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0A5" w:rsidRPr="00CB4BF6" w:rsidP="002A7595">
      <w:pPr>
        <w:widowControl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4BF6" w:rsidR="002A7595">
        <w:rPr>
          <w:rFonts w:ascii="Times New Roman" w:hAnsi="Times New Roman"/>
          <w:b/>
          <w:color w:val="000000"/>
          <w:sz w:val="24"/>
          <w:szCs w:val="24"/>
          <w:lang w:eastAsia="sk-SK"/>
        </w:rPr>
        <w:t>B. Osobitná časť</w:t>
      </w:r>
    </w:p>
    <w:p w:rsidR="002F00DB" w:rsidRPr="00CB4BF6" w:rsidP="00D710A5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</w:rPr>
      </w:pPr>
    </w:p>
    <w:p w:rsidR="001930B3" w:rsidRPr="00CB4BF6">
      <w:pPr>
        <w:divId w:val="2"/>
        <w:bidi w:val="0"/>
        <w:rPr>
          <w:rFonts w:ascii="Times" w:hAnsi="Times" w:cs="Times"/>
          <w:b/>
          <w:bCs/>
          <w:sz w:val="24"/>
          <w:szCs w:val="24"/>
        </w:rPr>
      </w:pPr>
    </w:p>
    <w:p w:rsidR="002E396D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>
        <w:rPr>
          <w:rFonts w:ascii="Times" w:hAnsi="Times" w:cs="Times"/>
          <w:b/>
          <w:bCs/>
          <w:sz w:val="24"/>
          <w:szCs w:val="24"/>
        </w:rPr>
        <w:t>K čl. I bod</w:t>
      </w:r>
      <w:r w:rsidRPr="00CB4BF6" w:rsidR="008E40E1">
        <w:rPr>
          <w:rFonts w:ascii="Times" w:hAnsi="Times" w:cs="Times"/>
          <w:b/>
          <w:bCs/>
          <w:sz w:val="24"/>
          <w:szCs w:val="24"/>
        </w:rPr>
        <w:t>om</w:t>
      </w:r>
      <w:r w:rsidRPr="00CB4BF6">
        <w:rPr>
          <w:rFonts w:ascii="Times" w:hAnsi="Times" w:cs="Times"/>
          <w:b/>
          <w:bCs/>
          <w:sz w:val="24"/>
          <w:szCs w:val="24"/>
        </w:rPr>
        <w:t xml:space="preserve"> </w:t>
      </w:r>
      <w:r w:rsidRPr="00CB4BF6" w:rsidR="00A871C2">
        <w:rPr>
          <w:rFonts w:ascii="Times" w:hAnsi="Times" w:cs="Times"/>
          <w:b/>
          <w:bCs/>
          <w:sz w:val="24"/>
          <w:szCs w:val="24"/>
        </w:rPr>
        <w:t xml:space="preserve">1 a </w:t>
      </w:r>
      <w:r w:rsidRPr="00CB4BF6">
        <w:rPr>
          <w:rFonts w:ascii="Times" w:hAnsi="Times" w:cs="Times"/>
          <w:b/>
          <w:bCs/>
          <w:sz w:val="24"/>
          <w:szCs w:val="24"/>
        </w:rPr>
        <w:t>2</w:t>
      </w:r>
    </w:p>
    <w:p w:rsidR="002E396D" w:rsidRPr="00CB4BF6" w:rsidP="001930B3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  <w:r w:rsidRPr="00CB4BF6">
        <w:rPr>
          <w:rFonts w:ascii="Times" w:hAnsi="Times" w:cs="Times"/>
          <w:sz w:val="24"/>
          <w:szCs w:val="24"/>
        </w:rPr>
        <w:t>Legislatívno-technická úprava vzhľadom na doplnenie nového písm</w:t>
      </w:r>
      <w:r w:rsidRPr="00CB4BF6" w:rsidR="00563578">
        <w:rPr>
          <w:rFonts w:ascii="Times" w:hAnsi="Times" w:cs="Times"/>
          <w:sz w:val="24"/>
          <w:szCs w:val="24"/>
        </w:rPr>
        <w:t>ena</w:t>
      </w:r>
      <w:r w:rsidRPr="00CB4BF6">
        <w:rPr>
          <w:rFonts w:ascii="Times" w:hAnsi="Times" w:cs="Times"/>
          <w:sz w:val="24"/>
          <w:szCs w:val="24"/>
        </w:rPr>
        <w:t xml:space="preserve"> c) v § 6 ods. 4.</w:t>
      </w:r>
    </w:p>
    <w:p w:rsidR="001930B3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1930B3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 w:rsidR="002E396D">
        <w:rPr>
          <w:rFonts w:ascii="Times" w:hAnsi="Times" w:cs="Times"/>
          <w:b/>
          <w:bCs/>
          <w:sz w:val="24"/>
          <w:szCs w:val="24"/>
        </w:rPr>
        <w:t>K čl. I bodu 3</w:t>
      </w:r>
    </w:p>
    <w:p w:rsidR="00976A98" w:rsidRPr="00CB4BF6" w:rsidP="0095600E">
      <w:pPr>
        <w:divId w:val="2"/>
        <w:bidi w:val="0"/>
        <w:spacing w:after="0"/>
        <w:jc w:val="both"/>
        <w:rPr>
          <w:rFonts w:ascii="Times" w:hAnsi="Times" w:cs="Times"/>
          <w:b/>
          <w:bCs/>
          <w:sz w:val="24"/>
          <w:szCs w:val="24"/>
        </w:rPr>
      </w:pPr>
      <w:r w:rsidRPr="00CB4BF6" w:rsidR="002E396D">
        <w:rPr>
          <w:rFonts w:ascii="Times" w:hAnsi="Times" w:cs="Times"/>
          <w:bCs/>
          <w:sz w:val="24"/>
          <w:szCs w:val="24"/>
        </w:rPr>
        <w:t>Ľahké plastové</w:t>
      </w:r>
      <w:r w:rsidRPr="00CB4BF6" w:rsidR="002E396D">
        <w:rPr>
          <w:rFonts w:ascii="Times" w:hAnsi="Times" w:cs="Times"/>
          <w:sz w:val="24"/>
          <w:szCs w:val="24"/>
        </w:rPr>
        <w:t xml:space="preserve"> tašky sa stávajú odpadom</w:t>
      </w:r>
      <w:r w:rsidRPr="00CB4BF6" w:rsidR="00DA016B">
        <w:rPr>
          <w:rFonts w:ascii="Times" w:hAnsi="Times" w:cs="Times"/>
          <w:sz w:val="24"/>
          <w:szCs w:val="24"/>
        </w:rPr>
        <w:t xml:space="preserve"> pomerne rýchlo</w:t>
      </w:r>
      <w:r w:rsidRPr="00CB4BF6" w:rsidR="002E396D">
        <w:rPr>
          <w:rFonts w:ascii="Times" w:hAnsi="Times" w:cs="Times"/>
          <w:sz w:val="24"/>
          <w:szCs w:val="24"/>
        </w:rPr>
        <w:t>, preto je potrebné zabrániť vplyvu takéhoto odpadu na životné prostredie. Znížením ich spotreby dochádza aj k nižšej tvorbe odpadu z obalov, čo je v plnom súlade s hierarchiou odpadového hospodárstva, kde na prvom mieste je prechádza</w:t>
      </w:r>
      <w:r w:rsidRPr="00CB4BF6" w:rsidR="008A5CFB">
        <w:rPr>
          <w:rFonts w:ascii="Times" w:hAnsi="Times" w:cs="Times"/>
          <w:sz w:val="24"/>
          <w:szCs w:val="24"/>
        </w:rPr>
        <w:t>nie</w:t>
      </w:r>
      <w:r w:rsidRPr="00CB4BF6" w:rsidR="002E396D">
        <w:rPr>
          <w:rFonts w:ascii="Times" w:hAnsi="Times" w:cs="Times"/>
          <w:sz w:val="24"/>
          <w:szCs w:val="24"/>
        </w:rPr>
        <w:t xml:space="preserve"> vzniku odpadu.</w:t>
      </w:r>
    </w:p>
    <w:p w:rsidR="008074EA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2E396D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>
        <w:rPr>
          <w:rFonts w:ascii="Times" w:hAnsi="Times" w:cs="Times"/>
          <w:b/>
          <w:bCs/>
          <w:sz w:val="24"/>
          <w:szCs w:val="24"/>
        </w:rPr>
        <w:t>K čl. I bodu 4</w:t>
      </w:r>
    </w:p>
    <w:p w:rsidR="002E396D" w:rsidRPr="00CB4BF6" w:rsidP="001930B3">
      <w:pPr>
        <w:divId w:val="2"/>
        <w:bidi w:val="0"/>
        <w:spacing w:after="0"/>
        <w:rPr>
          <w:rFonts w:ascii="Times" w:hAnsi="Times" w:cs="Times"/>
          <w:sz w:val="24"/>
          <w:szCs w:val="24"/>
        </w:rPr>
      </w:pPr>
      <w:r w:rsidRPr="00CB4BF6">
        <w:rPr>
          <w:rFonts w:ascii="Times" w:hAnsi="Times" w:cs="Times"/>
          <w:bCs/>
          <w:sz w:val="24"/>
          <w:szCs w:val="24"/>
        </w:rPr>
        <w:t>Ide o definície</w:t>
      </w:r>
      <w:r w:rsidRPr="00CB4BF6">
        <w:rPr>
          <w:rFonts w:ascii="Times" w:hAnsi="Times" w:cs="Times"/>
          <w:sz w:val="24"/>
          <w:szCs w:val="24"/>
        </w:rPr>
        <w:t xml:space="preserve"> prevzaté zo smernice.</w:t>
      </w:r>
    </w:p>
    <w:p w:rsidR="00585EA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372C84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 w:rsidR="002E396D">
        <w:rPr>
          <w:rFonts w:ascii="Times" w:hAnsi="Times" w:cs="Times"/>
          <w:b/>
          <w:bCs/>
          <w:sz w:val="24"/>
          <w:szCs w:val="24"/>
        </w:rPr>
        <w:t>K čl. I bodu 5</w:t>
      </w:r>
    </w:p>
    <w:p w:rsidR="00936A78" w:rsidRPr="00CB4BF6" w:rsidP="00936A78">
      <w:pPr>
        <w:divId w:val="2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BF6" w:rsidR="002E396D">
        <w:rPr>
          <w:rFonts w:ascii="Times" w:hAnsi="Times" w:cs="Times"/>
          <w:sz w:val="24"/>
          <w:szCs w:val="24"/>
        </w:rPr>
        <w:t>Zavádzajú sa opatrenia na trvalé zníženie spotreby ľahkých plastových tašiek.</w:t>
      </w:r>
      <w:r w:rsidRPr="00CB4BF6" w:rsidR="00C51146">
        <w:rPr>
          <w:rFonts w:ascii="Times" w:hAnsi="Times" w:cs="Times"/>
          <w:sz w:val="24"/>
          <w:szCs w:val="24"/>
        </w:rPr>
        <w:t xml:space="preserve"> </w:t>
      </w:r>
      <w:r w:rsidRPr="00CB4BF6" w:rsidR="008A2421">
        <w:rPr>
          <w:rFonts w:ascii="Times" w:hAnsi="Times" w:cs="Times"/>
          <w:sz w:val="24"/>
          <w:szCs w:val="24"/>
        </w:rPr>
        <w:t xml:space="preserve">Povinnosti výrobcov zavedené v novom  § 54 ods. 5 </w:t>
      </w:r>
      <w:r w:rsidRPr="00CB4BF6" w:rsidR="00C80479">
        <w:rPr>
          <w:rFonts w:ascii="Times" w:hAnsi="Times" w:cs="Times"/>
          <w:sz w:val="24"/>
          <w:szCs w:val="24"/>
        </w:rPr>
        <w:t xml:space="preserve">návrhu zákona sú účinné až od 1.1.2019. </w:t>
      </w:r>
      <w:r w:rsidRPr="00CB4BF6" w:rsidR="0003240B">
        <w:rPr>
          <w:rFonts w:ascii="Times" w:hAnsi="Times" w:cs="Times"/>
          <w:sz w:val="24"/>
          <w:szCs w:val="24"/>
        </w:rPr>
        <w:t>Povinnosť evidencie poskytovania ľahkých plastových tašiek a ohlasovanie údajov o tejto evidencii bude upravené vo vyhláške MŽP SR č. 366/2015 Z. z. o evidenčnej povinnosti a ohlasovacej povinnosti. MŽP SR nezavádza túto povinnosť zákonom, lebo táto povinnosť je už v súčasnosti platná pre výrobcov obalov a pre evidovanie a</w:t>
      </w:r>
      <w:r w:rsidRPr="00CB4BF6" w:rsidR="00B353B9">
        <w:rPr>
          <w:rFonts w:ascii="Times" w:hAnsi="Times" w:cs="Times"/>
          <w:sz w:val="24"/>
          <w:szCs w:val="24"/>
        </w:rPr>
        <w:t> o</w:t>
      </w:r>
      <w:r w:rsidRPr="00CB4BF6" w:rsidR="0003240B">
        <w:rPr>
          <w:rFonts w:ascii="Times" w:hAnsi="Times" w:cs="Times"/>
          <w:sz w:val="24"/>
          <w:szCs w:val="24"/>
        </w:rPr>
        <w:t>hlásenie</w:t>
      </w:r>
      <w:r w:rsidRPr="00CB4BF6" w:rsidR="00B353B9">
        <w:rPr>
          <w:rFonts w:ascii="Times" w:hAnsi="Times" w:cs="Times"/>
          <w:sz w:val="24"/>
          <w:szCs w:val="24"/>
        </w:rPr>
        <w:t xml:space="preserve"> </w:t>
      </w:r>
      <w:r w:rsidRPr="00CB4BF6" w:rsidR="001B6DBC">
        <w:rPr>
          <w:rFonts w:ascii="Times" w:hAnsi="Times" w:cs="Times"/>
          <w:sz w:val="24"/>
          <w:szCs w:val="24"/>
        </w:rPr>
        <w:t xml:space="preserve">údajov </w:t>
      </w:r>
      <w:r w:rsidRPr="00CB4BF6" w:rsidR="00B353B9">
        <w:rPr>
          <w:rFonts w:ascii="Times" w:hAnsi="Times" w:cs="Times"/>
          <w:sz w:val="24"/>
          <w:szCs w:val="24"/>
        </w:rPr>
        <w:t>o</w:t>
      </w:r>
      <w:r w:rsidRPr="00CB4BF6" w:rsidR="0003240B">
        <w:rPr>
          <w:rFonts w:ascii="Times" w:hAnsi="Times" w:cs="Times"/>
          <w:sz w:val="24"/>
          <w:szCs w:val="24"/>
        </w:rPr>
        <w:t xml:space="preserve"> ľahkých plastových taš</w:t>
      </w:r>
      <w:r w:rsidRPr="00CB4BF6" w:rsidR="001B6DBC">
        <w:rPr>
          <w:rFonts w:ascii="Times" w:hAnsi="Times" w:cs="Times"/>
          <w:sz w:val="24"/>
          <w:szCs w:val="24"/>
        </w:rPr>
        <w:t>kách</w:t>
      </w:r>
      <w:r w:rsidRPr="00CB4BF6" w:rsidR="0003240B">
        <w:rPr>
          <w:rFonts w:ascii="Times" w:hAnsi="Times" w:cs="Times"/>
          <w:sz w:val="24"/>
          <w:szCs w:val="24"/>
        </w:rPr>
        <w:t xml:space="preserve"> postačuje zmena vo vykonávacom predpise.</w:t>
      </w:r>
      <w:r w:rsidRPr="00CB4BF6" w:rsidR="00EF1C5C">
        <w:rPr>
          <w:rFonts w:ascii="Times" w:hAnsi="Times" w:cs="Times"/>
          <w:sz w:val="24"/>
          <w:szCs w:val="24"/>
        </w:rPr>
        <w:t xml:space="preserve"> </w:t>
      </w:r>
      <w:r w:rsidRPr="00CB4BF6">
        <w:rPr>
          <w:rFonts w:ascii="Times New Roman" w:hAnsi="Times New Roman"/>
          <w:sz w:val="24"/>
          <w:szCs w:val="24"/>
          <w:lang w:eastAsia="sk-SK"/>
        </w:rPr>
        <w:t>Rozsah údajov pre vypracovanie návrhu vykonávacieho predpisu bude známy po vydaní vykonávacieho aktu Európskej komisie.</w:t>
      </w:r>
    </w:p>
    <w:p w:rsidR="00AA0851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2E396D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>
        <w:rPr>
          <w:rFonts w:ascii="Times" w:hAnsi="Times" w:cs="Times"/>
          <w:b/>
          <w:bCs/>
          <w:sz w:val="24"/>
          <w:szCs w:val="24"/>
        </w:rPr>
        <w:t>K čl. I bodu 6</w:t>
      </w:r>
    </w:p>
    <w:p w:rsidR="002E396D" w:rsidRPr="00CB4BF6" w:rsidP="00995E6F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  <w:r w:rsidRPr="00CB4BF6">
        <w:rPr>
          <w:rFonts w:ascii="Times" w:hAnsi="Times" w:cs="Times"/>
          <w:bCs/>
          <w:sz w:val="24"/>
          <w:szCs w:val="24"/>
        </w:rPr>
        <w:t>Dopĺňajú sa sankcie</w:t>
      </w:r>
      <w:r w:rsidRPr="00CB4BF6">
        <w:rPr>
          <w:rFonts w:ascii="Times" w:hAnsi="Times" w:cs="Times"/>
          <w:sz w:val="24"/>
          <w:szCs w:val="24"/>
        </w:rPr>
        <w:t xml:space="preserve"> za nesplnenie ustanovených opatrení na trvalé zníženie spotreby ľahkých plastových tašiek.</w:t>
      </w:r>
    </w:p>
    <w:p w:rsidR="001930B3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2E396D" w:rsidRPr="00CB4BF6" w:rsidP="001930B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>
        <w:rPr>
          <w:rFonts w:ascii="Times" w:hAnsi="Times" w:cs="Times"/>
          <w:b/>
          <w:bCs/>
          <w:sz w:val="24"/>
          <w:szCs w:val="24"/>
        </w:rPr>
        <w:t>K čl. I bodu 7</w:t>
      </w:r>
    </w:p>
    <w:p w:rsidR="002E396D" w:rsidRPr="00CB4BF6" w:rsidP="00633092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  <w:r w:rsidRPr="00CB4BF6">
        <w:rPr>
          <w:rFonts w:ascii="Times" w:hAnsi="Times" w:cs="Times"/>
          <w:bCs/>
          <w:sz w:val="24"/>
          <w:szCs w:val="24"/>
        </w:rPr>
        <w:t>V transpozičnej</w:t>
      </w:r>
      <w:r w:rsidRPr="00CB4BF6">
        <w:rPr>
          <w:rFonts w:ascii="Times" w:hAnsi="Times" w:cs="Times"/>
          <w:sz w:val="24"/>
          <w:szCs w:val="24"/>
        </w:rPr>
        <w:t xml:space="preserve"> prílohe sa dopĺňa smernica Európskeho parlamentu a Rady (EÚ) 2015/720 z 29. apríla 2015.</w:t>
      </w:r>
    </w:p>
    <w:p w:rsidR="009C7C25" w:rsidRPr="00CB4BF6" w:rsidP="008A3EC4">
      <w:pPr>
        <w:divId w:val="2"/>
        <w:bidi w:val="0"/>
        <w:rPr>
          <w:rFonts w:ascii="Times" w:hAnsi="Times" w:cs="Times"/>
          <w:b/>
          <w:bCs/>
          <w:sz w:val="24"/>
          <w:szCs w:val="24"/>
        </w:rPr>
      </w:pPr>
    </w:p>
    <w:p w:rsidR="00AA0851" w:rsidP="00F375F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P="00F375F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AA0851" w:rsidP="00F375F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</w:p>
    <w:p w:rsidR="00F375F3" w:rsidP="00F375F3">
      <w:pPr>
        <w:divId w:val="2"/>
        <w:bidi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CB4BF6" w:rsidR="008A3EC4">
        <w:rPr>
          <w:rFonts w:ascii="Times" w:hAnsi="Times" w:cs="Times"/>
          <w:b/>
          <w:bCs/>
          <w:sz w:val="24"/>
          <w:szCs w:val="24"/>
        </w:rPr>
        <w:t>K čl. II</w:t>
      </w:r>
    </w:p>
    <w:p w:rsidR="00D710A5" w:rsidP="00F375F3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  <w:r w:rsidRPr="00CB4BF6" w:rsidR="008A3EC4">
        <w:rPr>
          <w:rFonts w:ascii="Times" w:hAnsi="Times" w:cs="Times"/>
          <w:sz w:val="24"/>
          <w:szCs w:val="24"/>
        </w:rPr>
        <w:t>Navrhuje sa, aby zákon n</w:t>
      </w:r>
      <w:r w:rsidRPr="00CB4BF6" w:rsidR="00567098">
        <w:rPr>
          <w:rFonts w:ascii="Times" w:hAnsi="Times" w:cs="Times"/>
          <w:sz w:val="24"/>
          <w:szCs w:val="24"/>
        </w:rPr>
        <w:t>ad</w:t>
      </w:r>
      <w:r w:rsidRPr="00CB4BF6" w:rsidR="005C7EC4">
        <w:rPr>
          <w:rFonts w:ascii="Times" w:hAnsi="Times" w:cs="Times"/>
          <w:sz w:val="24"/>
          <w:szCs w:val="24"/>
        </w:rPr>
        <w:t>obudol účinnosť 1. marca 2017, s výnimkou odložen</w:t>
      </w:r>
      <w:r w:rsidRPr="00CB4BF6" w:rsidR="00585EA6">
        <w:rPr>
          <w:rFonts w:ascii="Times" w:hAnsi="Times" w:cs="Times"/>
          <w:sz w:val="24"/>
          <w:szCs w:val="24"/>
        </w:rPr>
        <w:t>ej</w:t>
      </w:r>
      <w:r w:rsidRPr="00CB4BF6" w:rsidR="001B776F">
        <w:rPr>
          <w:rFonts w:ascii="Times" w:hAnsi="Times" w:cs="Times"/>
          <w:sz w:val="24"/>
          <w:szCs w:val="24"/>
        </w:rPr>
        <w:t xml:space="preserve"> účinnosti </w:t>
      </w:r>
      <w:r w:rsidRPr="00CB4BF6" w:rsidR="00585EA6">
        <w:rPr>
          <w:rFonts w:ascii="Times" w:hAnsi="Times" w:cs="Times"/>
          <w:sz w:val="24"/>
          <w:szCs w:val="24"/>
        </w:rPr>
        <w:t>v prípade povinnost</w:t>
      </w:r>
      <w:r w:rsidR="009D25A6">
        <w:rPr>
          <w:rFonts w:ascii="Times" w:hAnsi="Times" w:cs="Times"/>
          <w:sz w:val="24"/>
          <w:szCs w:val="24"/>
        </w:rPr>
        <w:t>í</w:t>
      </w:r>
      <w:r w:rsidRPr="00CB4BF6" w:rsidR="00585EA6">
        <w:rPr>
          <w:rFonts w:ascii="Times" w:hAnsi="Times" w:cs="Times"/>
          <w:sz w:val="24"/>
          <w:szCs w:val="24"/>
        </w:rPr>
        <w:t xml:space="preserve"> </w:t>
      </w:r>
      <w:r w:rsidR="00C17971">
        <w:rPr>
          <w:rFonts w:ascii="Times" w:hAnsi="Times" w:cs="Times"/>
          <w:sz w:val="24"/>
          <w:szCs w:val="24"/>
        </w:rPr>
        <w:t>uvedených</w:t>
      </w:r>
      <w:r w:rsidRPr="00CB4BF6" w:rsidR="00585EA6">
        <w:rPr>
          <w:rFonts w:ascii="Times" w:hAnsi="Times" w:cs="Times"/>
          <w:sz w:val="24"/>
          <w:szCs w:val="24"/>
        </w:rPr>
        <w:t xml:space="preserve"> v piatom bode, ktoré vyplýva zo smernice. </w:t>
      </w:r>
    </w:p>
    <w:p w:rsidR="00AA0851" w:rsidP="00F375F3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</w:p>
    <w:p w:rsidR="00AA0851" w:rsidP="00F375F3">
      <w:pPr>
        <w:divId w:val="2"/>
        <w:bidi w:val="0"/>
        <w:spacing w:after="0"/>
        <w:jc w:val="both"/>
        <w:rPr>
          <w:rFonts w:ascii="Times" w:hAnsi="Times" w:cs="Times"/>
          <w:sz w:val="24"/>
          <w:szCs w:val="24"/>
        </w:rPr>
      </w:pPr>
    </w:p>
    <w:p w:rsidR="00AA0851" w:rsidRPr="005764B6" w:rsidP="00AA0851">
      <w:pPr>
        <w:divId w:val="2"/>
        <w:bidi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>
        <w:rPr>
          <w:rStyle w:val="PlaceholderText"/>
          <w:color w:val="000000"/>
          <w:sz w:val="24"/>
          <w:szCs w:val="24"/>
          <w:lang w:val="en-US"/>
        </w:rPr>
        <w:t>V Bratislave     14. decembra 2016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Robert Fico</w:t>
      </w:r>
      <w:r w:rsidR="00192BFD">
        <w:rPr>
          <w:rStyle w:val="PlaceholderText"/>
          <w:color w:val="000000"/>
          <w:sz w:val="24"/>
          <w:szCs w:val="24"/>
          <w:lang w:val="en-US"/>
        </w:rPr>
        <w:t>, v. r.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 predseda vlády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P="00AA0851">
      <w:pPr>
        <w:divId w:val="2"/>
        <w:bidi w:val="0"/>
        <w:spacing w:line="240" w:lineRule="auto"/>
        <w:jc w:val="both"/>
        <w:rPr>
          <w:rStyle w:val="PlaceholderText"/>
          <w:color w:val="000000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P="00AA0851">
      <w:pPr>
        <w:divId w:val="2"/>
        <w:bidi w:val="0"/>
        <w:spacing w:line="240" w:lineRule="auto"/>
        <w:jc w:val="both"/>
        <w:rPr>
          <w:rStyle w:val="PlaceholderText"/>
          <w:color w:val="000000"/>
          <w:sz w:val="24"/>
          <w:szCs w:val="24"/>
          <w:lang w:val="en-US"/>
        </w:rPr>
      </w:pP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Style w:val="PlaceholderText"/>
          <w:color w:val="000000"/>
          <w:sz w:val="24"/>
          <w:szCs w:val="24"/>
          <w:lang w:val="en-US"/>
        </w:rPr>
        <w:t>László Sólymos</w:t>
      </w:r>
      <w:r w:rsidR="00192BFD">
        <w:rPr>
          <w:rStyle w:val="PlaceholderText"/>
          <w:color w:val="000000"/>
          <w:sz w:val="24"/>
          <w:szCs w:val="24"/>
          <w:lang w:val="en-US"/>
        </w:rPr>
        <w:t>, v. r.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 minister životného prostredia</w:t>
      </w:r>
    </w:p>
    <w:p w:rsidR="00AA0851" w:rsidRPr="005764B6" w:rsidP="00AA0851">
      <w:pPr>
        <w:divId w:val="2"/>
        <w:bidi w:val="0"/>
        <w:spacing w:line="240" w:lineRule="auto"/>
        <w:jc w:val="both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Slovenskej republiky</w:t>
      </w:r>
    </w:p>
    <w:p w:rsidR="00AA0851" w:rsidRPr="005764B6" w:rsidP="00AA0851">
      <w:pPr>
        <w:divId w:val="2"/>
        <w:bidi w:val="0"/>
        <w:spacing w:after="100" w:afterAutospacing="1" w:line="240" w:lineRule="auto"/>
        <w:rPr>
          <w:rStyle w:val="PlaceholderText"/>
          <w:sz w:val="24"/>
          <w:szCs w:val="24"/>
          <w:lang w:val="en-US"/>
        </w:rPr>
      </w:pPr>
      <w:r w:rsidRPr="005764B6">
        <w:rPr>
          <w:rStyle w:val="PlaceholderText"/>
          <w:color w:val="000000"/>
          <w:sz w:val="24"/>
          <w:szCs w:val="24"/>
          <w:lang w:val="en-US"/>
        </w:rPr>
        <w:t> </w:t>
      </w:r>
    </w:p>
    <w:p w:rsidR="00AA0851" w:rsidP="00AA0851">
      <w:pPr>
        <w:divId w:val="2"/>
        <w:bidi w:val="0"/>
      </w:pPr>
    </w:p>
    <w:p w:rsidR="00AA0851" w:rsidRPr="00F375F3" w:rsidP="00F375F3">
      <w:pPr>
        <w:divId w:val="2"/>
        <w:bidi w:val="0"/>
        <w:spacing w:after="0"/>
        <w:jc w:val="both"/>
        <w:rPr>
          <w:rFonts w:ascii="Times" w:hAnsi="Times" w:cs="Times"/>
          <w:b/>
          <w:bCs/>
          <w:sz w:val="24"/>
          <w:szCs w:val="24"/>
        </w:rPr>
      </w:pPr>
    </w:p>
    <w:sectPr w:rsidSect="00AB1F57">
      <w:headerReference w:type="default" r:id="rId6"/>
      <w:footerReference w:type="default" r:id="rId7"/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2F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E7CFA">
      <w:rPr>
        <w:noProof/>
      </w:rPr>
      <w:t>1</w:t>
    </w:r>
    <w:r>
      <w:fldChar w:fldCharType="end"/>
    </w:r>
  </w:p>
  <w:p w:rsidR="00CA6C2F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2F">
    <w:pPr>
      <w:pStyle w:val="Header"/>
      <w:bidi w:val="0"/>
      <w:jc w:val="right"/>
    </w:pPr>
  </w:p>
  <w:p w:rsidR="00CA6C2F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63B0"/>
    <w:rsid w:val="000144C3"/>
    <w:rsid w:val="0003240B"/>
    <w:rsid w:val="000B3F57"/>
    <w:rsid w:val="0016219F"/>
    <w:rsid w:val="00192BFD"/>
    <w:rsid w:val="001930B3"/>
    <w:rsid w:val="001B6DBC"/>
    <w:rsid w:val="001B776F"/>
    <w:rsid w:val="001E7CFA"/>
    <w:rsid w:val="001F1053"/>
    <w:rsid w:val="002A7595"/>
    <w:rsid w:val="002B7FDF"/>
    <w:rsid w:val="002C2B40"/>
    <w:rsid w:val="002E396D"/>
    <w:rsid w:val="002F00DB"/>
    <w:rsid w:val="00327A2D"/>
    <w:rsid w:val="00372C84"/>
    <w:rsid w:val="00387BB2"/>
    <w:rsid w:val="003A35EB"/>
    <w:rsid w:val="003C009A"/>
    <w:rsid w:val="00457FA9"/>
    <w:rsid w:val="004C083B"/>
    <w:rsid w:val="004C178C"/>
    <w:rsid w:val="005607B1"/>
    <w:rsid w:val="00563578"/>
    <w:rsid w:val="00567098"/>
    <w:rsid w:val="005764B6"/>
    <w:rsid w:val="00585EA6"/>
    <w:rsid w:val="005A1161"/>
    <w:rsid w:val="005C7EC4"/>
    <w:rsid w:val="0062213A"/>
    <w:rsid w:val="00633092"/>
    <w:rsid w:val="00661635"/>
    <w:rsid w:val="006A0E56"/>
    <w:rsid w:val="006C22F7"/>
    <w:rsid w:val="00761851"/>
    <w:rsid w:val="00773CE7"/>
    <w:rsid w:val="008074EA"/>
    <w:rsid w:val="00815F5C"/>
    <w:rsid w:val="008234C8"/>
    <w:rsid w:val="008461A5"/>
    <w:rsid w:val="00873337"/>
    <w:rsid w:val="008A2421"/>
    <w:rsid w:val="008A3EC4"/>
    <w:rsid w:val="008A5CFB"/>
    <w:rsid w:val="008E40E1"/>
    <w:rsid w:val="008F1A80"/>
    <w:rsid w:val="00936A78"/>
    <w:rsid w:val="0095600E"/>
    <w:rsid w:val="00976A98"/>
    <w:rsid w:val="00995E6F"/>
    <w:rsid w:val="009B2513"/>
    <w:rsid w:val="009C7C25"/>
    <w:rsid w:val="009D25A6"/>
    <w:rsid w:val="00A17C3D"/>
    <w:rsid w:val="00A30CB6"/>
    <w:rsid w:val="00A50574"/>
    <w:rsid w:val="00A56287"/>
    <w:rsid w:val="00A735E2"/>
    <w:rsid w:val="00A871C2"/>
    <w:rsid w:val="00AA0851"/>
    <w:rsid w:val="00AA4FD0"/>
    <w:rsid w:val="00AB1F57"/>
    <w:rsid w:val="00AB2B8F"/>
    <w:rsid w:val="00AC2E78"/>
    <w:rsid w:val="00AF16D8"/>
    <w:rsid w:val="00B12C5A"/>
    <w:rsid w:val="00B3505E"/>
    <w:rsid w:val="00B353B9"/>
    <w:rsid w:val="00B50E2A"/>
    <w:rsid w:val="00B51490"/>
    <w:rsid w:val="00BA14D6"/>
    <w:rsid w:val="00C124A2"/>
    <w:rsid w:val="00C17971"/>
    <w:rsid w:val="00C25079"/>
    <w:rsid w:val="00C51146"/>
    <w:rsid w:val="00C6222A"/>
    <w:rsid w:val="00C80479"/>
    <w:rsid w:val="00CA2AFC"/>
    <w:rsid w:val="00CA6C2F"/>
    <w:rsid w:val="00CB4BF6"/>
    <w:rsid w:val="00D02827"/>
    <w:rsid w:val="00D17ED7"/>
    <w:rsid w:val="00D463B0"/>
    <w:rsid w:val="00D710A5"/>
    <w:rsid w:val="00D86DB1"/>
    <w:rsid w:val="00DA016B"/>
    <w:rsid w:val="00DC650F"/>
    <w:rsid w:val="00DD1B41"/>
    <w:rsid w:val="00DF7EB5"/>
    <w:rsid w:val="00E6177A"/>
    <w:rsid w:val="00E70E63"/>
    <w:rsid w:val="00EE48EB"/>
    <w:rsid w:val="00EF1C5C"/>
    <w:rsid w:val="00F10D72"/>
    <w:rsid w:val="00F375F3"/>
    <w:rsid w:val="00F44C37"/>
    <w:rsid w:val="00FE24FC"/>
    <w:rsid w:val="00FF29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A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0A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10A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10A5"/>
    <w:rPr>
      <w:rFonts w:ascii="Tahoma" w:hAnsi="Tahoma" w:cs="Tahoma"/>
      <w:sz w:val="16"/>
      <w:szCs w:val="16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710A5"/>
    <w:rPr>
      <w:rFonts w:ascii="Times New Roman" w:hAnsi="Times New Roman"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D710A5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D710A5"/>
    <w:rPr>
      <w:rFonts w:ascii="Calibri" w:hAnsi="Calibri" w:cs="Times New Roman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0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A0E5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A0E56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A0E5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A0E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396D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A6C2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A6C2F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A6C2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A6C2F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ôvodová správa - Osobitná časť"/>
    <f:field ref="objsubject" par="" edit="true" text="Dôvodová správa - Osobitná časť"/>
    <f:field ref="objcreatedby" par="" text="Administrator, System"/>
    <f:field ref="objcreatedat" par="" text="11.7.2016 14:03:58"/>
    <f:field ref="objchangedby" par="" text="Administrator, System"/>
    <f:field ref="objmodifiedat" par="" text="11.7.2016 14:03:59"/>
    <f:field ref="doc_FSCFOLIO_1_1001_FieldDocumentNumber" par="" text=""/>
    <f:field ref="doc_FSCFOLIO_1_1001_FieldSubject" par="" edit="true" text="Dôvodová správa - Osobit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430AC16-B2AC-4361-8F8E-852B71EEA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357</Words>
  <Characters>2036</Characters>
  <Application>Microsoft Office Word</Application>
  <DocSecurity>0</DocSecurity>
  <Lines>0</Lines>
  <Paragraphs>0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Smažáková Janette</cp:lastModifiedBy>
  <cp:revision>2</cp:revision>
  <cp:lastPrinted>2016-12-14T13:29:00Z</cp:lastPrinted>
  <dcterms:created xsi:type="dcterms:W3CDTF">2016-12-15T08:05:00Z</dcterms:created>
  <dcterms:modified xsi:type="dcterms:W3CDTF">2016-12-15T08:05:00Z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COO.2145.1000.3.1498781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	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