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A3E97" w:rsidRPr="001541D8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41D8" w:rsidRPr="001541D8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30"/>
          <w:sz w:val="24"/>
          <w:szCs w:val="24"/>
        </w:rPr>
      </w:pPr>
    </w:p>
    <w:p w:rsidR="00067CE0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7CE0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7CE0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7CE0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7CE0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7CE0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7CE0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7CE0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7CE0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52B3" w:rsidRPr="001541D8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52B3" w:rsidRPr="001541D8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30"/>
          <w:sz w:val="24"/>
          <w:szCs w:val="24"/>
        </w:rPr>
      </w:pPr>
    </w:p>
    <w:p w:rsidR="002952B3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401">
        <w:rPr>
          <w:rFonts w:ascii="Times New Roman" w:hAnsi="Times New Roman" w:cs="Times New Roman"/>
          <w:b/>
          <w:sz w:val="24"/>
          <w:szCs w:val="24"/>
        </w:rPr>
        <w:t>z</w:t>
      </w:r>
      <w:r w:rsidR="007219B1">
        <w:rPr>
          <w:rFonts w:ascii="Times New Roman" w:hAnsi="Times New Roman" w:cs="Times New Roman"/>
          <w:b/>
          <w:sz w:val="24"/>
          <w:szCs w:val="24"/>
        </w:rPr>
        <w:t xml:space="preserve"> 30. novembra </w:t>
      </w:r>
      <w:r w:rsidRPr="00DC1401">
        <w:rPr>
          <w:rFonts w:ascii="Times New Roman" w:hAnsi="Times New Roman" w:cs="Times New Roman"/>
          <w:b/>
          <w:sz w:val="24"/>
          <w:szCs w:val="24"/>
        </w:rPr>
        <w:t>2016,</w:t>
      </w:r>
    </w:p>
    <w:p w:rsidR="00A35EE3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EE3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EE3" w:rsidRPr="00A35EE3" w:rsidP="00A35EE3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EE3">
        <w:rPr>
          <w:rFonts w:ascii="Times New Roman" w:hAnsi="Times New Roman" w:cs="Times New Roman"/>
          <w:b/>
          <w:sz w:val="24"/>
          <w:szCs w:val="24"/>
        </w:rPr>
        <w:t>ktorým sa mení a dopĺňa zákon č. 447/2008 Z. z. o peňažných príspevkoch na kompenzáciu ťažkého zdravotného postihnutia a o zmene a doplnení niektorých zákonov  v znení neskorších predpisov a ktorým sa menia a dopĺňajú niektoré zákony</w:t>
      </w:r>
    </w:p>
    <w:p w:rsidR="00A35EE3" w:rsidRPr="00A35EE3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264F" w:rsidP="00FC264F">
      <w:pPr>
        <w:bidi w:val="0"/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>Národná rada Slovenskej republiky sa uzniesla na tomto zákone:</w:t>
      </w:r>
    </w:p>
    <w:p w:rsidR="00FC264F" w:rsidP="00FC264F">
      <w:pPr>
        <w:bidi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Čl. I</w:t>
      </w:r>
    </w:p>
    <w:p w:rsidR="00FC264F" w:rsidP="00FC264F">
      <w:p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RPr="00F74E11" w:rsidP="00FC264F">
      <w:pPr>
        <w:bidi w:val="0"/>
        <w:spacing w:after="0" w:line="240" w:lineRule="auto"/>
        <w:ind w:firstLine="282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74E11">
        <w:rPr>
          <w:rFonts w:ascii="Times New Roman" w:hAnsi="Times New Roman" w:cs="Times New Roman"/>
          <w:sz w:val="24"/>
          <w:szCs w:val="24"/>
          <w:lang w:eastAsia="sk-SK"/>
        </w:rPr>
        <w:t xml:space="preserve">Zákon č. 447/2008 Z. z. o peňažných príspevkoch na kompenzáciu ťažkého zdravotného postihnutia a o zmene a doplnení niektorých zákonov v znení zákona č. </w:t>
      </w:r>
      <w:hyperlink r:id="rId6" w:history="1">
        <w:r w:rsidRPr="00F74E11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effect w:val="none"/>
            <w:lang w:eastAsia="sk-SK"/>
          </w:rPr>
          <w:t>551/2010 Z. z.</w:t>
        </w:r>
      </w:hyperlink>
      <w:r w:rsidRPr="00F74E11">
        <w:rPr>
          <w:rFonts w:ascii="Times New Roman" w:hAnsi="Times New Roman" w:cs="Times New Roman"/>
          <w:sz w:val="24"/>
          <w:szCs w:val="24"/>
          <w:lang w:eastAsia="sk-SK"/>
        </w:rPr>
        <w:t xml:space="preserve">, zákona č. </w:t>
      </w:r>
      <w:hyperlink r:id="rId7" w:history="1">
        <w:r w:rsidRPr="00F74E11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effect w:val="none"/>
            <w:lang w:eastAsia="sk-SK"/>
          </w:rPr>
          <w:t>180/2011 Z. z.</w:t>
        </w:r>
      </w:hyperlink>
      <w:r w:rsidRPr="00F74E11">
        <w:rPr>
          <w:rFonts w:ascii="Times New Roman" w:hAnsi="Times New Roman" w:cs="Times New Roman"/>
          <w:sz w:val="24"/>
          <w:szCs w:val="24"/>
          <w:lang w:eastAsia="sk-SK"/>
        </w:rPr>
        <w:t xml:space="preserve">, zákona č. </w:t>
      </w:r>
      <w:hyperlink r:id="rId8" w:history="1">
        <w:r w:rsidRPr="00F74E11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effect w:val="none"/>
            <w:lang w:eastAsia="sk-SK"/>
          </w:rPr>
          <w:t>468/2011 Z. z.</w:t>
        </w:r>
      </w:hyperlink>
      <w:r w:rsidRPr="00F74E11">
        <w:rPr>
          <w:rFonts w:ascii="Times New Roman" w:hAnsi="Times New Roman" w:cs="Times New Roman"/>
          <w:sz w:val="24"/>
          <w:szCs w:val="24"/>
          <w:lang w:eastAsia="sk-SK"/>
        </w:rPr>
        <w:t xml:space="preserve">, zákona č. </w:t>
      </w:r>
      <w:hyperlink r:id="rId9" w:history="1">
        <w:r w:rsidRPr="00F74E11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effect w:val="none"/>
            <w:lang w:eastAsia="sk-SK"/>
          </w:rPr>
          <w:t>136/2013 Z. z.</w:t>
        </w:r>
      </w:hyperlink>
      <w:r w:rsidRPr="00F74E11">
        <w:rPr>
          <w:rFonts w:ascii="Times New Roman" w:hAnsi="Times New Roman" w:cs="Times New Roman"/>
          <w:sz w:val="24"/>
          <w:szCs w:val="24"/>
          <w:lang w:eastAsia="sk-SK"/>
        </w:rPr>
        <w:t>, zákona č. </w:t>
      </w:r>
      <w:hyperlink r:id="rId10" w:history="1">
        <w:r w:rsidRPr="00F74E11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effect w:val="none"/>
            <w:lang w:eastAsia="sk-SK"/>
          </w:rPr>
          <w:t>219/2014 Z. z.</w:t>
        </w:r>
      </w:hyperlink>
      <w:r w:rsidRPr="00F74E11">
        <w:rPr>
          <w:rFonts w:ascii="Times New Roman" w:hAnsi="Times New Roman" w:cs="Times New Roman"/>
          <w:sz w:val="24"/>
          <w:szCs w:val="24"/>
          <w:lang w:eastAsia="sk-SK"/>
        </w:rPr>
        <w:t xml:space="preserve">, zákona č. </w:t>
      </w:r>
      <w:hyperlink r:id="rId11" w:history="1">
        <w:r w:rsidRPr="00F74E11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effect w:val="none"/>
            <w:lang w:eastAsia="sk-SK"/>
          </w:rPr>
          <w:t>263/2014 Z. z.</w:t>
        </w:r>
      </w:hyperlink>
      <w:r w:rsidRPr="00F74E11">
        <w:rPr>
          <w:rFonts w:ascii="Times New Roman" w:hAnsi="Times New Roman" w:cs="Times New Roman"/>
          <w:sz w:val="24"/>
          <w:szCs w:val="24"/>
          <w:lang w:eastAsia="sk-SK"/>
        </w:rPr>
        <w:t xml:space="preserve">, zákona č. </w:t>
      </w:r>
      <w:hyperlink r:id="rId12" w:history="1">
        <w:r w:rsidRPr="00F74E11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effect w:val="none"/>
            <w:lang w:eastAsia="sk-SK"/>
          </w:rPr>
          <w:t>375/2014 Z. z.</w:t>
        </w:r>
      </w:hyperlink>
      <w:r w:rsidRPr="00F74E11">
        <w:rPr>
          <w:rFonts w:ascii="Times New Roman" w:hAnsi="Times New Roman" w:cs="Times New Roman"/>
          <w:sz w:val="24"/>
          <w:szCs w:val="24"/>
          <w:lang w:eastAsia="sk-SK"/>
        </w:rPr>
        <w:t xml:space="preserve">, zákona č. </w:t>
      </w:r>
      <w:hyperlink r:id="rId13" w:history="1">
        <w:r w:rsidRPr="00F74E11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effect w:val="none"/>
            <w:lang w:eastAsia="sk-SK"/>
          </w:rPr>
          <w:t>353/2015 Z. z.</w:t>
        </w:r>
      </w:hyperlink>
      <w:r w:rsidRPr="00F74E11">
        <w:rPr>
          <w:rFonts w:ascii="Times New Roman" w:hAnsi="Times New Roman" w:cs="Times New Roman"/>
          <w:sz w:val="24"/>
          <w:szCs w:val="24"/>
          <w:lang w:eastAsia="sk-SK"/>
        </w:rPr>
        <w:t xml:space="preserve">, zákona č. </w:t>
      </w:r>
      <w:hyperlink r:id="rId14" w:history="1">
        <w:r w:rsidRPr="00F74E11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effect w:val="none"/>
            <w:lang w:eastAsia="sk-SK"/>
          </w:rPr>
          <w:t>378/2015 Z. z.</w:t>
        </w:r>
      </w:hyperlink>
      <w:r w:rsidRPr="00F74E11">
        <w:rPr>
          <w:rFonts w:ascii="Times New Roman" w:hAnsi="Times New Roman" w:cs="Times New Roman"/>
          <w:sz w:val="24"/>
          <w:szCs w:val="24"/>
          <w:lang w:eastAsia="sk-SK"/>
        </w:rPr>
        <w:t xml:space="preserve"> a zákona č. 125/2016 Z. z. sa mení a dopĺňa takto:</w:t>
      </w:r>
    </w:p>
    <w:p w:rsidR="00FC264F" w:rsidP="00FC264F">
      <w:pPr>
        <w:bidi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V § 14 ods. 6 písm. c) sa slovo „alebo“ nahrádza čiarkou a na konci sa pripájajú tieto slová: „alebo cystickej fibrózy s pľúcnymi a gastrointestinálnymi prejavmi“.  </w:t>
      </w:r>
    </w:p>
    <w:p w:rsidR="00FC264F" w:rsidP="00FC264F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V § 18 ods. 3 písmeno i) znie:</w:t>
      </w:r>
    </w:p>
    <w:p w:rsidR="00FC264F" w:rsidP="00FC264F">
      <w:pPr>
        <w:bidi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„i) jednorazové plnenia z poistenia osôb, ktoré nemajú charakter úrazovej renty, jednorazové plnenia zo starobného dôchodkového sporenia a  doplnkového dôchodkového sporenia,“.</w:t>
      </w:r>
    </w:p>
    <w:p w:rsidR="00FC264F" w:rsidP="00FC264F">
      <w:pPr>
        <w:bidi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Poznámka pod čiarou k odkazu 25 sa vypúšťa.</w:t>
      </w:r>
    </w:p>
    <w:p w:rsidR="00FC264F" w:rsidP="00FC264F">
      <w:pPr>
        <w:bidi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§ 18 ods. 3 písmeno p) znie:</w:t>
      </w:r>
    </w:p>
    <w:p w:rsidR="00FC264F" w:rsidP="00FC264F">
      <w:pPr>
        <w:bidi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„p) peňažné dary poskytnuté </w:t>
      </w:r>
    </w:p>
    <w:p w:rsidR="00FC264F" w:rsidP="00FC264F">
      <w:pPr>
        <w:bidi w:val="0"/>
        <w:spacing w:after="0" w:line="240" w:lineRule="auto"/>
        <w:ind w:left="1133" w:hanging="425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1.</w:t>
        <w:tab/>
        <w:t>v kalendárnom roku v úhrne do výšky 12-násobku sumy životného minima pre jednu plnoletú fyzickú osobu ustanoveného osobitným predpisom,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29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) </w:t>
      </w:r>
    </w:p>
    <w:p w:rsidR="00FC264F" w:rsidP="00FC264F">
      <w:pPr>
        <w:bidi w:val="0"/>
        <w:spacing w:after="0" w:line="240" w:lineRule="auto"/>
        <w:ind w:left="1133" w:hanging="425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2.</w:t>
        <w:tab/>
        <w:t xml:space="preserve">z prostriedkov nadácie, občianskeho združenia, neziskovej organizácie poskytujúcej všeobecne prospešné služby, neinvestičného fondu, cirkvi alebo náboženskej spoločnosti, alebo </w:t>
      </w:r>
    </w:p>
    <w:p w:rsidR="00FC264F" w:rsidP="00FC264F">
      <w:pPr>
        <w:bidi w:val="0"/>
        <w:spacing w:after="0" w:line="240" w:lineRule="auto"/>
        <w:ind w:left="1133" w:hanging="425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3.</w:t>
        <w:tab/>
        <w:t>na účely posilnenia účinkov kompenzácie, zachovania alebo zlepšenia  zdravotného stavu,“.</w:t>
      </w:r>
    </w:p>
    <w:p w:rsidR="00FC264F" w:rsidP="00FC264F">
      <w:pPr>
        <w:bidi w:val="0"/>
        <w:spacing w:after="0" w:line="240" w:lineRule="auto"/>
        <w:ind w:left="1133" w:hanging="425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§ 18 ods. 3 písm. r) sa nad slovom „republiky“  odkaz „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28a)</w:t>
      </w:r>
      <w:r>
        <w:rPr>
          <w:rFonts w:ascii="Times New Roman" w:hAnsi="Times New Roman" w:cs="Times New Roman"/>
          <w:sz w:val="24"/>
          <w:szCs w:val="24"/>
          <w:lang w:eastAsia="sk-SK"/>
        </w:rPr>
        <w:t>“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k-SK"/>
        </w:rPr>
        <w:t>nahrádza odkazom „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29a)</w:t>
      </w:r>
      <w:r>
        <w:rPr>
          <w:rFonts w:ascii="Times New Roman" w:hAnsi="Times New Roman" w:cs="Times New Roman"/>
          <w:sz w:val="24"/>
          <w:szCs w:val="24"/>
          <w:lang w:eastAsia="sk-SK"/>
        </w:rPr>
        <w:t>“ a poznámka pod čiarou k odkazu „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28a)</w:t>
      </w:r>
      <w:r>
        <w:rPr>
          <w:rFonts w:ascii="Times New Roman" w:hAnsi="Times New Roman" w:cs="Times New Roman"/>
          <w:sz w:val="24"/>
          <w:szCs w:val="24"/>
          <w:lang w:eastAsia="sk-SK"/>
        </w:rPr>
        <w:t>“ sa označuje ako poznámka pod čiarou k odkazu „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29a)</w:t>
      </w:r>
      <w:r>
        <w:rPr>
          <w:rFonts w:ascii="Times New Roman" w:hAnsi="Times New Roman" w:cs="Times New Roman"/>
          <w:sz w:val="24"/>
          <w:szCs w:val="24"/>
          <w:lang w:eastAsia="sk-SK"/>
        </w:rPr>
        <w:t>“.</w:t>
      </w:r>
    </w:p>
    <w:p w:rsidR="00FC264F" w:rsidP="00FC264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§ 18 ods. 3 písm. s) sa nad slovom „predpisu“ odkaz „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28b)</w:t>
      </w:r>
      <w:r>
        <w:rPr>
          <w:rFonts w:ascii="Times New Roman" w:hAnsi="Times New Roman" w:cs="Times New Roman"/>
          <w:sz w:val="24"/>
          <w:szCs w:val="24"/>
          <w:lang w:eastAsia="sk-SK"/>
        </w:rPr>
        <w:t>“ nahrádza odkazom „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29b)</w:t>
      </w:r>
      <w:r>
        <w:rPr>
          <w:rFonts w:ascii="Times New Roman" w:hAnsi="Times New Roman" w:cs="Times New Roman"/>
          <w:sz w:val="24"/>
          <w:szCs w:val="24"/>
          <w:lang w:eastAsia="sk-SK"/>
        </w:rPr>
        <w:t>“ a poznámka pod čiarou k odkazu „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28b)</w:t>
      </w:r>
      <w:r>
        <w:rPr>
          <w:rFonts w:ascii="Times New Roman" w:hAnsi="Times New Roman" w:cs="Times New Roman"/>
          <w:sz w:val="24"/>
          <w:szCs w:val="24"/>
          <w:lang w:eastAsia="sk-SK"/>
        </w:rPr>
        <w:t>“ sa označuje ako poznámka pod čiarou k odkazu „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29b)</w:t>
      </w:r>
      <w:r>
        <w:rPr>
          <w:rFonts w:ascii="Times New Roman" w:hAnsi="Times New Roman" w:cs="Times New Roman"/>
          <w:sz w:val="24"/>
          <w:szCs w:val="24"/>
          <w:lang w:eastAsia="sk-SK"/>
        </w:rPr>
        <w:t>“.</w:t>
      </w:r>
    </w:p>
    <w:p w:rsidR="00FC264F" w:rsidP="00FC264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§ 18 ods. 19 sa za písmeno d) vkladá nové písmeno e), ktoré znie:</w:t>
      </w:r>
    </w:p>
    <w:p w:rsidR="00FC264F" w:rsidP="00FC264F">
      <w:pPr>
        <w:bidi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„e)  nehnuteľné veci  alebo hnuteľné veci nadobudnuté z peňažného daru podľa odseku 3 písm. p) alebo nepeňažné dary poskytnuté </w:t>
      </w:r>
    </w:p>
    <w:p w:rsidR="00FC264F" w:rsidP="00FC264F">
      <w:pPr>
        <w:bidi w:val="0"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1.</w:t>
        <w:tab/>
        <w:t>v kalendárnom roku v úhrnnej hodnote do výšky 12-násobku sumy životného minima pre jednu plnoletú fyzickú osobu ustanoveného osobitným predpisom,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29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) </w:t>
      </w:r>
    </w:p>
    <w:p w:rsidR="00FC264F" w:rsidP="00FC264F">
      <w:pPr>
        <w:bidi w:val="0"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2.</w:t>
        <w:tab/>
        <w:t>nadáciou, občianskym združením, neziskovou organizáciou poskytujúcou všeobecne prospešné služby, neinvestičným fondom, cirkvou alebo náboženskou spoločnosťou, alebo</w:t>
      </w:r>
    </w:p>
    <w:p w:rsidR="00FC264F" w:rsidP="00FC264F">
      <w:pPr>
        <w:bidi w:val="0"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3.</w:t>
        <w:tab/>
        <w:t xml:space="preserve">na účely posilnenia účinkov kompenzácie, zachovania alebo zlepšenia  zdravotného stavu,“. </w:t>
      </w:r>
    </w:p>
    <w:p w:rsidR="00FC264F" w:rsidP="00FC264F">
      <w:p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FC264F" w:rsidP="00FC264F">
      <w:p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Doterajšie písmeno e) sa označuje ako písmeno f). </w:t>
      </w:r>
    </w:p>
    <w:p w:rsidR="00FC264F" w:rsidP="00FC264F">
      <w:p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V § 21 ods. 3 sa slová „denná pobytová sociálna služba“ nahrádzajú slovami „ambulantná forma sociálnej služby v zariadení sociálnych služieb“. </w:t>
      </w:r>
    </w:p>
    <w:p w:rsidR="00FC264F" w:rsidP="00FC264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V § 31  odsek 1 znie: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264F" w:rsidP="00FC264F">
      <w:pPr>
        <w:bidi w:val="0"/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„(1) Pomôcky sa zaraďujú do zoznamu pomôcok a vyraďujú sa zo zoznamu pomôcok najmenej raz ročne k 31. decembru, ak bol návrh podaný podľa § 30 a odporučený kategorizačnou komisiou.“.</w:t>
      </w:r>
    </w:p>
    <w:p w:rsidR="00FC264F" w:rsidP="00FC264F">
      <w:pPr>
        <w:bidi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§ 40 ods. 2 sa slová „denná pobytová sociálna služba“ nahrádzajú slovami „ambulantná forma sociálnej služby“ a slová „dennej pobytovej sociálnej služby“ sa nahrádzajú slovami „ambulantnej formy sociálnej služby“.</w:t>
      </w:r>
    </w:p>
    <w:p w:rsidR="00FC264F" w:rsidP="00FC264F">
      <w:pPr>
        <w:bidi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§ 40 ods. 7 sa slová „111,32 %“ nahrádzajú slovami „125 %“ a slová „148,42 %“ sa nahrádzajú slovami „162,1 %“.</w:t>
      </w:r>
    </w:p>
    <w:p w:rsidR="00FC264F" w:rsidP="00FC264F">
      <w:pPr>
        <w:bidi w:val="0"/>
        <w:spacing w:after="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§ 40 ods. 8 sa slová „98,33 %“ nahrádzajú slovami „112,01 %“, slová „139,15 %“ sa nahrádzajú slovami „152,83 %“ a slová „denná pobytová sociálna služba“ sa v celom texte nahrádzajú slovami „ambulantná forma sociálnej služby“.</w:t>
      </w:r>
    </w:p>
    <w:p w:rsidR="00FC264F" w:rsidP="00FC264F">
      <w:pPr>
        <w:bidi w:val="0"/>
        <w:spacing w:after="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§ 40 ods. 9 sa slová „144,71 %“ nahrádzajú slovami „158,39 %“ a slová „denná pobytová sociálna služba“ sa v celom texte nahrádzajú slovami „ambulantná forma sociálnej služby“.</w:t>
      </w:r>
    </w:p>
    <w:p w:rsidR="00FC264F" w:rsidP="00FC264F">
      <w:pPr>
        <w:bidi w:val="0"/>
        <w:spacing w:after="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§ 40 ods. 12 sa slová „1,4 násobku“ nahrádzajú slovom „1,7-násobok“.</w:t>
      </w:r>
    </w:p>
    <w:p w:rsidR="00FC264F" w:rsidP="00FC264F">
      <w:pPr>
        <w:bidi w:val="0"/>
        <w:spacing w:after="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rPr>
          <w:rFonts w:ascii="Times New Roman" w:hAnsi="Times New Roman" w:cs="Times New Roman"/>
          <w:b/>
          <w:bCs/>
          <w:strike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V § 41 ods. 4 sa v celom texte slovo „zácvik“ nahrádza slovom „výcvik“. </w:t>
      </w:r>
    </w:p>
    <w:p w:rsidR="00FC264F" w:rsidP="00FC264F">
      <w:pPr>
        <w:bidi w:val="0"/>
        <w:spacing w:after="0" w:line="240" w:lineRule="auto"/>
        <w:ind w:left="720"/>
        <w:rPr>
          <w:rFonts w:ascii="Times New Roman" w:hAnsi="Times New Roman" w:cs="Times New Roman"/>
          <w:b/>
          <w:bCs/>
          <w:strike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rPr>
          <w:rFonts w:ascii="Times New Roman" w:hAnsi="Times New Roman" w:cs="Times New Roman"/>
          <w:b/>
          <w:bCs/>
          <w:strike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Poznámka pod čiarou k odkazu 51 znie:</w:t>
      </w:r>
    </w:p>
    <w:p w:rsidR="00FC264F" w:rsidP="00FC264F">
      <w:pPr>
        <w:bidi w:val="0"/>
        <w:spacing w:after="0" w:line="240" w:lineRule="auto"/>
        <w:ind w:left="852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„51)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§ 45, 48, 56, 60 a 103 zákona č. 36/2005 Z. z. o rodine a o zmene a doplnení niektorých zákonov v znení zákona č. 175/2015 Z. z.“.</w:t>
      </w:r>
    </w:p>
    <w:p w:rsidR="00FC264F" w:rsidP="00FC264F">
      <w:pPr>
        <w:bidi w:val="0"/>
        <w:spacing w:after="0" w:line="240" w:lineRule="auto"/>
        <w:ind w:left="426" w:hanging="426"/>
        <w:rPr>
          <w:rFonts w:ascii="Times New Roman" w:hAnsi="Times New Roman" w:cs="Times New Roman"/>
          <w:b/>
          <w:bCs/>
          <w:strike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rPr>
          <w:rFonts w:ascii="Times New Roman" w:hAnsi="Times New Roman" w:cs="Times New Roman"/>
          <w:b/>
          <w:bCs/>
          <w:strike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V § 64 odsek 1 znie:            </w:t>
      </w:r>
    </w:p>
    <w:p w:rsidR="00FC264F" w:rsidP="00FC264F">
      <w:pPr>
        <w:bidi w:val="0"/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„(1) Príslušný orgán na účely plnenia úloh podľa tohto zákona spracúva osobné údaje v nevyhnutnom rozsahu v súlade s osobitným predpisom.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53)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“.  </w:t>
      </w:r>
    </w:p>
    <w:p w:rsidR="00FC264F" w:rsidP="00FC264F">
      <w:pPr>
        <w:bidi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Poznámka pod čiarou k odkazu 53 znie:</w:t>
      </w:r>
    </w:p>
    <w:p w:rsidR="00FC264F" w:rsidP="00FC264F">
      <w:pPr>
        <w:bidi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„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 xml:space="preserve">53) </w:t>
      </w:r>
      <w:r>
        <w:rPr>
          <w:rFonts w:ascii="Times New Roman" w:hAnsi="Times New Roman" w:cs="Times New Roman"/>
          <w:sz w:val="24"/>
          <w:szCs w:val="24"/>
          <w:lang w:eastAsia="sk-SK"/>
        </w:rPr>
        <w:t>Zákon č. 122/2013 Z. z. o ochrane osobných údajov a o zmene a doplnení niektorých zákonov v znení zákona č. 84/2014 Z. z.“.</w:t>
      </w:r>
    </w:p>
    <w:p w:rsidR="00FC264F" w:rsidP="00FC264F">
      <w:pPr>
        <w:bidi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V § 64 odsek 2 znie:</w:t>
      </w:r>
    </w:p>
    <w:p w:rsidR="00FC264F" w:rsidP="00FC264F">
      <w:pPr>
        <w:bidi w:val="0"/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„(2) Osobné údaje</w:t>
      </w:r>
      <w:r w:rsidR="00B61223">
        <w:rPr>
          <w:rFonts w:ascii="Times New Roman" w:hAnsi="Times New Roman" w:cs="Times New Roman"/>
          <w:sz w:val="24"/>
          <w:szCs w:val="24"/>
          <w:lang w:eastAsia="sk-SK"/>
        </w:rPr>
        <w:t>,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C8305F" w:rsidR="00B61223">
        <w:rPr>
          <w:rFonts w:ascii="Times New Roman" w:hAnsi="Times New Roman"/>
          <w:sz w:val="24"/>
          <w:szCs w:val="24"/>
        </w:rPr>
        <w:t>ktoré príslušný orgán spracúva podľa tohto zákona,</w:t>
      </w:r>
      <w:r w:rsidR="00B612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možno bez súhlasu dotknutej fyzickej osoby spracúvať kopírovaním, skenovaním alebo iným zaznamenávaním úradných dokladov na nosič informácií.“. </w:t>
      </w:r>
    </w:p>
    <w:p w:rsidR="00FC264F" w:rsidP="00FC264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trike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V § 64 odsek 4 znie:       </w:t>
      </w:r>
    </w:p>
    <w:p w:rsidR="00FC264F" w:rsidP="00FC264F">
      <w:pPr>
        <w:bidi w:val="0"/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„(4) </w:t>
      </w:r>
      <w:r w:rsidRPr="00C8305F" w:rsidR="00B61223">
        <w:rPr>
          <w:rFonts w:ascii="Times New Roman" w:hAnsi="Times New Roman"/>
          <w:sz w:val="24"/>
          <w:szCs w:val="24"/>
        </w:rPr>
        <w:t>Osobné údaje, ktoré môže príslušný orgán spracúvať na dosiahnutie účelu podľa tohto zákona o fyzickej osobe uvedenej v odseku 5 písm. a) až c), sú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meno, priezvisko a titul, 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adresa trvalého pobytu, 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adresa prechodného pobytu,  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adresa miesta, kde sa obvykle zdržiava,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druh povolenia na pobyt,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rodné číslo, ak je pridelené, 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dátum narodenia, 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dátum úmrtia,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druh a číslo dokladu totožnosti,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štátne občianstvo,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rodinný stav, 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kontaktné údaje,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bankové spojenie,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údaje o zdravotnom stave na účely lekárskej posudkovej činnosti, 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údaje o pozbavení alebo obmedzení spôsobilosti na právne úkony, 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údaje o poskytovaní sociálnej služby, 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údaje o príjme, 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údaje o majetku,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údaje o poskytnutých peňažných príspevkoch na kompenzáciu, o vyhotovených preukazoch a o vyhotovených parkovacích preukazoch, 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údaje o príbuzenskom vzťahu,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ďalšie údaje, ktoré zodpovedajú účelu spracúvania a sú nevyhnutné na účel podľa odseku 1.“.</w:t>
      </w:r>
    </w:p>
    <w:p w:rsidR="00FC264F" w:rsidP="00FC264F">
      <w:pPr>
        <w:bidi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rPr>
          <w:rFonts w:ascii="Times New Roman" w:hAnsi="Times New Roman" w:cs="Times New Roman"/>
          <w:strike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V § 64 sa odsek 5 dopĺňa písmenom d), ktoré znie:        </w:t>
      </w:r>
    </w:p>
    <w:p w:rsidR="00FC264F" w:rsidP="00FC264F">
      <w:pPr>
        <w:bidi w:val="0"/>
        <w:spacing w:after="0" w:line="240" w:lineRule="auto"/>
        <w:ind w:left="851" w:hanging="425"/>
        <w:jc w:val="both"/>
        <w:rPr>
          <w:rFonts w:ascii="Times New Roman" w:hAnsi="Times New Roman" w:cs="Times New Roman"/>
          <w:strike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„d) o ďalšej fyzickej osobe </w:t>
      </w:r>
      <w:r w:rsidRPr="00C8305F" w:rsidR="008C2C26">
        <w:rPr>
          <w:rFonts w:ascii="Times New Roman" w:hAnsi="Times New Roman"/>
          <w:sz w:val="24"/>
          <w:szCs w:val="24"/>
        </w:rPr>
        <w:t>v rozsahu, v akom sú uvedené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v dôkazných prostriedkoch v konaní vo veciach peňažných príspevkov na kompenzáciu, preukazu a parkovacieho preukazu.“.</w:t>
      </w:r>
    </w:p>
    <w:p w:rsidR="00FC264F" w:rsidP="00FC264F">
      <w:pPr>
        <w:bidi w:val="0"/>
        <w:spacing w:after="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rPr>
          <w:rFonts w:ascii="Times New Roman" w:hAnsi="Times New Roman" w:cs="Times New Roman"/>
          <w:strike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Za § 67c sa vkladá § 67d, ktorý vrátane nadpisu znie:  </w:t>
      </w:r>
    </w:p>
    <w:p w:rsidR="00FC264F" w:rsidP="00FC264F">
      <w:pPr>
        <w:bidi w:val="0"/>
        <w:spacing w:after="0" w:line="240" w:lineRule="auto"/>
        <w:ind w:left="426"/>
        <w:rPr>
          <w:rFonts w:ascii="Times New Roman" w:hAnsi="Times New Roman" w:cs="Times New Roman"/>
          <w:strike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„§ 67d</w:t>
      </w:r>
    </w:p>
    <w:p w:rsidR="00FC264F" w:rsidP="00FC264F">
      <w:pPr>
        <w:bidi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Prechodné ustanovenia účinné od 1. januára 2017</w:t>
      </w:r>
    </w:p>
    <w:p w:rsidR="00FC264F" w:rsidP="00FC264F">
      <w:pPr>
        <w:bidi w:val="0"/>
        <w:spacing w:after="0" w:line="240" w:lineRule="auto"/>
        <w:ind w:left="852" w:hanging="426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left="426"/>
        <w:jc w:val="both"/>
        <w:rPr>
          <w:rFonts w:ascii="Times New Roman" w:hAnsi="Times New Roman" w:cs="Times New Roman"/>
          <w:strike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(1) O zmene výšky peňažného príspevku na opatrovanie, na ktorý vznikol nárok pred 1. januárom 2017 a trvá aj po 31. decembri 2016, príslušný orgán rozhodne do 31. marca  2017.   </w:t>
      </w:r>
    </w:p>
    <w:p w:rsidR="00FC264F" w:rsidP="00FC264F">
      <w:pPr>
        <w:bidi w:val="0"/>
        <w:spacing w:after="0" w:line="240" w:lineRule="auto"/>
        <w:ind w:left="852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(2) Príslušný orgán rozhodne o odňatí peňažného príspevku na kompenzáciu zvýšených výdavkov, ak sa fyzickej osobe s ťažkým zdravotným postihnutím, ktorej bol peňažný príspevok na kompenzáciu zvýšených výdavkov priznaný podľa predpisov účinných pred 1. januárom 2009, poskytuje celoročná pobytová sociálna služba okrem sociálnej služby poskytovanej </w:t>
      </w:r>
    </w:p>
    <w:p w:rsidR="00FC264F" w:rsidP="00FC264F">
      <w:pPr>
        <w:numPr>
          <w:numId w:val="14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útulku, domove na polceste, zariadení núdzového bývania alebo v zariadení podporovaného bývania,</w:t>
      </w:r>
      <w:hyperlink r:id="rId15" w:anchor="poznamky.poznamka-1a" w:tooltip="Odkaz na predpis alebo ustanovenie" w:history="1">
        <w:r>
          <w:rPr>
            <w:rStyle w:val="Hyperlink"/>
            <w:rFonts w:ascii="Times New Roman" w:hAnsi="Times New Roman"/>
            <w:sz w:val="24"/>
            <w:szCs w:val="24"/>
            <w:u w:val="none"/>
            <w:effect w:val="none"/>
            <w:vertAlign w:val="superscript"/>
            <w:lang w:eastAsia="sk-SK"/>
          </w:rPr>
          <w:t>1a)</w:t>
        </w:r>
      </w:hyperlink>
      <w:r>
        <w:rPr>
          <w:rFonts w:ascii="Times New Roman" w:hAnsi="Times New Roman" w:cs="Times New Roman"/>
          <w:sz w:val="24"/>
          <w:szCs w:val="24"/>
          <w:lang w:eastAsia="sk-SK"/>
        </w:rPr>
        <w:t> alebo</w:t>
      </w:r>
    </w:p>
    <w:p w:rsidR="00FC264F" w:rsidP="00FC264F">
      <w:pPr>
        <w:numPr>
          <w:numId w:val="14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zariadení sociálnych služieb</w:t>
      </w:r>
      <w:hyperlink r:id="rId15" w:anchor="poznamky.poznamka-1a" w:tooltip="Odkaz na predpis alebo ustanovenie" w:history="1">
        <w:r>
          <w:rPr>
            <w:rStyle w:val="Hyperlink"/>
            <w:rFonts w:ascii="Times New Roman" w:hAnsi="Times New Roman"/>
            <w:sz w:val="24"/>
            <w:szCs w:val="24"/>
            <w:u w:val="none"/>
            <w:effect w:val="none"/>
            <w:vertAlign w:val="superscript"/>
            <w:lang w:eastAsia="sk-SK"/>
          </w:rPr>
          <w:t>1a)</w:t>
        </w:r>
      </w:hyperlink>
      <w:r>
        <w:rPr>
          <w:rFonts w:ascii="Times New Roman" w:hAnsi="Times New Roman" w:cs="Times New Roman"/>
          <w:sz w:val="24"/>
          <w:szCs w:val="24"/>
          <w:lang w:eastAsia="sk-SK"/>
        </w:rPr>
        <w:t xml:space="preserve"> na určitý čas, najviac 30 po sebe nasledujúcich dní.“. </w:t>
      </w:r>
    </w:p>
    <w:p w:rsidR="00FC264F" w:rsidP="00FC264F">
      <w:p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 prílohe č. 16 sa za slovom „rodiny“ bodka nahrádza bodkočiarkou a pripájajú sa tieto slová: „ak fyzická osoba s ťažkým zdravotným postihnutím pred podpísaním výkazu o odpracovaných hodinách osobnej asistencie zomrela, uvedie sa dátum jej úmrtia.“.</w:t>
      </w:r>
    </w:p>
    <w:p w:rsidR="00FC264F" w:rsidP="00FC264F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Čl. II</w:t>
      </w:r>
    </w:p>
    <w:p w:rsidR="00FC264F" w:rsidP="00FC264F">
      <w:pPr>
        <w:bidi w:val="0"/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Zákon č. 282/2002 Z. z., ktorým sa upravujú niektoré podmienky držania psov v znení zákona č. 102/</w:t>
      </w:r>
      <w:r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Z. z. sa mení a dopĺňa takto:</w:t>
      </w:r>
    </w:p>
    <w:p w:rsidR="00FC264F" w:rsidP="00FC264F">
      <w:pPr>
        <w:bidi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5"/>
        </w:num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Doterajší text § 2 sa označuje ako odsek 1 a dopĺňa sa odsekom 2, ktorý znie:</w:t>
      </w:r>
    </w:p>
    <w:p w:rsidR="00FC264F" w:rsidP="00FC264F">
      <w:pPr>
        <w:bidi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„(2) Za psa so špeciálnym výcvikom podľa tohto zákona sa považuje aj pes v špeciálnom výcviku v sprievode osoby odborne spôsobilej na výcvik psa so špeciálnym výcvikom podľa osobitného predpisu.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4a)</w:t>
      </w:r>
      <w:r>
        <w:rPr>
          <w:rFonts w:ascii="Times New Roman" w:hAnsi="Times New Roman" w:cs="Times New Roman"/>
          <w:sz w:val="24"/>
          <w:szCs w:val="24"/>
          <w:lang w:eastAsia="sk-SK"/>
        </w:rPr>
        <w:t>“.</w:t>
      </w:r>
    </w:p>
    <w:p w:rsidR="00FC264F" w:rsidP="00FC264F">
      <w:pPr>
        <w:bidi w:val="0"/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Poznámka pod čiarou k odkazu 4a znie:</w:t>
      </w:r>
    </w:p>
    <w:p w:rsidR="00FC264F" w:rsidP="00FC264F">
      <w:pPr>
        <w:bidi w:val="0"/>
        <w:spacing w:after="0" w:line="240" w:lineRule="auto"/>
        <w:ind w:left="78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„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4a)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§ 25 zákona č. 447/2008 Z. z. o peňažných príspevkoch na kompenzáciu ťažkého zdravotného postihnutia a o zmene a doplnení niektorých zákonov. “.</w:t>
      </w:r>
    </w:p>
    <w:p w:rsidR="00FC264F" w:rsidP="00FC264F">
      <w:p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5"/>
        </w:num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§ 2 ods. 1 písm. a) šiesty bod znie:</w:t>
      </w:r>
    </w:p>
    <w:p w:rsidR="00FC264F" w:rsidP="00FC264F">
      <w:pPr>
        <w:bidi w:val="0"/>
        <w:spacing w:after="0" w:line="240" w:lineRule="auto"/>
        <w:ind w:left="710" w:hanging="35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„6. so špeciálnym výcvikom,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4a)</w:t>
      </w:r>
      <w:r>
        <w:rPr>
          <w:rFonts w:ascii="Times New Roman" w:hAnsi="Times New Roman" w:cs="Times New Roman"/>
          <w:sz w:val="24"/>
          <w:szCs w:val="24"/>
          <w:lang w:eastAsia="sk-SK"/>
        </w:rPr>
        <w:t>“.</w:t>
      </w:r>
    </w:p>
    <w:p w:rsidR="00FC264F" w:rsidP="00FC264F">
      <w:pPr>
        <w:bidi w:val="0"/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5"/>
        </w:num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Za § 4 sa vkladá § 4a, ktorý vrátane nadpisu znie:</w:t>
      </w:r>
    </w:p>
    <w:p w:rsidR="00FC264F" w:rsidP="00FC264F">
      <w:pPr>
        <w:bidi w:val="0"/>
        <w:spacing w:after="0" w:line="240" w:lineRule="auto"/>
        <w:ind w:left="284" w:hanging="426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:rsidR="0008740A" w:rsidP="00FC264F">
      <w:pPr>
        <w:bidi w:val="0"/>
        <w:spacing w:after="0" w:line="240" w:lineRule="auto"/>
        <w:ind w:left="786" w:hanging="426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left="786" w:hanging="426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„§ 4a</w:t>
      </w:r>
    </w:p>
    <w:p w:rsidR="00FC264F" w:rsidP="00FC264F">
      <w:pPr>
        <w:bidi w:val="0"/>
        <w:spacing w:after="0" w:line="240" w:lineRule="auto"/>
        <w:ind w:left="786" w:hanging="426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Sprevádzanie psom so špeciálnym výcvikom</w:t>
      </w:r>
    </w:p>
    <w:p w:rsidR="00FC264F" w:rsidP="00FC264F">
      <w:pPr>
        <w:bidi w:val="0"/>
        <w:spacing w:after="0" w:line="240" w:lineRule="auto"/>
        <w:ind w:left="786" w:hanging="426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(1) Fyzická osoba s ťažkým zdravotným postihnutím odkázaná na sprevádzanie psom so špeciálnym výcvikom má právo byť sprevádzaná psom so špeciálnym výcvikom na verejne prístupných miestach. Na fyzickú osobu s ťažkým zdravotným postihnutím odkázanú na sprevádzanie psom so špeciálnym výcvikom sa nevzťahuje zákaz vstupu so psom na miesta vymedzené podľa § 5 ods. 1 písm. b).</w:t>
      </w:r>
    </w:p>
    <w:p w:rsidR="00FC264F" w:rsidP="00FC264F">
      <w:pPr>
        <w:bidi w:val="0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(2) </w:t>
      </w:r>
      <w:r w:rsidRPr="008B48BE" w:rsidR="008B48BE">
        <w:rPr>
          <w:rFonts w:ascii="Times New Roman" w:hAnsi="Times New Roman" w:cs="Times New Roman"/>
          <w:sz w:val="24"/>
          <w:szCs w:val="24"/>
        </w:rPr>
        <w:t>Nasadenie náhubku</w:t>
      </w:r>
      <w:r w:rsidR="008B48B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k-SK"/>
        </w:rPr>
        <w:t>pre psa so špeciálnym výcvikom sa nevyžaduje pri výkone činnosti, na ktorú bol pes vycvičený.“.</w:t>
      </w:r>
    </w:p>
    <w:p w:rsidR="00FC264F" w:rsidP="00FC264F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Čl. III</w:t>
      </w:r>
    </w:p>
    <w:p w:rsidR="00FC264F" w:rsidP="00FC264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 č. 461/2003 Z. z. o sociálnom poistení v znení zákona č. 551/2003 Z. z., zákona č. 600/2003 Z. z., zákona č. 5/2004 Z. z., zákona č. 43/2004 Z. z., zákona č. 186/2004 Z. z., zákona č. 365/2004 Z. z., zákona č. 391/2004 Z. z., zákona č. 439/2004 Z. z., zákona č. 523/2004 Z. z., zákona č. 721/2004 Z. z., zákona č. 82/2005 Z. z., zákona č. 244/2005 Z. z., zákona č. 351/2005 Z. z., zákona č. 534/2005 Z. z., zákona č. 584/2005 Z. z., zákona č. 310/2006 Z. z., nálezu Ústavného súdu Slovenskej republiky č. 460/2006 Z. z., zákona č. 529/2006 Z. z., zákona č. 592/2006 Z. z., zákona č. 677/2006 Z. z., zákona č. 274/2007 Z. z., zákona č. 519/2007 Z. z., zákona č. 555/2007 Z. z., zákona č. 659/2007 Z. z., nálezu Ústavného súdu Slovenskej republiky č. 204/2008 Z. z., zákona č. 434/2008 Z. z., zákona č. 449/2008 Z. z., zákona č. 599/2008 Z. z., zákona č. 108/2009 Z. z., zákona č. 192/2009 Z. z., zákona č. 200/2009 Z. z., zákona č. 285/2009 Z. z., zákona č. 571/2009 Z. z., zákona č. 572/2009 Z. z., zákona č. 52/2010 Z. z., zákona č. 151/2010 Z. z., zákona č. 403/2010 Z. z., zákona č. 543/2010 Z. z., zákona č. 125/2011 Z. z., zákona č. 223/2011 Z. z., zákona č. 250/2011 Z. z., zákona č. 334/2011 Z. z., zákona č. 348/2011 Z. z., zákona č. 521/2011 Z. z., zákona č. 69/2012 Z. z., zákona č. 252/2012 Z. z., zákona č. 413/2012 Z. z., zákona č. 96/2013 Z. z., zákona č. 338/2013 Z. z., zákona č. 352/2013 Z. z., zákona č. 183/2014 Z. z., zákona č. 195/2014 Z. z., zákona č. 204/2014 Z. z., zákona č. 240/2014 Z. z., zákona č. 298/2014 Z. z., zákona č. 25/2015 Z. z., zákona č. 32/2015 Z. z.,  zákona č. 61/2015 Z. z., zákona č. 77/2015 Z. z., zákona č. 87/2015 Z. z., zákona č. 112/2015 Z. z., zákona č. 140/2015 Z. z., zákona č. 176/2015 Z. z., zákona č. 336/2015 Z. z., zákona č. 378/2015 Z. z., zákona č. 407/2015 Z. z., zákona č. 440/2015 Z. z.</w:t>
      </w:r>
      <w:r w:rsidR="001078D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zákona č. 125/2016 Z. z.</w:t>
      </w:r>
      <w:r w:rsidR="001078D4">
        <w:rPr>
          <w:rFonts w:ascii="Times New Roman" w:hAnsi="Times New Roman" w:cs="Times New Roman"/>
          <w:sz w:val="24"/>
          <w:szCs w:val="24"/>
        </w:rPr>
        <w:t xml:space="preserve">, zákona č. 285/2016 Z. z., zákona č. 310/2016 Z. z. a zákona č. .../2016 Z. z. </w:t>
      </w:r>
      <w:r>
        <w:rPr>
          <w:rFonts w:ascii="Times New Roman" w:hAnsi="Times New Roman" w:cs="Times New Roman"/>
          <w:sz w:val="24"/>
          <w:szCs w:val="24"/>
        </w:rPr>
        <w:t>sa mení takto:</w:t>
      </w:r>
    </w:p>
    <w:p w:rsidR="00FC264F" w:rsidP="00FC264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505050"/>
          <w:sz w:val="24"/>
          <w:szCs w:val="24"/>
        </w:rPr>
        <w:t xml:space="preserve">  </w:t>
      </w:r>
    </w:p>
    <w:p w:rsidR="00FC264F" w:rsidP="00FC264F">
      <w:pPr>
        <w:numPr>
          <w:numId w:val="16"/>
        </w:num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V § 15 ods. 1 písm. e) sa vypúšťajú slová „v rozsahu najviac 12 rokov“, bodkočiarka sa nahrádza čiarkou a vypúšťajú sa slová „do obdobia 12 rokov dôchodkového poistenia sa započítava aj obdobie dôchodkového poistenia získané z dôvodu uvedeného v písmene d),“.</w:t>
      </w:r>
    </w:p>
    <w:p w:rsidR="00FC264F" w:rsidP="00FC264F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C264F" w:rsidP="00FC264F">
      <w:pPr>
        <w:numPr>
          <w:numId w:val="16"/>
        </w:num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§ 22 ods. 1 v poslednej vete sa vypúšťajú slová „najneskôr dňom získania 12 rokov povinného dôchodkového poistenia podľa § 15 ods. 1 písm. e)“.</w:t>
      </w:r>
    </w:p>
    <w:p w:rsidR="00FC264F" w:rsidP="00FC264F">
      <w:pPr>
        <w:pStyle w:val="ListParagraph"/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IV</w:t>
      </w:r>
    </w:p>
    <w:p w:rsidR="00FC264F" w:rsidP="00FC264F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264F" w:rsidP="00FC264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 č. 355/2007 Z. z. o ochrane, podpore a rozvoji verejného zdravia a o zmene a doplnení niektorých zákonov v znení zákona č. 140/2008 Z. z., zákona č. 540/2008 Z. z., zákona č. 461/2008 Z. z., zákona č. 170/2009 Z. z., zákona č. 67/2010 Z. z., zákona č.132/2010 Z. z., zákona č. 136/2010 Z. z., zákona č. 132/2010 Z .z., zákona č. 172/2011 Z. z., zákona č.470/2011 Z. z., zákona  č. 306/2012 Z. z., zákona č. 74/2013 Z. z., zákona č. 153/2013 Z. z.  zákona  č. 204/2014 Z. z., zákona č. 77/2015 Z. z., zákona č. 403/2015 Z. z., zákona  č. 91/2016 Z. z.</w:t>
      </w:r>
      <w:r w:rsidR="002A28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 zákona  č. 125/2016 Z. z. </w:t>
      </w:r>
      <w:r w:rsidR="002A2878">
        <w:rPr>
          <w:rFonts w:ascii="Times New Roman" w:hAnsi="Times New Roman" w:cs="Times New Roman"/>
          <w:sz w:val="24"/>
          <w:szCs w:val="24"/>
        </w:rPr>
        <w:t xml:space="preserve">a zákona č. .../2016 Z. z. </w:t>
      </w:r>
      <w:r>
        <w:rPr>
          <w:rFonts w:ascii="Times New Roman" w:hAnsi="Times New Roman" w:cs="Times New Roman"/>
          <w:sz w:val="24"/>
          <w:szCs w:val="24"/>
        </w:rPr>
        <w:t xml:space="preserve">sa mení takto: </w:t>
      </w:r>
    </w:p>
    <w:p w:rsidR="00FC264F" w:rsidP="00FC264F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64F" w:rsidP="00FC264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26 ods. 4 písm. a) sa slová „zrakovo postihnuté osoby aj v sprievode vodiaceho psa,“  nahrádzajú slovami „osoby so zdravotným postihnutím v sprievode psa so špeciálnym výcvikom,“. </w:t>
      </w:r>
    </w:p>
    <w:p w:rsidR="00FC264F" w:rsidP="00FC264F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64F" w:rsidP="00FC264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264F" w:rsidP="00FC264F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V</w:t>
      </w:r>
    </w:p>
    <w:p w:rsidR="00FC264F" w:rsidP="00FC264F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64F" w:rsidP="00FC264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zákon nadobúda účinnosť 1. januára 2017.</w:t>
      </w:r>
    </w:p>
    <w:p w:rsidR="00FC264F" w:rsidP="00FC264F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64F" w:rsidP="00FC264F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067CE0" w:rsidP="00FC264F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067CE0" w:rsidP="00FC264F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7CE0" w:rsidP="00067CE0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7CE0" w:rsidRPr="00C440FF" w:rsidP="00067CE0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C440FF">
        <w:rPr>
          <w:rFonts w:ascii="Times New Roman" w:hAnsi="Times New Roman" w:cs="Times New Roman"/>
          <w:sz w:val="24"/>
          <w:szCs w:val="24"/>
        </w:rPr>
        <w:t>prezident Slovenskej republiky</w:t>
      </w:r>
    </w:p>
    <w:p w:rsidR="00067CE0" w:rsidRPr="00C440FF" w:rsidP="00067CE0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067CE0" w:rsidRPr="00C440FF" w:rsidP="00067CE0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067CE0" w:rsidRPr="00C440FF" w:rsidP="00067CE0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067CE0" w:rsidRPr="00C440FF" w:rsidP="00067CE0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067CE0" w:rsidRPr="00C440FF" w:rsidP="00067CE0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C440FF">
        <w:rPr>
          <w:rFonts w:ascii="Times New Roman" w:hAnsi="Times New Roman" w:cs="Times New Roman"/>
          <w:sz w:val="24"/>
          <w:szCs w:val="24"/>
        </w:rPr>
        <w:t>predseda Národnej rady Slovenskej republiky</w:t>
      </w:r>
    </w:p>
    <w:p w:rsidR="00067CE0" w:rsidRPr="00C440FF" w:rsidP="00067CE0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067CE0" w:rsidRPr="00C440FF" w:rsidP="00067CE0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067CE0" w:rsidRPr="00C440FF" w:rsidP="00067CE0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067CE0" w:rsidRPr="00C440FF" w:rsidP="00067CE0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067CE0" w:rsidRPr="00C440FF" w:rsidP="00067CE0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C440FF">
        <w:rPr>
          <w:rFonts w:ascii="Times New Roman" w:hAnsi="Times New Roman" w:cs="Times New Roman"/>
          <w:sz w:val="24"/>
          <w:szCs w:val="24"/>
        </w:rPr>
        <w:t>predseda vlády Slovenskej republiky</w:t>
      </w:r>
    </w:p>
    <w:p w:rsidR="002952B3" w:rsidRPr="00DC1401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>
      <w:footerReference w:type="default" r:id="rId16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4A9">
    <w:pPr>
      <w:pStyle w:val="Footer"/>
      <w:bidi w:val="0"/>
      <w:jc w:val="center"/>
    </w:pPr>
    <w:r>
      <w:fldChar w:fldCharType="begin"/>
    </w:r>
    <w:r>
      <w:instrText>PAGE   \* MERGEFORMAT</w:instrText>
    </w:r>
    <w:r>
      <w:fldChar w:fldCharType="separate"/>
    </w:r>
    <w:r w:rsidR="00A723FC">
      <w:rPr>
        <w:noProof/>
      </w:rPr>
      <w:t>6</w:t>
    </w:r>
    <w:r>
      <w:fldChar w:fldCharType="end"/>
    </w:r>
  </w:p>
  <w:p w:rsidR="001954A9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55650"/>
    <w:multiLevelType w:val="hybridMultilevel"/>
    <w:tmpl w:val="78D851FE"/>
    <w:lvl w:ilvl="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">
    <w:nsid w:val="13666590"/>
    <w:multiLevelType w:val="hybridMultilevel"/>
    <w:tmpl w:val="2D4ADFD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  <w:rtl w:val="0"/>
        <w:cs w:val="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  <w:rtl w:val="0"/>
        <w:cs w:val="0"/>
      </w:rPr>
    </w:lvl>
  </w:abstractNum>
  <w:abstractNum w:abstractNumId="2">
    <w:nsid w:val="1AD10239"/>
    <w:multiLevelType w:val="hybridMultilevel"/>
    <w:tmpl w:val="EE2474B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D9B68AF"/>
    <w:multiLevelType w:val="hybridMultilevel"/>
    <w:tmpl w:val="B54A82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244524DA"/>
    <w:multiLevelType w:val="hybridMultilevel"/>
    <w:tmpl w:val="FAEE30EC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5">
    <w:nsid w:val="26F13833"/>
    <w:multiLevelType w:val="hybridMultilevel"/>
    <w:tmpl w:val="53EAA3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28395D18"/>
    <w:multiLevelType w:val="hybridMultilevel"/>
    <w:tmpl w:val="0D42EE8C"/>
    <w:lvl w:ilvl="0">
      <w:start w:val="1"/>
      <w:numFmt w:val="decimal"/>
      <w:lvlText w:val="%1."/>
      <w:lvlJc w:val="left"/>
      <w:pPr>
        <w:ind w:left="106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4" w:hanging="180"/>
      </w:pPr>
      <w:rPr>
        <w:rFonts w:cs="Times New Roman"/>
        <w:rtl w:val="0"/>
        <w:cs w:val="0"/>
      </w:rPr>
    </w:lvl>
  </w:abstractNum>
  <w:abstractNum w:abstractNumId="7">
    <w:nsid w:val="33D35391"/>
    <w:multiLevelType w:val="hybridMultilevel"/>
    <w:tmpl w:val="EC422536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8">
    <w:nsid w:val="400378C1"/>
    <w:multiLevelType w:val="hybridMultilevel"/>
    <w:tmpl w:val="BEB83A1A"/>
    <w:lvl w:ilvl="0">
      <w:start w:val="1"/>
      <w:numFmt w:val="decimal"/>
      <w:lvlText w:val="%1."/>
      <w:lvlJc w:val="left"/>
      <w:pPr>
        <w:ind w:left="-142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57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29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01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273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45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17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489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5618" w:hanging="180"/>
      </w:pPr>
      <w:rPr>
        <w:rFonts w:cs="Times New Roman"/>
        <w:rtl w:val="0"/>
        <w:cs w:val="0"/>
      </w:rPr>
    </w:lvl>
  </w:abstractNum>
  <w:abstractNum w:abstractNumId="9">
    <w:nsid w:val="4F5B2F2B"/>
    <w:multiLevelType w:val="hybridMultilevel"/>
    <w:tmpl w:val="AA4C987E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  <w:rtl w:val="0"/>
        <w:cs w:val="0"/>
      </w:rPr>
    </w:lvl>
  </w:abstractNum>
  <w:abstractNum w:abstractNumId="10">
    <w:nsid w:val="544F2623"/>
    <w:multiLevelType w:val="hybridMultilevel"/>
    <w:tmpl w:val="1C729BC6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59321521"/>
    <w:multiLevelType w:val="hybridMultilevel"/>
    <w:tmpl w:val="E4C6352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2">
    <w:nsid w:val="5E3D1F0E"/>
    <w:multiLevelType w:val="hybridMultilevel"/>
    <w:tmpl w:val="1C52E85C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3">
    <w:nsid w:val="5FD12A7A"/>
    <w:multiLevelType w:val="hybridMultilevel"/>
    <w:tmpl w:val="A3C08798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7E294873"/>
    <w:multiLevelType w:val="hybridMultilevel"/>
    <w:tmpl w:val="DA628C98"/>
    <w:lvl w:ilvl="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5">
    <w:nsid w:val="7FAD58CF"/>
    <w:multiLevelType w:val="hybridMultilevel"/>
    <w:tmpl w:val="1A12AAFC"/>
    <w:lvl w:ilvl="0">
      <w:start w:val="1"/>
      <w:numFmt w:val="decimal"/>
      <w:lvlText w:val="%1."/>
      <w:lvlJc w:val="left"/>
      <w:pPr>
        <w:ind w:left="5889" w:hanging="360"/>
      </w:pPr>
      <w:rPr>
        <w:rFonts w:cs="Times New Roman"/>
        <w:b/>
        <w:bCs/>
        <w:strike w:val="0"/>
        <w:dstrike w:val="0"/>
        <w:u w:val="none"/>
        <w:effect w:val="none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0"/>
  </w:num>
  <w:num w:numId="8">
    <w:abstractNumId w:val="14"/>
  </w:num>
  <w:num w:numId="9">
    <w:abstractNumId w:val="8"/>
  </w:num>
  <w:num w:numId="10">
    <w:abstractNumId w:val="9"/>
  </w:num>
  <w:num w:numId="11">
    <w:abstractNumId w:val="5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952B3"/>
    <w:rsid w:val="000051A6"/>
    <w:rsid w:val="00033B43"/>
    <w:rsid w:val="00067CE0"/>
    <w:rsid w:val="00071B2D"/>
    <w:rsid w:val="00071DAB"/>
    <w:rsid w:val="00071F04"/>
    <w:rsid w:val="00080EF0"/>
    <w:rsid w:val="000845FA"/>
    <w:rsid w:val="0008740A"/>
    <w:rsid w:val="000A6FCD"/>
    <w:rsid w:val="000B5D60"/>
    <w:rsid w:val="000E07B0"/>
    <w:rsid w:val="000E48BF"/>
    <w:rsid w:val="001010EA"/>
    <w:rsid w:val="00106B9D"/>
    <w:rsid w:val="001074A5"/>
    <w:rsid w:val="001078D4"/>
    <w:rsid w:val="0011103B"/>
    <w:rsid w:val="0012392B"/>
    <w:rsid w:val="0015035B"/>
    <w:rsid w:val="001541D8"/>
    <w:rsid w:val="001954A9"/>
    <w:rsid w:val="001B375C"/>
    <w:rsid w:val="001B5064"/>
    <w:rsid w:val="001B5E28"/>
    <w:rsid w:val="001C5D57"/>
    <w:rsid w:val="001D1498"/>
    <w:rsid w:val="0024500F"/>
    <w:rsid w:val="00245B34"/>
    <w:rsid w:val="00252CF3"/>
    <w:rsid w:val="002557B8"/>
    <w:rsid w:val="00264FE4"/>
    <w:rsid w:val="00267B2E"/>
    <w:rsid w:val="002952B3"/>
    <w:rsid w:val="002A2878"/>
    <w:rsid w:val="002B1908"/>
    <w:rsid w:val="002C15B3"/>
    <w:rsid w:val="002C1FC2"/>
    <w:rsid w:val="002C6671"/>
    <w:rsid w:val="002E378F"/>
    <w:rsid w:val="002F0FAC"/>
    <w:rsid w:val="0030544F"/>
    <w:rsid w:val="0032568D"/>
    <w:rsid w:val="00327FF3"/>
    <w:rsid w:val="003355FD"/>
    <w:rsid w:val="00364A41"/>
    <w:rsid w:val="00370CA0"/>
    <w:rsid w:val="003932DF"/>
    <w:rsid w:val="00396731"/>
    <w:rsid w:val="003977F4"/>
    <w:rsid w:val="003C0CF9"/>
    <w:rsid w:val="003D50F4"/>
    <w:rsid w:val="003E0920"/>
    <w:rsid w:val="003E2F22"/>
    <w:rsid w:val="003E547B"/>
    <w:rsid w:val="003F3550"/>
    <w:rsid w:val="004060CD"/>
    <w:rsid w:val="0041327E"/>
    <w:rsid w:val="0041786D"/>
    <w:rsid w:val="004427B7"/>
    <w:rsid w:val="00460496"/>
    <w:rsid w:val="00461AE0"/>
    <w:rsid w:val="00461D70"/>
    <w:rsid w:val="00471B1D"/>
    <w:rsid w:val="00472948"/>
    <w:rsid w:val="00481567"/>
    <w:rsid w:val="004945DD"/>
    <w:rsid w:val="004963E4"/>
    <w:rsid w:val="00497815"/>
    <w:rsid w:val="004B6276"/>
    <w:rsid w:val="004C442D"/>
    <w:rsid w:val="004E4C15"/>
    <w:rsid w:val="0051509C"/>
    <w:rsid w:val="00525EEF"/>
    <w:rsid w:val="005316A0"/>
    <w:rsid w:val="00557A38"/>
    <w:rsid w:val="005620BB"/>
    <w:rsid w:val="005843A8"/>
    <w:rsid w:val="00597626"/>
    <w:rsid w:val="005A33B0"/>
    <w:rsid w:val="005A3E7F"/>
    <w:rsid w:val="005A3E97"/>
    <w:rsid w:val="005B270F"/>
    <w:rsid w:val="005C313E"/>
    <w:rsid w:val="005C3E49"/>
    <w:rsid w:val="005C49CB"/>
    <w:rsid w:val="005D250E"/>
    <w:rsid w:val="005D4572"/>
    <w:rsid w:val="005F1D7C"/>
    <w:rsid w:val="00600195"/>
    <w:rsid w:val="00607937"/>
    <w:rsid w:val="00612816"/>
    <w:rsid w:val="00614147"/>
    <w:rsid w:val="00624DAF"/>
    <w:rsid w:val="00645D4F"/>
    <w:rsid w:val="00656A84"/>
    <w:rsid w:val="00681A5B"/>
    <w:rsid w:val="00690668"/>
    <w:rsid w:val="00691AD5"/>
    <w:rsid w:val="006B34F9"/>
    <w:rsid w:val="006C2FC4"/>
    <w:rsid w:val="006E4F74"/>
    <w:rsid w:val="00706A81"/>
    <w:rsid w:val="007155DC"/>
    <w:rsid w:val="007219B1"/>
    <w:rsid w:val="0072508D"/>
    <w:rsid w:val="00726BCE"/>
    <w:rsid w:val="00733EC4"/>
    <w:rsid w:val="00735F00"/>
    <w:rsid w:val="00741887"/>
    <w:rsid w:val="007425E1"/>
    <w:rsid w:val="00761470"/>
    <w:rsid w:val="00763D74"/>
    <w:rsid w:val="00773DAD"/>
    <w:rsid w:val="00787AAB"/>
    <w:rsid w:val="007C2D4B"/>
    <w:rsid w:val="008518A7"/>
    <w:rsid w:val="008662A2"/>
    <w:rsid w:val="008760BD"/>
    <w:rsid w:val="00877726"/>
    <w:rsid w:val="00890103"/>
    <w:rsid w:val="008A7815"/>
    <w:rsid w:val="008B1291"/>
    <w:rsid w:val="008B3933"/>
    <w:rsid w:val="008B48BE"/>
    <w:rsid w:val="008C2C26"/>
    <w:rsid w:val="008C724D"/>
    <w:rsid w:val="009014AF"/>
    <w:rsid w:val="0090646B"/>
    <w:rsid w:val="00951B49"/>
    <w:rsid w:val="009904B5"/>
    <w:rsid w:val="009E4B13"/>
    <w:rsid w:val="00A05D9C"/>
    <w:rsid w:val="00A06492"/>
    <w:rsid w:val="00A11911"/>
    <w:rsid w:val="00A26125"/>
    <w:rsid w:val="00A35EE3"/>
    <w:rsid w:val="00A361C4"/>
    <w:rsid w:val="00A46A6E"/>
    <w:rsid w:val="00A6183A"/>
    <w:rsid w:val="00A631DA"/>
    <w:rsid w:val="00A723FC"/>
    <w:rsid w:val="00A759CC"/>
    <w:rsid w:val="00A96CDB"/>
    <w:rsid w:val="00AA714E"/>
    <w:rsid w:val="00AC69A4"/>
    <w:rsid w:val="00AC7CA4"/>
    <w:rsid w:val="00AF095F"/>
    <w:rsid w:val="00B01F16"/>
    <w:rsid w:val="00B07755"/>
    <w:rsid w:val="00B130C1"/>
    <w:rsid w:val="00B314E2"/>
    <w:rsid w:val="00B41E42"/>
    <w:rsid w:val="00B457F5"/>
    <w:rsid w:val="00B5001E"/>
    <w:rsid w:val="00B61223"/>
    <w:rsid w:val="00B7448F"/>
    <w:rsid w:val="00B9058C"/>
    <w:rsid w:val="00BE0739"/>
    <w:rsid w:val="00BE376D"/>
    <w:rsid w:val="00BE7E79"/>
    <w:rsid w:val="00BF041D"/>
    <w:rsid w:val="00C0067B"/>
    <w:rsid w:val="00C15770"/>
    <w:rsid w:val="00C2591E"/>
    <w:rsid w:val="00C440FF"/>
    <w:rsid w:val="00C52600"/>
    <w:rsid w:val="00C52960"/>
    <w:rsid w:val="00C7672E"/>
    <w:rsid w:val="00C8305F"/>
    <w:rsid w:val="00C84CC7"/>
    <w:rsid w:val="00C86F0E"/>
    <w:rsid w:val="00C97C7A"/>
    <w:rsid w:val="00CA03A0"/>
    <w:rsid w:val="00CD0391"/>
    <w:rsid w:val="00CD5C9D"/>
    <w:rsid w:val="00D0243D"/>
    <w:rsid w:val="00D02FFD"/>
    <w:rsid w:val="00D05240"/>
    <w:rsid w:val="00D05DA7"/>
    <w:rsid w:val="00D1784A"/>
    <w:rsid w:val="00D2315C"/>
    <w:rsid w:val="00D320D8"/>
    <w:rsid w:val="00D405CB"/>
    <w:rsid w:val="00D540A3"/>
    <w:rsid w:val="00D552B0"/>
    <w:rsid w:val="00D55D4E"/>
    <w:rsid w:val="00D839C2"/>
    <w:rsid w:val="00DB4F1D"/>
    <w:rsid w:val="00DB546C"/>
    <w:rsid w:val="00DC1401"/>
    <w:rsid w:val="00DC31D3"/>
    <w:rsid w:val="00DF3971"/>
    <w:rsid w:val="00E0684E"/>
    <w:rsid w:val="00E1661A"/>
    <w:rsid w:val="00E51E3B"/>
    <w:rsid w:val="00E54DFC"/>
    <w:rsid w:val="00E607CC"/>
    <w:rsid w:val="00E65876"/>
    <w:rsid w:val="00E816A2"/>
    <w:rsid w:val="00E84000"/>
    <w:rsid w:val="00E95AC1"/>
    <w:rsid w:val="00E96B0E"/>
    <w:rsid w:val="00EA3CFF"/>
    <w:rsid w:val="00EA5039"/>
    <w:rsid w:val="00EB19FC"/>
    <w:rsid w:val="00ED6735"/>
    <w:rsid w:val="00EE3257"/>
    <w:rsid w:val="00EE4E13"/>
    <w:rsid w:val="00F043C7"/>
    <w:rsid w:val="00F04413"/>
    <w:rsid w:val="00F11BCF"/>
    <w:rsid w:val="00F475B2"/>
    <w:rsid w:val="00F61706"/>
    <w:rsid w:val="00F65299"/>
    <w:rsid w:val="00F74E11"/>
    <w:rsid w:val="00FA11D1"/>
    <w:rsid w:val="00FA3C0D"/>
    <w:rsid w:val="00FA47AA"/>
    <w:rsid w:val="00FA4EDE"/>
    <w:rsid w:val="00FA64B5"/>
    <w:rsid w:val="00FB116C"/>
    <w:rsid w:val="00FC264F"/>
    <w:rsid w:val="00FC3BAB"/>
    <w:rsid w:val="00FF654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2B3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Calibr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952B3"/>
    <w:pPr>
      <w:ind w:left="720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2952B3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unhideWhenUsed/>
    <w:rsid w:val="002952B3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2952B3"/>
    <w:rPr>
      <w:rFonts w:ascii="Calibri" w:hAnsi="Calibri" w:cs="Calibri"/>
      <w:sz w:val="20"/>
      <w:szCs w:val="2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952B3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2952B3"/>
    <w:rPr>
      <w:rFonts w:ascii="Tahoma" w:hAnsi="Tahoma" w:cs="Tahoma"/>
      <w:sz w:val="16"/>
      <w:szCs w:val="16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681A5B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681A5B"/>
    <w:rPr>
      <w:b/>
      <w:bCs/>
    </w:rPr>
  </w:style>
  <w:style w:type="character" w:styleId="HTMLVariable">
    <w:name w:val="HTML Variable"/>
    <w:basedOn w:val="DefaultParagraphFont"/>
    <w:uiPriority w:val="99"/>
    <w:semiHidden/>
    <w:unhideWhenUsed/>
    <w:rsid w:val="001B5064"/>
    <w:rPr>
      <w:rFonts w:cs="Times New Roman"/>
      <w:b/>
      <w:bCs/>
      <w:rtl w:val="0"/>
      <w:cs w:val="0"/>
    </w:rPr>
  </w:style>
  <w:style w:type="paragraph" w:styleId="NormalWeb">
    <w:name w:val="Normal (Web)"/>
    <w:basedOn w:val="Normal"/>
    <w:uiPriority w:val="99"/>
    <w:semiHidden/>
    <w:unhideWhenUsed/>
    <w:rsid w:val="001B5064"/>
    <w:pPr>
      <w:spacing w:before="144" w:after="144" w:line="240" w:lineRule="auto"/>
      <w:jc w:val="left"/>
    </w:pPr>
    <w:rPr>
      <w:rFonts w:ascii="Times New Roman" w:hAnsi="Times New Roman" w:cs="Times New Roman"/>
      <w:sz w:val="24"/>
      <w:szCs w:val="24"/>
      <w:lang w:eastAsia="sk-SK"/>
    </w:rPr>
  </w:style>
  <w:style w:type="character" w:styleId="Hyperlink">
    <w:name w:val="Hyperlink"/>
    <w:basedOn w:val="DefaultParagraphFont"/>
    <w:uiPriority w:val="99"/>
    <w:unhideWhenUsed/>
    <w:rsid w:val="002F0FAC"/>
    <w:rPr>
      <w:rFonts w:cs="Times New Roman"/>
      <w:color w:val="05507A"/>
      <w:u w:val="none"/>
      <w:effect w:val="none"/>
      <w:rtl w:val="0"/>
      <w:cs w:val="0"/>
    </w:rPr>
  </w:style>
  <w:style w:type="paragraph" w:styleId="Revision">
    <w:name w:val="Revision"/>
    <w:hidden/>
    <w:uiPriority w:val="99"/>
    <w:semiHidden/>
    <w:rsid w:val="00787AA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Calibri"/>
      <w:sz w:val="22"/>
      <w:szCs w:val="22"/>
      <w:rtl w:val="0"/>
      <w:cs w:val="0"/>
      <w:lang w:val="sk-SK" w:eastAsia="en-US" w:bidi="ar-SA"/>
    </w:rPr>
  </w:style>
  <w:style w:type="paragraph" w:styleId="Header">
    <w:name w:val="header"/>
    <w:basedOn w:val="Normal"/>
    <w:link w:val="HlavikaChar"/>
    <w:uiPriority w:val="99"/>
    <w:rsid w:val="001954A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1954A9"/>
    <w:rPr>
      <w:rFonts w:ascii="Calibri" w:hAnsi="Calibri" w:cs="Calibri"/>
      <w:rtl w:val="0"/>
      <w:cs w:val="0"/>
    </w:rPr>
  </w:style>
  <w:style w:type="paragraph" w:styleId="Footer">
    <w:name w:val="footer"/>
    <w:basedOn w:val="Normal"/>
    <w:link w:val="PtaChar"/>
    <w:uiPriority w:val="99"/>
    <w:rsid w:val="001954A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1954A9"/>
    <w:rPr>
      <w:rFonts w:ascii="Calibri" w:hAnsi="Calibri" w:cs="Calibri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epi.sk/zz/2014-219" TargetMode="External" /><Relationship Id="rId11" Type="http://schemas.openxmlformats.org/officeDocument/2006/relationships/hyperlink" Target="http://www.epi.sk/zz/2014-263" TargetMode="External" /><Relationship Id="rId12" Type="http://schemas.openxmlformats.org/officeDocument/2006/relationships/hyperlink" Target="http://www.epi.sk/zz/2014-375" TargetMode="External" /><Relationship Id="rId13" Type="http://schemas.openxmlformats.org/officeDocument/2006/relationships/hyperlink" Target="http://www.epi.sk/zz/2015-353" TargetMode="External" /><Relationship Id="rId14" Type="http://schemas.openxmlformats.org/officeDocument/2006/relationships/hyperlink" Target="http://www.epi.sk/zz/2015-378" TargetMode="External" /><Relationship Id="rId15" Type="http://schemas.openxmlformats.org/officeDocument/2006/relationships/hyperlink" Target="https://www.slov-lex.sk/pravne-predpisy/SK/ZZ/2008/447/20160102" TargetMode="External" /><Relationship Id="rId16" Type="http://schemas.openxmlformats.org/officeDocument/2006/relationships/footer" Target="footer1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://www.epi.sk/zz/2010-551" TargetMode="External" /><Relationship Id="rId7" Type="http://schemas.openxmlformats.org/officeDocument/2006/relationships/hyperlink" Target="http://www.epi.sk/zz/2011-180" TargetMode="External" /><Relationship Id="rId8" Type="http://schemas.openxmlformats.org/officeDocument/2006/relationships/hyperlink" Target="http://www.epi.sk/zz/2011-468" TargetMode="External" /><Relationship Id="rId9" Type="http://schemas.openxmlformats.org/officeDocument/2006/relationships/hyperlink" Target="http://www.epi.sk/zz/2013-136" TargetMode="Externa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f:fields xmlns:f="http://schemas.fabasoft.com/folio/2007/fields">
  <f:record ref="">
    <f:field ref="objname" par="" edit="true" text="04_Vlastný-materiál"/>
    <f:field ref="objsubject" par="" edit="true" text=""/>
    <f:field ref="objcreatedby" par="" text="Hornáček, Vladimír, Mgr."/>
    <f:field ref="objcreatedat" par="" text="30.6.2016 8:27:15"/>
    <f:field ref="objchangedby" par="" text="Administrator, System"/>
    <f:field ref="objmodifiedat" par="" text="30.6.2016 8:27:16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FAB2EFC-503C-4E49-8EAE-9A178A9EB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6</Pages>
  <Words>1848</Words>
  <Characters>10537</Characters>
  <Application>Microsoft Office Word</Application>
  <DocSecurity>0</DocSecurity>
  <Lines>0</Lines>
  <Paragraphs>0</Paragraphs>
  <ScaleCrop>false</ScaleCrop>
  <Company/>
  <LinksUpToDate>false</LinksUpToDate>
  <CharactersWithSpaces>12361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Štvrtecká Emília</dc:creator>
  <cp:lastModifiedBy>Hircová, Ružena</cp:lastModifiedBy>
  <cp:revision>6</cp:revision>
  <cp:lastPrinted>2016-11-30T13:12:00Z</cp:lastPrinted>
  <dcterms:created xsi:type="dcterms:W3CDTF">2016-11-30T13:08:00Z</dcterms:created>
  <dcterms:modified xsi:type="dcterms:W3CDTF">2016-12-02T10:35:00Z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COO.2145.1000.3.1484679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>23. 6. 2016</vt:lpwstr>
  </property>
  <property fmtid="{D5CDD505-2E9C-101B-9397-08002B2CF9AE}" pid="6" name="FSC#SKEDITIONSLOVLEX@103.510:AttrDateDocPropZaciatokPKK">
    <vt:lpwstr>10. 6. 2016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>Pri zachovaní súčasne účinného právneho stavu by sa  na určenie valorizačného percenta pre rok 2017 bralo do úvahy 90 % rastu spotrebiteľských cien a 10 % rastu priemernej mzdy za prvý polrok 2016.  Na základe aktuálnej makroekonomickej prognózy IFP sa v 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práce, sociálnych vecí a rodiny Slovenskej republiky</vt:lpwstr>
  </property>
  <property fmtid="{D5CDD505-2E9C-101B-9397-08002B2CF9AE}" pid="15" name="FSC#SKEDITIONSLOVLEX@103.510:AttrStrListDocPropInfoUzPreberanePP">
    <vt:lpwstr>- bezpredmetné</vt:lpwstr>
  </property>
  <property fmtid="{D5CDD505-2E9C-101B-9397-08002B2CF9AE}" pid="16" name="FSC#SKEDITIONSLOVLEX@103.510:AttrStrListDocPropInfoZaciatokKonania">
    <vt:lpwstr>- bezpredmetné</vt:lpwstr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>- bezpredmetné</vt:lpwstr>
  </property>
  <property fmtid="{D5CDD505-2E9C-101B-9397-08002B2CF9AE}" pid="20" name="FSC#SKEDITIONSLOVLEX@103.510:AttrStrListDocPropLehotaPrebratieSmernice">
    <vt:lpwstr>- bezpredmetné</vt:lpwstr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>Vplyvy na rozpočet verejnej správy – celkový vplyv na rozpočet verejnej správy bude negatívny z dôvodu, že sa očakávajú vyššie výdavky na systémové dôchodkové dávky a úrazové dávky v porovnaní so zvyšovaním  podľa súčasného právneho stavu a podľa aktuálne</vt:lpwstr>
  </property>
  <property fmtid="{D5CDD505-2E9C-101B-9397-08002B2CF9AE}" pid="23" name="FSC#SKEDITIONSLOVLEX@103.510:AttrStrListDocPropPrimarnePravoEU">
    <vt:lpwstr>Problematika návrhu zákona je upravená v primárnom práve Európskej únie, a to v čl. 151 a 153 Zmluvy o fungovaní Európskej únie (Ú. v. EÚ C 83, 30. 3. 2010).</vt:lpwstr>
  </property>
  <property fmtid="{D5CDD505-2E9C-101B-9397-08002B2CF9AE}" pid="24" name="FSC#SKEDITIONSLOVLEX@103.510:AttrStrListDocPropProblematikaPPa">
    <vt:lpwstr>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>nie je upravená,</vt:lpwstr>
  </property>
  <property fmtid="{D5CDD505-2E9C-101B-9397-08002B2CF9AE}" pid="27" name="FSC#SKEDITIONSLOVLEX@103.510:AttrStrListDocPropSekundarneLegPravoPO">
    <vt:lpwstr>nie je upravená,</vt:lpwstr>
  </property>
  <property fmtid="{D5CDD505-2E9C-101B-9397-08002B2CF9AE}" pid="28" name="FSC#SKEDITIONSLOVLEX@103.510:AttrStrListDocPropSekundarneNelegPravoPO">
    <vt:lpwstr>nie je upravená,</vt:lpwstr>
  </property>
  <property fmtid="{D5CDD505-2E9C-101B-9397-08002B2CF9AE}" pid="29" name="FSC#SKEDITIONSLOVLEX@103.510:AttrStrListDocPropStanoviskoGest">
    <vt:lpwstr>Stála pracovná komisia na posudzovanie vybraných vplyvov vyjadruje nesúhlasné stanovisko s materiálom predloženým na predbežné pripomienkové konanie 10.06.2016 s odporúčaním, aby kvantifikácie uvedené v Analýze vplyvov na rozpočet verejnej správy, na zame</vt:lpwstr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dopĺňa zákon č. 461/2003 Z. z. o sociálnom poistení v znení neskorších predpisov.</vt:lpwstr>
  </property>
  <property fmtid="{D5CDD505-2E9C-101B-9397-08002B2CF9AE}" pid="32" name="FSC#SKEDITIONSLOVLEX@103.510:AttrStrListDocPropTextPredklSpravy">
    <vt:lpwstr>&lt;p style="text-align: justify;"&gt;Ministerstvo práce, sociálnych vecí a rodiny Slovenskej republiky predkladá návrh zákona, ktorým sa dopĺňa zákon č. 461/2003 Z. z. o&amp;nbsp; sociálnom poistení v&amp;nbsp;znení neskorších predpisov.&lt;/p&gt;&lt;p style="text-align: justi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republiky_x000D__x000D_minister práce, sociálnych vecí a rodiny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LP/2016/659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minister práce, sociálnych vecí a rodiny Slovenskej republiky</vt:lpwstr>
  </property>
  <property fmtid="{D5CDD505-2E9C-101B-9397-08002B2CF9AE}" pid="122" name="FSC#SKEDITIONSLOVLEX@103.510:funkciaZodpPredAkuzativ">
    <vt:lpwstr>ministra práce, sociálnych vecí a rodiny Slovenskej republiky</vt:lpwstr>
  </property>
  <property fmtid="{D5CDD505-2E9C-101B-9397-08002B2CF9AE}" pid="123" name="FSC#SKEDITIONSLOVLEX@103.510:funkciaZodpPredDativ">
    <vt:lpwstr>ministrovi práce, sociálnych vecí a rodiny Slovenskej republiky</vt:lpwstr>
  </property>
  <property fmtid="{D5CDD505-2E9C-101B-9397-08002B2CF9AE}" pid="124" name="FSC#SKEDITIONSLOVLEX@103.510:legoblast">
    <vt:lpwstr>Právo sociálneho zabezpečenia_x000D__x000D_Sociálne poistenie</vt:lpwstr>
  </property>
  <property fmtid="{D5CDD505-2E9C-101B-9397-08002B2CF9AE}" pid="125" name="FSC#SKEDITIONSLOVLEX@103.510:nazovpredpis">
    <vt:lpwstr>, ktorým sa dopĺňa zákon č. 461/2003 Z. z. o sociálnom poistení v znení neskorších predpisov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Zákon, ktorým sa dopĺňa zákon č. 461/2003 Z. z. o sociálnom poistení v znení neskorších predpisov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 jún až december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Mgr. Vladimír Hornáček</vt:lpwstr>
  </property>
  <property fmtid="{D5CDD505-2E9C-101B-9397-08002B2CF9AE}" pid="138" name="FSC#SKEDITIONSLOVLEX@103.510:predkladateliaObalSD">
    <vt:lpwstr>Ján Richter_x000D__x000D_minister práce, sociálnych vecí a rodiny Slovenskej republiky</vt:lpwstr>
  </property>
  <property fmtid="{D5CDD505-2E9C-101B-9397-08002B2CF9AE}" pid="139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140" name="FSC#SKEDITIONSLOVLEX@103.510:rezortcislopredpis">
    <vt:lpwstr>12008/2016 – M_OPVA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&lt;p style="text-align: justify;"&gt;Verejnosť bola o príprave návrhu zákona, ktorým sa dopĺňa zákon č. 461/2003 Z. z. o sociálnom poistení v znení neskorších predpisov informovaná prostredníctvom predbežnej informácie zverejnenej na portáli, ktorý je súčasťou</vt:lpwstr>
  </property>
  <property fmtid="{D5CDD505-2E9C-101B-9397-08002B2CF9AE}" pid="143" name="FSC#SKEDITIONSLOVLEX@103.510:stavpredpis">
    <vt:lpwstr>Vyhodnotenie medzirezortného pripomienkového konania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Vlastný materiál - neštruktúrovaný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práce, sociálnych vecí a rodiny Slovenskej republiky</vt:lpwstr>
  </property>
  <property fmtid="{D5CDD505-2E9C-101B-9397-08002B2CF9AE}" pid="151" name="FSC#SKEDITIONSLOVLEX@103.510:zodppredkladatel">
    <vt:lpwstr>Ján Richter</vt:lpwstr>
  </property>
</Properties>
</file>