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3E97" w:rsidRPr="003E7782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440FF" w:rsidRPr="003E7782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3E7782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3E7782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z</w:t>
      </w:r>
      <w:r w:rsidR="00B170CF">
        <w:rPr>
          <w:rFonts w:ascii="Times New Roman" w:hAnsi="Times New Roman" w:cs="Times New Roman"/>
          <w:b/>
          <w:sz w:val="24"/>
          <w:szCs w:val="24"/>
        </w:rPr>
        <w:t> 30. novembra</w:t>
      </w:r>
      <w:r w:rsidRPr="003E7782" w:rsidR="00B1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782">
        <w:rPr>
          <w:rFonts w:ascii="Times New Roman" w:hAnsi="Times New Roman" w:cs="Times New Roman"/>
          <w:b/>
          <w:sz w:val="24"/>
          <w:szCs w:val="24"/>
        </w:rPr>
        <w:t>2016,</w:t>
      </w:r>
    </w:p>
    <w:p w:rsidR="002952B3" w:rsidRPr="003E7782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C77" w:rsidRPr="003E7782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C77" w:rsidRPr="003E7782" w:rsidP="00481C77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448/2008 Z. z. o sociálnych službách a o zmene a doplnení zákona č. 455/1991 Zb. o živnostenskom podnikaní (živnostenský zákon)              v znení neskorších predpisov v znení neskorších predpisov </w:t>
      </w:r>
      <w:r w:rsidRPr="003E7782">
        <w:rPr>
          <w:rFonts w:ascii="Times New Roman" w:hAnsi="Times New Roman" w:cs="Times New Roman"/>
          <w:b/>
          <w:bCs/>
          <w:sz w:val="24"/>
          <w:szCs w:val="24"/>
        </w:rPr>
        <w:t xml:space="preserve">a ktorým sa mení  </w:t>
      </w:r>
      <w:r w:rsidR="000535A0">
        <w:rPr>
          <w:rFonts w:ascii="Times New Roman" w:hAnsi="Times New Roman" w:cs="Times New Roman"/>
          <w:b/>
          <w:bCs/>
          <w:sz w:val="24"/>
          <w:szCs w:val="24"/>
        </w:rPr>
        <w:t xml:space="preserve">a dopĺňa </w:t>
      </w:r>
      <w:r w:rsidRPr="003E7782">
        <w:rPr>
          <w:rFonts w:ascii="Times New Roman" w:hAnsi="Times New Roman" w:cs="Times New Roman"/>
          <w:b/>
          <w:sz w:val="24"/>
          <w:szCs w:val="24"/>
        </w:rPr>
        <w:t>zákon č. 355/2007 Z. z. o ochrane, podpore a rozvoji verejného zdravia a o zmene a doplnení niektorých zákonov v znení neskorších predpisov</w:t>
      </w:r>
    </w:p>
    <w:p w:rsidR="00481C77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FF" w:rsidRPr="003E7782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1EB" w:rsidRPr="003E7782" w:rsidP="005071EB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071EB" w:rsidRPr="003E7782" w:rsidP="005071EB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1EB" w:rsidRPr="003E7782" w:rsidP="005071EB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782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5071EB" w:rsidRPr="003E7782" w:rsidP="005071EB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Zákon č. 448/2008 Z. z. o sociálnych službách a</w:t>
      </w:r>
      <w:r w:rsidRPr="003E7782">
        <w:rPr>
          <w:rFonts w:ascii="Times New Roman" w:hAnsi="Times New Roman" w:cs="Times New Roman"/>
          <w:bCs/>
          <w:sz w:val="24"/>
          <w:szCs w:val="24"/>
        </w:rPr>
        <w:t xml:space="preserve"> o zmene a doplnení zákona č. 455/1991 Zb. o živnostenskom podnikaní (živnostenský zákon) v znení neskorších predpisov v znení zákona č. 317/2009 Z. z., nálezu Ústavného súdu Slovenskej republiky č. 332/2010 Z. z.,  zákona č. 551/2010 Z. z., zákona č. 50/2012 Z. z., zákona č. 185/2012 Z. z., zákona č. 413/2012 Z. z., zákona č. 485/2013 Z. z., zákona č. 185/2014 Z. z., zákona č. 219/2014 Z. z., zákona č. 376/2014 Z. z., zákona č. 345/2015 Z. z., zákona č. 91/2016 Z. z. a zákona č. 125/2016 Z. z. </w:t>
      </w:r>
      <w:r w:rsidRPr="003E7782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5071EB" w:rsidRPr="003E7782" w:rsidP="005071EB">
      <w:pPr>
        <w:bidi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Slová „pracovná terapia“ vo všetkých tvaroch sa v celom texte zákona</w:t>
      </w:r>
      <w:r w:rsidRPr="000045E8" w:rsidR="000045E8">
        <w:rPr>
          <w:rFonts w:ascii="Times New Roman" w:hAnsi="Times New Roman" w:cs="Times New Roman"/>
          <w:sz w:val="24"/>
          <w:szCs w:val="24"/>
          <w:lang w:eastAsia="sk-SK"/>
        </w:rPr>
        <w:t xml:space="preserve"> okrem § 109 ods. 4</w:t>
      </w:r>
      <w:r w:rsidRPr="003E7782">
        <w:rPr>
          <w:rFonts w:ascii="Times New Roman" w:hAnsi="Times New Roman" w:cs="Times New Roman"/>
          <w:sz w:val="24"/>
          <w:szCs w:val="24"/>
        </w:rPr>
        <w:t xml:space="preserve"> nahrádzajú slovami „ rozvoj pracovných zručností“ v príslušnom tvare.  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Slová „príprava na školskú dochádzku a školské vyučovanie“ vo všetkých tvaroch sa v celom texte zákona  nahrádzajú slovami „ príprava na školské vyučovanie“ v príslušnom tvare. </w:t>
      </w:r>
    </w:p>
    <w:p w:rsidR="005071EB" w:rsidRPr="003E7782" w:rsidP="005071EB">
      <w:pPr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2 sa odsek 1 dopĺňa písmenom f), ktoré znie: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„f) zosúlaďovanie rodinného života a pracovného života.“.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2 sa za odsek 4 vkladá nový odsek 5, ktorý znie: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„(5) Zosúlaďovanie rodinného života a pracovného života na účely tohto zákona je  zabezpečenie starostlivosti o dieťa, ak sa rodič alebo fyzická osoba, ktorá má dieťa zverené do osobnej starostlivosti na základe rozhodnutia súdu,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3E7782">
        <w:rPr>
          <w:rFonts w:ascii="Times New Roman" w:hAnsi="Times New Roman" w:cs="Times New Roman"/>
          <w:sz w:val="24"/>
          <w:szCs w:val="24"/>
        </w:rPr>
        <w:t xml:space="preserve">) pripravuje na povolanie štúdiom na strednej škole alebo vysokej škole, pripravuje na trh práce alebo vykonáva aktivity spojené so vstupom </w:t>
      </w:r>
      <w:r w:rsidRPr="00F14575" w:rsidR="00F14575">
        <w:rPr>
          <w:rFonts w:ascii="Times New Roman" w:hAnsi="Times New Roman" w:cs="Times New Roman"/>
          <w:sz w:val="24"/>
          <w:szCs w:val="24"/>
          <w:lang w:eastAsia="sk-SK"/>
        </w:rPr>
        <w:t>alebo s návratom</w:t>
      </w:r>
      <w:r w:rsidRPr="003E7782">
        <w:rPr>
          <w:rFonts w:ascii="Times New Roman" w:hAnsi="Times New Roman" w:cs="Times New Roman"/>
          <w:sz w:val="24"/>
          <w:szCs w:val="24"/>
        </w:rPr>
        <w:t xml:space="preserve"> na trh práce </w:t>
      </w:r>
      <w:r w:rsidRPr="00F14575" w:rsidR="00F14575">
        <w:rPr>
          <w:rFonts w:ascii="Times New Roman" w:hAnsi="Times New Roman" w:cs="Times New Roman"/>
          <w:sz w:val="24"/>
          <w:szCs w:val="24"/>
          <w:lang w:eastAsia="sk-SK"/>
        </w:rPr>
        <w:t>alebo vykonáva zárobkovú</w:t>
      </w:r>
      <w:r w:rsidRPr="003E7782" w:rsidR="00F14575">
        <w:rPr>
          <w:rFonts w:ascii="Times New Roman" w:hAnsi="Times New Roman" w:cs="Times New Roman"/>
          <w:sz w:val="24"/>
          <w:szCs w:val="24"/>
        </w:rPr>
        <w:t xml:space="preserve"> </w:t>
      </w:r>
      <w:r w:rsidRPr="003E7782">
        <w:rPr>
          <w:rFonts w:ascii="Times New Roman" w:hAnsi="Times New Roman" w:cs="Times New Roman"/>
          <w:sz w:val="24"/>
          <w:szCs w:val="24"/>
        </w:rPr>
        <w:t xml:space="preserve">činnosť.“.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Doterajšie odseky 5 až 8 sa označujú ako odseky 6 až 9.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Poznámka pod čiarou k odkazu 1a znie: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„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3E7782">
        <w:rPr>
          <w:rFonts w:ascii="Times New Roman" w:hAnsi="Times New Roman" w:cs="Times New Roman"/>
          <w:sz w:val="24"/>
          <w:szCs w:val="24"/>
        </w:rPr>
        <w:t>) Zákon č. 36/2005 Z. z. o rodine a o zmene a doplnení niektorých zákonov v znení neskorších predpisov.“.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6 ods. 3 písm. c) sa vypúšťa slovo „inej“ a nad slovom „súdu“ sa vypúšťa odkaz „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E7782">
        <w:rPr>
          <w:rFonts w:ascii="Times New Roman" w:hAnsi="Times New Roman" w:cs="Times New Roman"/>
          <w:sz w:val="24"/>
          <w:szCs w:val="24"/>
        </w:rPr>
        <w:t>)“.</w:t>
      </w:r>
    </w:p>
    <w:p w:rsidR="005071EB" w:rsidRPr="003E7782" w:rsidP="005071EB">
      <w:pPr>
        <w:autoSpaceDE w:val="0"/>
        <w:autoSpaceDN w:val="0"/>
        <w:bidi w:val="0"/>
        <w:adjustRightInd w:val="0"/>
        <w:spacing w:before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Poznámka pod čiarou k odkazu 15 sa vypúšťa.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9 sa za odsek 2 vkladá nový odsek 3, ktorý znie: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„(3) Poskytovateľ sociálnej služby je povinný poskytovať sociálnu službu dieťaťu a poskytovať starostlivosť o dieťa podľa tohto zákona v záujme všestranného fyzického vývinu a psychického vývinu dieťaťa a pri rešpektovaní najlepšieho záujmu dieťaťa.“.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Doterajšie odseky 3 až 12 sa označujú ako odseky 4 až 13.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9 odsek 4 znie: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„(4) Poskytovateľ sociálnej služby uvedenej v § 26, 27, 29, 32, 32b a </w:t>
      </w:r>
      <w:r w:rsidR="008312C7">
        <w:rPr>
          <w:rFonts w:ascii="Times New Roman" w:hAnsi="Times New Roman" w:cs="Times New Roman"/>
          <w:sz w:val="24"/>
          <w:szCs w:val="24"/>
        </w:rPr>
        <w:t xml:space="preserve">§ </w:t>
      </w:r>
      <w:r w:rsidRPr="003E7782">
        <w:rPr>
          <w:rFonts w:ascii="Times New Roman" w:hAnsi="Times New Roman" w:cs="Times New Roman"/>
          <w:sz w:val="24"/>
          <w:szCs w:val="24"/>
        </w:rPr>
        <w:t xml:space="preserve">34 až 40  je povinný dodržiavať maximálny počet prijímateľov sociálnej služby na jedného svojho zamestnanca a minimálny percentuálny podiel odborných zamestnancov na celkovom počte zamestnancov podľa prílohy č. 1.  Za odborného zamestnanca na účely prvej vety sa považuje zamestnanec, ktorý </w:t>
      </w:r>
    </w:p>
    <w:p w:rsidR="005071EB" w:rsidRPr="003E7782" w:rsidP="005071EB">
      <w:pPr>
        <w:pStyle w:val="ListParagraph"/>
        <w:numPr>
          <w:ilvl w:val="1"/>
          <w:numId w:val="1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vykonáva alebo riadi vykonávanie odbornej činnosti podľa § 16, </w:t>
      </w:r>
    </w:p>
    <w:p w:rsidR="005071EB" w:rsidRPr="003E7782" w:rsidP="005071EB">
      <w:pPr>
        <w:pStyle w:val="ListParagraph"/>
        <w:numPr>
          <w:ilvl w:val="1"/>
          <w:numId w:val="1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575" w:rsidR="00F14575">
        <w:rPr>
          <w:rFonts w:ascii="Times New Roman" w:hAnsi="Times New Roman" w:cs="Times New Roman"/>
          <w:sz w:val="24"/>
          <w:szCs w:val="24"/>
          <w:lang w:eastAsia="sk-SK"/>
        </w:rPr>
        <w:t>vykonáva obslužnú činnosť podľa § 17 v priamom styku s prijímateľom sociálnej služby alebo riadi vykonávanie tejto činnosti, alebo</w:t>
      </w:r>
      <w:r w:rsidRPr="003E7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EB" w:rsidRPr="003E7782" w:rsidP="005071EB">
      <w:pPr>
        <w:pStyle w:val="ListParagraph"/>
        <w:numPr>
          <w:ilvl w:val="1"/>
          <w:numId w:val="1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575" w:rsidR="00F14575">
        <w:rPr>
          <w:rFonts w:ascii="Times New Roman" w:hAnsi="Times New Roman" w:cs="Times New Roman"/>
          <w:sz w:val="24"/>
          <w:szCs w:val="24"/>
        </w:rPr>
        <w:t>vykonáva ďalšiu činnosť podľa § 18 v priamom styku s prijímateľom sociálnej služby alebo riadi vykonávanie tejto činnosti.</w:t>
      </w:r>
      <w:r w:rsidRPr="003E778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9 sa za odsek 5 vkladá nový odsek 6, ktorý znie: 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„(6) Poskytovateľ sociálnej služby uvedenej v § 32b je povinný splniť požiadavky na priestorové usporiadanie, funkčné členenie, vybavenie, prevádzku, režim dňa, režim stravovania a pitný režim a na náležitosti prevádzkového poriadku v zariadení ustanovené osobitným predpisom.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Pr="003E7782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Poznámka pod čiarou k odkazu 17a znie: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„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Pr="003E7782">
        <w:rPr>
          <w:rFonts w:ascii="Times New Roman" w:hAnsi="Times New Roman" w:cs="Times New Roman"/>
          <w:sz w:val="24"/>
          <w:szCs w:val="24"/>
        </w:rPr>
        <w:t>)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E7782">
        <w:rPr>
          <w:rFonts w:ascii="Times New Roman" w:hAnsi="Times New Roman" w:cs="Times New Roman"/>
          <w:sz w:val="24"/>
          <w:szCs w:val="24"/>
        </w:rPr>
        <w:t>§ 62 písm. i) zákona č. 355/2007 Z. z. o ochrane, podpore a rozvoji verejného zdravia a o zmene a doplnení niektorých zákonov.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  <w:lang w:eastAsia="es-ES"/>
        </w:rPr>
        <w:t>Vyhláška Ministerstva zdravotníctva Slovenskej republiky č. 527/2007 Z. z. o podrobnostiach o požiadavkách na zariadenia pre deti a mládež.“.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Doterajšie odseky 6 až 13 sa označujú ako odseky 7 až 14.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9 ods. 12 sa za slová „uvedené v“ vkladajú slová „§ 32a, 32b,“.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§ 10 sa dopĺňa odsekom 8, ktorý znie: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„(8) Pri poskytovaní sociálnej služby dieťaťu a pri poskytovaní starostlivosti o dieťa podľa tohto zákona je poskytovateľ sociálnej služby povinný dodržiavať zákaz používania všetkých foriem telesných trestov a sankcií a používať len také výchovné prostriedky a metódy, ktoré akýmkoľvek spôsobom dieťa neponižujú, neurážajú, nezanedbávajú, vrátane nedbanlivostného zaobchádzania, alebo ktoré sa inak nedotýkajú dôstojnosti dieťaťa a neohrozujú jeho život, zdravie, telesný, citový, rozumový a mravný rozvoj.“.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12 ods. 1 písmeno b) znie: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„b) sociálne služby na podporu rodiny s deťmi, ktorými sú:</w:t>
      </w:r>
    </w:p>
    <w:p w:rsidR="005071EB" w:rsidRPr="003E7782" w:rsidP="005071EB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pomoc pri osobnej starostlivosti o dieťa,</w:t>
      </w:r>
    </w:p>
    <w:p w:rsidR="005071EB" w:rsidRPr="003E7782" w:rsidP="005071EB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pomoc pri osobnej starostlivosti o dieťa v zariadení dočasnej starostlivosti o deti,</w:t>
      </w:r>
    </w:p>
    <w:p w:rsidR="005071EB" w:rsidRPr="003E7782" w:rsidP="005071EB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služba na podporu zosúlaďovania rodinného života a pracovného života, </w:t>
      </w:r>
    </w:p>
    <w:p w:rsidR="005071EB" w:rsidRPr="003E7782" w:rsidP="005071EB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služba na podporu zosúlaďovania rodinného života a pracovného života v zariadení  starostlivosti o deti do troch rokov veku dieťaťa,</w:t>
      </w:r>
    </w:p>
    <w:p w:rsidR="005071EB" w:rsidRPr="003E7782" w:rsidP="005071EB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služba včasnej intervencie,“.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12 ods. 1 písm. c) prvý bod znie: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„1. poskytovanie sociálnej služby v zariadeniach  pre fyzické osoby, ktoré sú odkázané na pomoc inej fyzickej osoby a pre fyzické osoby, ktoré dovŕšili dôchodkový vek, ktorými sú</w:t>
      </w:r>
    </w:p>
    <w:p w:rsidR="005071EB" w:rsidRPr="003E7782" w:rsidP="005071EB">
      <w:pPr>
        <w:pStyle w:val="ListParagraph"/>
        <w:numPr>
          <w:ilvl w:val="1"/>
          <w:numId w:val="15"/>
        </w:numPr>
        <w:tabs>
          <w:tab w:val="left" w:pos="1134"/>
        </w:tabs>
        <w:bidi w:val="0"/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zariadenie podporovaného bývania,</w:t>
      </w:r>
    </w:p>
    <w:p w:rsidR="005071EB" w:rsidRPr="003E7782" w:rsidP="005071EB">
      <w:pPr>
        <w:pStyle w:val="ListParagraph"/>
        <w:numPr>
          <w:ilvl w:val="1"/>
          <w:numId w:val="15"/>
        </w:numPr>
        <w:tabs>
          <w:tab w:val="left" w:pos="1134"/>
        </w:tabs>
        <w:bidi w:val="0"/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zariadenie pre seniorov,</w:t>
      </w:r>
    </w:p>
    <w:p w:rsidR="005071EB" w:rsidRPr="003E7782" w:rsidP="005071EB">
      <w:pPr>
        <w:pStyle w:val="ListParagraph"/>
        <w:numPr>
          <w:ilvl w:val="1"/>
          <w:numId w:val="15"/>
        </w:numPr>
        <w:tabs>
          <w:tab w:val="left" w:pos="1134"/>
        </w:tabs>
        <w:bidi w:val="0"/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zariadenie opatrovateľskej služby,</w:t>
      </w:r>
    </w:p>
    <w:p w:rsidR="005071EB" w:rsidRPr="003E7782" w:rsidP="005071EB">
      <w:pPr>
        <w:pStyle w:val="ListParagraph"/>
        <w:numPr>
          <w:ilvl w:val="1"/>
          <w:numId w:val="15"/>
        </w:numPr>
        <w:tabs>
          <w:tab w:val="left" w:pos="1134"/>
        </w:tabs>
        <w:bidi w:val="0"/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rehabilitačné stredisko,</w:t>
      </w:r>
    </w:p>
    <w:p w:rsidR="005071EB" w:rsidRPr="003E7782" w:rsidP="005071EB">
      <w:pPr>
        <w:pStyle w:val="ListParagraph"/>
        <w:numPr>
          <w:ilvl w:val="1"/>
          <w:numId w:val="15"/>
        </w:numPr>
        <w:tabs>
          <w:tab w:val="left" w:pos="1134"/>
        </w:tabs>
        <w:bidi w:val="0"/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domov sociálnych služieb,</w:t>
      </w:r>
    </w:p>
    <w:p w:rsidR="005071EB" w:rsidRPr="003E7782" w:rsidP="005071EB">
      <w:pPr>
        <w:pStyle w:val="ListParagraph"/>
        <w:numPr>
          <w:ilvl w:val="1"/>
          <w:numId w:val="15"/>
        </w:numPr>
        <w:tabs>
          <w:tab w:val="left" w:pos="1134"/>
        </w:tabs>
        <w:bidi w:val="0"/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špecializované zariadenie,</w:t>
      </w:r>
    </w:p>
    <w:p w:rsidR="005071EB" w:rsidRPr="003E7782" w:rsidP="005071EB">
      <w:pPr>
        <w:pStyle w:val="ListParagraph"/>
        <w:numPr>
          <w:ilvl w:val="1"/>
          <w:numId w:val="15"/>
        </w:numPr>
        <w:tabs>
          <w:tab w:val="left" w:pos="1134"/>
        </w:tabs>
        <w:bidi w:val="0"/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denný stacionár,“.</w:t>
      </w:r>
    </w:p>
    <w:p w:rsidR="005071EB" w:rsidRPr="003E7782" w:rsidP="005071EB">
      <w:pPr>
        <w:pStyle w:val="ListParagraph"/>
        <w:autoSpaceDE w:val="0"/>
        <w:autoSpaceDN w:val="0"/>
        <w:bidi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13 ods. 2 sa na konci pripája táto veta: „Ambulantná sociálna služba </w:t>
      </w:r>
      <w:r w:rsidRPr="00635D2A" w:rsidR="00635D2A">
        <w:rPr>
          <w:rFonts w:ascii="Times New Roman" w:hAnsi="Times New Roman" w:cs="Times New Roman"/>
          <w:sz w:val="24"/>
          <w:szCs w:val="24"/>
          <w:lang w:eastAsia="sk-SK"/>
        </w:rPr>
        <w:t>v zariadeniach uvedených</w:t>
      </w:r>
      <w:r w:rsidRPr="003E7782">
        <w:rPr>
          <w:rFonts w:ascii="Times New Roman" w:hAnsi="Times New Roman" w:cs="Times New Roman"/>
          <w:sz w:val="24"/>
          <w:szCs w:val="24"/>
        </w:rPr>
        <w:t xml:space="preserve"> v § 32b, 35, 36 a </w:t>
      </w:r>
      <w:r w:rsidR="008312C7">
        <w:rPr>
          <w:rFonts w:ascii="Times New Roman" w:hAnsi="Times New Roman" w:cs="Times New Roman"/>
          <w:sz w:val="24"/>
          <w:szCs w:val="24"/>
        </w:rPr>
        <w:t xml:space="preserve">§ </w:t>
      </w:r>
      <w:r w:rsidRPr="003E7782">
        <w:rPr>
          <w:rFonts w:ascii="Times New Roman" w:hAnsi="Times New Roman" w:cs="Times New Roman"/>
          <w:sz w:val="24"/>
          <w:szCs w:val="24"/>
        </w:rPr>
        <w:t xml:space="preserve">38 až 40 sa poskytuje najmenej v rozsahu ôsmich hodín ambulantnej prevádzky počas pracovného dňa; menší rozsah poskytovania tejto sociálnej služby možno dohodnúť v zmluve o poskytovaní sociálnej služby na návrh prijímateľa sociálnej služby.“.  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13 ods. 5 sa za druhú vetu vkladá nová tretia veta, ktorá znie: „Týždenná sociálna služba sa neposkytuje počas sobôt a nedieľ, štátnych sviatkov a ďalších dní pracovného pokoja; ak štátny sviatok alebo ďalší deň pracovného pokoja pripadne na pracovný deň, možno týždennú sociálnu službu poskytovať aj počas týchto dní.“.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16 sa odsek 1 dopĺňa písmenom q), ktoré znie:</w:t>
      </w:r>
    </w:p>
    <w:p w:rsidR="005071EB" w:rsidRPr="003E7782" w:rsidP="005071EB">
      <w:pPr>
        <w:bidi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„q) bežné úkony starostlivosti o dieťa v rozsahu podľa prílohy č. 4 .“.</w:t>
      </w:r>
    </w:p>
    <w:p w:rsidR="005071EB" w:rsidRPr="003E7782" w:rsidP="005071EB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27 ods. 1 sa nad slovom „výchovy“ odkaz „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E7782">
        <w:rPr>
          <w:rFonts w:ascii="Times New Roman" w:hAnsi="Times New Roman" w:cs="Times New Roman"/>
          <w:sz w:val="24"/>
          <w:szCs w:val="24"/>
        </w:rPr>
        <w:t>)“ nahrádza odkazom „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3E7782">
        <w:rPr>
          <w:rFonts w:ascii="Times New Roman" w:hAnsi="Times New Roman" w:cs="Times New Roman"/>
          <w:sz w:val="24"/>
          <w:szCs w:val="24"/>
        </w:rPr>
        <w:t>)“.</w:t>
      </w:r>
    </w:p>
    <w:p w:rsidR="005071EB" w:rsidRPr="003E7782" w:rsidP="005071EB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§ 31 a 32 vrátane nadpisov znejú: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 xml:space="preserve"> „§ 31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 xml:space="preserve">Pomoc pri osobnej starostlivosti o dieťa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(1) Pomoc pri osobnej starostlivosti o dieťa sa poskytuje, ak rodič dieťaťa alebo fyzická osoba, ktorá má dieťa zverené do osobnej starostlivosti na základe rozhodnutia súdu, nemôže </w:t>
      </w:r>
      <w:r w:rsidRPr="00AF2EB5" w:rsidR="00AF2EB5">
        <w:rPr>
          <w:rFonts w:ascii="Times New Roman" w:hAnsi="Times New Roman" w:cs="Times New Roman"/>
          <w:sz w:val="24"/>
          <w:szCs w:val="24"/>
        </w:rPr>
        <w:t>zabezpečiť osobnú starostlivosť o maloleté dieťa sama alebo s pomocou rodiny</w:t>
      </w:r>
      <w:r w:rsidRPr="003E7782">
        <w:rPr>
          <w:rFonts w:ascii="Times New Roman" w:hAnsi="Times New Roman" w:cs="Times New Roman"/>
          <w:sz w:val="24"/>
          <w:szCs w:val="24"/>
        </w:rPr>
        <w:t xml:space="preserve"> a nie sú ďalšie dôvody, pre ktoré je potrebné v záujme dieťaťa postupovať podľa osobitného predpisu.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3E77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(2) V rámci pomoci pri osobnej starostlivosti o dieťa sa </w:t>
      </w:r>
    </w:p>
    <w:p w:rsidR="005071EB" w:rsidRPr="003E7782" w:rsidP="005071EB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poskytujú </w:t>
      </w:r>
    </w:p>
    <w:p w:rsidR="005071EB" w:rsidRPr="003E7782" w:rsidP="005071EB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bežné úkony starostlivosti o dieťa,</w:t>
      </w:r>
    </w:p>
    <w:p w:rsidR="005071EB" w:rsidRPr="003E7782" w:rsidP="005071EB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pomoc pri príprave na  školské vyučovanie,</w:t>
      </w:r>
    </w:p>
    <w:p w:rsidR="005071EB" w:rsidRPr="003E7782" w:rsidP="005071EB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výchova,</w:t>
      </w:r>
    </w:p>
    <w:p w:rsidR="005071EB" w:rsidRPr="003E7782" w:rsidP="005071EB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zabezpečuje záujmová činnosť.</w:t>
      </w:r>
    </w:p>
    <w:p w:rsidR="005071EB" w:rsidRPr="003E7782" w:rsidP="005071EB">
      <w:pPr>
        <w:autoSpaceDE w:val="0"/>
        <w:autoSpaceDN w:val="0"/>
        <w:bidi w:val="0"/>
        <w:adjustRightInd w:val="0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(3) Za dôvody, pre ktoré nemôže rodič dieťaťa alebo fyzická osoba, ktorá má dieťa zverené do osobnej starostlivosti na základe rozhodnutia súdu, </w:t>
      </w:r>
      <w:r w:rsidRPr="00AF2EB5" w:rsidR="00AF2EB5">
        <w:rPr>
          <w:rFonts w:ascii="Times New Roman" w:hAnsi="Times New Roman" w:cs="Times New Roman"/>
          <w:sz w:val="24"/>
          <w:szCs w:val="24"/>
        </w:rPr>
        <w:t>zabezpečiť osobnú starostlivosť o maloleté dieťa sama alebo s pomocou rodiny</w:t>
      </w:r>
      <w:r w:rsidRPr="003E7782">
        <w:rPr>
          <w:rFonts w:ascii="Times New Roman" w:hAnsi="Times New Roman" w:cs="Times New Roman"/>
          <w:sz w:val="24"/>
          <w:szCs w:val="24"/>
        </w:rPr>
        <w:t xml:space="preserve">, sa považujú najmä </w:t>
      </w:r>
    </w:p>
    <w:p w:rsidR="005071EB" w:rsidRPr="003E7782" w:rsidP="005071EB">
      <w:pPr>
        <w:bidi w:val="0"/>
        <w:spacing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a) choroba, úraz alebo kúpeľná liečba rodiča alebo fyzickej osoby, ktorá má dieťa zverené do osobnej starostlivosti na základe rozhodnutia súdu,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7782">
        <w:rPr>
          <w:rFonts w:ascii="Times New Roman" w:hAnsi="Times New Roman" w:cs="Times New Roman"/>
          <w:sz w:val="24"/>
          <w:szCs w:val="24"/>
        </w:rPr>
        <w:t xml:space="preserve">alebo úmrtie jedného z rodičov, </w:t>
      </w:r>
    </w:p>
    <w:p w:rsidR="005071EB" w:rsidRPr="003E7782" w:rsidP="005071EB">
      <w:pPr>
        <w:bidi w:val="0"/>
        <w:spacing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b) pôrod matky dieťaťa alebo ženy, ktorá má dieťa zverené do osobnej starostlivosti na základe rozhodnutia súdu, </w:t>
      </w:r>
    </w:p>
    <w:p w:rsidR="005071EB" w:rsidRPr="003E7782" w:rsidP="005071EB">
      <w:pPr>
        <w:bidi w:val="0"/>
        <w:spacing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c) narodenie najmenej troch detí súčasne alebo narodenie dvoch detí alebo viac detí súčasne v priebehu dvoch rokov, a to až do troch rokov veku najmladších detí.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  (4) Pomoc pri osobnej starostlivosti o dieťa sa poskytuje terénnou formou sociálnej služby.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  (5) Pomoc pri osobnej starostlivosti o dieťa sa poskytuje najviac v rozsahu 30 po sebe nasledujúcich dní.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§ 32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Zariadenie dočasnej starostlivosti o deti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(1) V zariadení dočasnej starostlivosti o deti sa poskytuje pomoc pri osobnej starostlivosti o dieťa, ak rodič dieťaťa alebo fyzická osoba, ktorá má dieťa zverené do osobnej starostlivosti na základe rozhodnutia súdu, nemôže z vážnych dôvodov </w:t>
      </w:r>
      <w:r w:rsidRPr="00F519CB" w:rsidR="00F519CB">
        <w:rPr>
          <w:rFonts w:ascii="Times New Roman" w:hAnsi="Times New Roman" w:cs="Times New Roman"/>
          <w:sz w:val="24"/>
          <w:szCs w:val="24"/>
        </w:rPr>
        <w:t>zabezpečiť osobnú starostlivosť o maloleté dieťa sama alebo s pomocou rodiny</w:t>
      </w:r>
      <w:r w:rsidRPr="003E7782" w:rsidR="00F519CB">
        <w:rPr>
          <w:rFonts w:ascii="Times New Roman" w:hAnsi="Times New Roman" w:cs="Times New Roman"/>
          <w:sz w:val="24"/>
          <w:szCs w:val="24"/>
        </w:rPr>
        <w:t xml:space="preserve"> </w:t>
      </w:r>
      <w:r w:rsidRPr="003E7782">
        <w:rPr>
          <w:rFonts w:ascii="Times New Roman" w:hAnsi="Times New Roman" w:cs="Times New Roman"/>
          <w:sz w:val="24"/>
          <w:szCs w:val="24"/>
        </w:rPr>
        <w:t>a nie sú ďalšie dôvody, pre ktoré je potrebné v záujme dieťaťa postupovať podľa osobitného predpisu.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20)</w:t>
      </w:r>
      <w:r w:rsidRPr="003E7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(2) V zariadení dočasnej starostlivosti o deti sa</w:t>
      </w:r>
    </w:p>
    <w:p w:rsidR="005071EB" w:rsidRPr="003E7782" w:rsidP="005071EB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poskytujú</w:t>
      </w:r>
    </w:p>
    <w:p w:rsidR="005071EB" w:rsidRPr="003E7782" w:rsidP="005071EB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bežné úkony starostlivosti o dieťa,</w:t>
      </w:r>
    </w:p>
    <w:p w:rsidR="005071EB" w:rsidRPr="003E7782" w:rsidP="005071EB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sociálne poradenstvo,</w:t>
      </w:r>
    </w:p>
    <w:p w:rsidR="005071EB" w:rsidRPr="003E7782" w:rsidP="005071EB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ubytovanie na určitý čas,</w:t>
      </w:r>
    </w:p>
    <w:p w:rsidR="005071EB" w:rsidRPr="003E7782" w:rsidP="005071EB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stravovanie,</w:t>
      </w:r>
    </w:p>
    <w:p w:rsidR="005071EB" w:rsidRPr="003E7782" w:rsidP="005071EB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upratovanie, pranie, žehlenie a údržba bielizne a šatstva,</w:t>
      </w:r>
    </w:p>
    <w:p w:rsidR="005071EB" w:rsidRPr="003E7782" w:rsidP="005071EB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pomoc pri príprave na  školské vyučovanie,</w:t>
      </w:r>
    </w:p>
    <w:p w:rsidR="005071EB" w:rsidRPr="003E7782" w:rsidP="005071EB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výchova,</w:t>
      </w:r>
    </w:p>
    <w:p w:rsidR="005071EB" w:rsidRPr="003E7782" w:rsidP="005071EB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zabezpečuje záujmová činnosť.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(3) Za vážne dôvody podľa odseku 1 sa považujú dôvody uvedené v § 31 ods. 3 a vzatie do väzby alebo nástup do výkonu trestu odňatia slobody.“.</w:t>
      </w: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Za § 32 sa vkladajú § 32a a 32b, ktoré vrátane nadpisov znejú: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„§ 32a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Služba na podporu zosúlaďovania rodinného života a pracovného života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(1) Služba na podporu zosúlaďovania rodinného života a pracovného života sa poskytuje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rodičovi alebo fyzickej osobe, ktorá má dieťa zverené do osobnej starostlivosti na základe rozhodnutia súdu, v čase </w:t>
      </w:r>
    </w:p>
    <w:p w:rsidR="005071EB" w:rsidRPr="003E7782" w:rsidP="005071EB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prípravy na trh práce alebo v čase vykonávania aktivít spojených so vstupom alebo </w:t>
      </w:r>
      <w:r w:rsidR="00110D2F">
        <w:rPr>
          <w:rFonts w:ascii="Times New Roman" w:hAnsi="Times New Roman" w:cs="Times New Roman"/>
          <w:sz w:val="24"/>
          <w:szCs w:val="24"/>
        </w:rPr>
        <w:t xml:space="preserve">s </w:t>
      </w:r>
      <w:r w:rsidRPr="003E7782">
        <w:rPr>
          <w:rFonts w:ascii="Times New Roman" w:hAnsi="Times New Roman" w:cs="Times New Roman"/>
          <w:sz w:val="24"/>
          <w:szCs w:val="24"/>
        </w:rPr>
        <w:t>návratom na trh práce, poskytovaním  starostlivosti o maloleté dieťa,</w:t>
      </w:r>
    </w:p>
    <w:p w:rsidR="005071EB" w:rsidRPr="003E7782" w:rsidP="005071EB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prípravy na povolanie štúdiom na strednej škole alebo</w:t>
      </w:r>
      <w:r w:rsidR="00110D2F">
        <w:rPr>
          <w:rFonts w:ascii="Times New Roman" w:hAnsi="Times New Roman" w:cs="Times New Roman"/>
          <w:sz w:val="24"/>
          <w:szCs w:val="24"/>
        </w:rPr>
        <w:t xml:space="preserve"> na</w:t>
      </w:r>
      <w:r w:rsidRPr="003E7782">
        <w:rPr>
          <w:rFonts w:ascii="Times New Roman" w:hAnsi="Times New Roman" w:cs="Times New Roman"/>
          <w:sz w:val="24"/>
          <w:szCs w:val="24"/>
        </w:rPr>
        <w:t xml:space="preserve"> vysokej škole alebo v čase vykonávania zárobkovej činnosti, poskytovaním starostlivosti o dieťa do troch rokov veku alebo do šiestich rokov veku, ak je dieťaťom s nepriaznivým zdravotným stavom.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23e</w:t>
      </w:r>
      <w:r w:rsidRPr="003E7782">
        <w:rPr>
          <w:rFonts w:ascii="Times New Roman" w:hAnsi="Times New Roman" w:cs="Times New Roman"/>
          <w:sz w:val="24"/>
          <w:szCs w:val="24"/>
        </w:rPr>
        <w:t>)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(2) V rámci služby na podporu zosúlaďovania rodinného života a pracovného života sa </w:t>
      </w:r>
    </w:p>
    <w:p w:rsidR="005071EB" w:rsidRPr="003E7782" w:rsidP="005071EB">
      <w:pPr>
        <w:pStyle w:val="ListParagraph"/>
        <w:numPr>
          <w:numId w:val="21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poskytujú </w:t>
      </w:r>
    </w:p>
    <w:p w:rsidR="005071EB" w:rsidRPr="003E7782" w:rsidP="005071EB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bežné úkony starostlivosti o dieťa,</w:t>
      </w:r>
    </w:p>
    <w:p w:rsidR="005071EB" w:rsidRPr="003E7782" w:rsidP="005071EB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pomoc pri príprave na  školské vyučovanie,</w:t>
      </w:r>
    </w:p>
    <w:p w:rsidR="005071EB" w:rsidRPr="003E7782" w:rsidP="005071EB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výchova,</w:t>
      </w:r>
    </w:p>
    <w:p w:rsidR="005071EB" w:rsidRPr="003E7782" w:rsidP="005071EB">
      <w:pPr>
        <w:pStyle w:val="ListParagraph"/>
        <w:numPr>
          <w:numId w:val="21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zabezpečuje záujmová činnosť.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(3) Služba na podporu zosúlaďovania rodinného života a pracovného života, ak ide o dieťa do troch rokov veku alebo do šiestich rokov veku, ak je dieťaťom s nepriaznivým zdravotným stavom, sa poskytuje </w:t>
      </w:r>
    </w:p>
    <w:p w:rsidR="005071EB" w:rsidRPr="003E7782" w:rsidP="005071EB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do konca kalendárneho roka, v ktorom dieťa dovŕši tri roky veku alebo šesť rokov veku, ak je dieťaťom s nepriaznivým zdravotným stavom,</w:t>
      </w:r>
    </w:p>
    <w:p w:rsidR="005071EB" w:rsidRPr="003E7782" w:rsidP="005071EB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jedným opatrovateľom detí najviac trom deťom; to neplatí, ak ide o súrodencov.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(4) Služba na podporu zosúlaďovania rodinného života a pracovného života sa poskytuje terénnou formou sociálnej služby alebo ambulantnou sociálnou službou mimo zariadenia.</w:t>
      </w:r>
      <w:r w:rsidRPr="003E7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782">
        <w:rPr>
          <w:rFonts w:ascii="Times New Roman" w:hAnsi="Times New Roman" w:cs="Times New Roman"/>
          <w:sz w:val="24"/>
          <w:szCs w:val="24"/>
        </w:rPr>
        <w:t>Ak sa</w:t>
      </w:r>
      <w:r w:rsidRPr="003E7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782">
        <w:rPr>
          <w:rFonts w:ascii="Times New Roman" w:hAnsi="Times New Roman" w:cs="Times New Roman"/>
          <w:sz w:val="24"/>
          <w:szCs w:val="24"/>
        </w:rPr>
        <w:t>služba na podporu zosúlaďovania rodinného života a pracovného života poskytuje ambulantnou sociálnou službou mimo zariadenia, poskytuje sa v rodinnom prostredí fyzickej osoby, ktorá poskytuje starostlivosť o dieťa. Služba na podporu zosúlaďovania rodinného života a pracovného života podľa odseku 1 písm. b) sa môže poskytovať ambulantnou sociálnou službou mimo zariadenia aj v prostredí,</w:t>
      </w:r>
      <w:r w:rsidRPr="003E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782">
        <w:rPr>
          <w:rFonts w:ascii="Times New Roman" w:hAnsi="Times New Roman" w:cs="Times New Roman"/>
          <w:sz w:val="24"/>
          <w:szCs w:val="24"/>
        </w:rPr>
        <w:t xml:space="preserve">ktorým je priestor zamestnávateľa rodiča alebo zamestnávateľa fyzickej osoby, ktorá má dieťa zverené do osobnej starostlivosti na základe rozhodnutia súdu, vyčlenený na zabezpečenie tejto starostlivosti o dieťa zamestnanca.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§ 32b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Zariadenie starostlivosti o deti do troch rokov veku dieťaťa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(1) V zariadení starostlivosti o deti do troch rokov veku dieťaťa sa poskytuje služba na podporu zosúlaďovania rodinného života a pracovného života  poskytovaním starostlivosti o dieťa do konca kalendárneho roka, v ktorom dovŕši tri roky veku, ak sa rodič alebo fyzická osoba, ktorá má dieťa zverené do osobnej starostlivosti na základe rozhodnutia súdu, pripravuje na povolanie štúdiom na strednej škole alebo </w:t>
      </w:r>
      <w:r w:rsidR="00110D2F">
        <w:rPr>
          <w:rFonts w:ascii="Times New Roman" w:hAnsi="Times New Roman" w:cs="Times New Roman"/>
          <w:sz w:val="24"/>
          <w:szCs w:val="24"/>
        </w:rPr>
        <w:t xml:space="preserve">na </w:t>
      </w:r>
      <w:r w:rsidRPr="003E7782">
        <w:rPr>
          <w:rFonts w:ascii="Times New Roman" w:hAnsi="Times New Roman" w:cs="Times New Roman"/>
          <w:sz w:val="24"/>
          <w:szCs w:val="24"/>
        </w:rPr>
        <w:t xml:space="preserve">vysokej škole, pripravuje na trh práce alebo vykonáva aktivity spojené </w:t>
      </w:r>
      <w:r w:rsidR="00BF099F">
        <w:rPr>
          <w:rFonts w:ascii="Times New Roman" w:hAnsi="Times New Roman" w:cs="Times New Roman"/>
          <w:sz w:val="24"/>
          <w:szCs w:val="24"/>
        </w:rPr>
        <w:t>s</w:t>
      </w:r>
      <w:r w:rsidRPr="00BF099F" w:rsidR="00BF099F">
        <w:rPr>
          <w:rFonts w:ascii="Times New Roman" w:hAnsi="Times New Roman" w:cs="Times New Roman"/>
          <w:sz w:val="24"/>
          <w:szCs w:val="24"/>
        </w:rPr>
        <w:t>o vstupom alebo s návratom na trh práce alebo vykonáva zárobkovú činnosť</w:t>
      </w:r>
      <w:r w:rsidRPr="003E7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(2) V zariadení starostlivosti o deti do troch rokov veku dieťaťa sa poskytujú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a) bežné úkony starostlivosti o dieťa,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b) stravovanie,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c) výchova.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(3) V zariadení starostlivosti o deti do troch rokov veku dieťaťa </w:t>
      </w:r>
      <w:r w:rsidR="00BF099F">
        <w:rPr>
          <w:rFonts w:ascii="Times New Roman" w:hAnsi="Times New Roman" w:cs="Times New Roman"/>
          <w:sz w:val="24"/>
          <w:szCs w:val="24"/>
        </w:rPr>
        <w:t>možno</w:t>
      </w:r>
      <w:r w:rsidRPr="003E7782">
        <w:rPr>
          <w:rFonts w:ascii="Times New Roman" w:hAnsi="Times New Roman" w:cs="Times New Roman"/>
          <w:sz w:val="24"/>
          <w:szCs w:val="24"/>
        </w:rPr>
        <w:t xml:space="preserve"> poskytovať starostlivosť najviac o 12 detí v jednej dennej miestnosti, ktorá spĺňa funkciu herne a spálne; to platí aj  ak je spálňa stavebne oddelená od herne a deti užívajú oba tieto priestory. Počet detí podľa prvej vety </w:t>
      </w:r>
      <w:r w:rsidR="00BF099F">
        <w:rPr>
          <w:rFonts w:ascii="Times New Roman" w:hAnsi="Times New Roman" w:cs="Times New Roman"/>
          <w:sz w:val="24"/>
          <w:szCs w:val="24"/>
        </w:rPr>
        <w:t xml:space="preserve">možno </w:t>
      </w:r>
      <w:r w:rsidRPr="003E7782">
        <w:rPr>
          <w:rFonts w:ascii="Times New Roman" w:hAnsi="Times New Roman" w:cs="Times New Roman"/>
          <w:sz w:val="24"/>
          <w:szCs w:val="24"/>
        </w:rPr>
        <w:t xml:space="preserve">zvýšiť najviac o tri deti, ak sa v dennej miestnosti alebo v priestoroch spálne a herne neposkytuje starostlivosť o dieťa do jedného roku veku.“. 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Poznámka pod čiarou k odkazu 23e znie: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„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23e</w:t>
      </w:r>
      <w:r w:rsidRPr="003E7782">
        <w:rPr>
          <w:rFonts w:ascii="Times New Roman" w:hAnsi="Times New Roman" w:cs="Times New Roman"/>
          <w:sz w:val="24"/>
          <w:szCs w:val="24"/>
        </w:rPr>
        <w:t>) § 5 zákona č. 600/2003 Z. z.“.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Za § 33 sa vkladá § 33a, ktorý vrátane nadpisu znie:</w:t>
      </w:r>
    </w:p>
    <w:p w:rsidR="005071EB" w:rsidRPr="003E7782" w:rsidP="005071EB">
      <w:pPr>
        <w:bidi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bidi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„§ 33a</w:t>
      </w:r>
    </w:p>
    <w:p w:rsidR="005071EB" w:rsidRPr="003E7782" w:rsidP="005071EB">
      <w:pPr>
        <w:bidi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Spoločné ustanovenia pri poskytovaní sociálnych služieb na podporu rodiny s deťmi</w:t>
      </w:r>
    </w:p>
    <w:p w:rsidR="005071EB" w:rsidRPr="003E7782" w:rsidP="005071EB">
      <w:pPr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(1) Starostlivosť o dieťa na účely poskytovania sociálnej služby uvedenej v § 31, 32, </w:t>
      </w:r>
      <w:r w:rsidR="008312C7">
        <w:rPr>
          <w:rFonts w:ascii="Times New Roman" w:hAnsi="Times New Roman" w:cs="Times New Roman"/>
          <w:sz w:val="24"/>
          <w:szCs w:val="24"/>
        </w:rPr>
        <w:t xml:space="preserve">§ </w:t>
      </w:r>
      <w:r w:rsidRPr="003E7782">
        <w:rPr>
          <w:rFonts w:ascii="Times New Roman" w:hAnsi="Times New Roman" w:cs="Times New Roman"/>
          <w:sz w:val="24"/>
          <w:szCs w:val="24"/>
        </w:rPr>
        <w:t xml:space="preserve">32a a 32b je vykonávanie odborných činností, obslužných činností </w:t>
      </w:r>
      <w:r w:rsidRPr="00921887" w:rsidR="00921887">
        <w:rPr>
          <w:rFonts w:ascii="Times New Roman" w:hAnsi="Times New Roman" w:cs="Times New Roman"/>
          <w:sz w:val="24"/>
          <w:szCs w:val="24"/>
        </w:rPr>
        <w:t>a ďalších činností alebo vykonávanie súboru týchto činností</w:t>
      </w:r>
      <w:r w:rsidRPr="003E7782">
        <w:rPr>
          <w:rFonts w:ascii="Times New Roman" w:hAnsi="Times New Roman" w:cs="Times New Roman"/>
          <w:sz w:val="24"/>
          <w:szCs w:val="24"/>
        </w:rPr>
        <w:t xml:space="preserve"> v rozsahu ustanovenom týmto zákonom pre poskytovaný druh sociálnej služby, primeraných veku dieťaťa a zdravotnému stavu dieťaťa podľa jeho individuálnych potrieb a schopností s cieľom  rozvíjať schopnosti dieťaťa, osobnosť dieťaťa, osvojovanie návykov a jeho socializáciu.</w:t>
      </w:r>
    </w:p>
    <w:p w:rsidR="005071EB" w:rsidRPr="003E7782" w:rsidP="005071EB">
      <w:pPr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(2) Starostlivosť o dieťa do troch rokov veku alebo do šiestich rokov veku, ak je dieťaťom  s nepriaznivým zdravotným stavom, pri poskytovaní sociálnej služby uvedenej v § 31, 32, </w:t>
      </w:r>
      <w:r w:rsidR="008312C7">
        <w:rPr>
          <w:rFonts w:ascii="Times New Roman" w:hAnsi="Times New Roman" w:cs="Times New Roman"/>
          <w:sz w:val="24"/>
          <w:szCs w:val="24"/>
        </w:rPr>
        <w:t xml:space="preserve">§ </w:t>
      </w:r>
      <w:r w:rsidRPr="003E7782">
        <w:rPr>
          <w:rFonts w:ascii="Times New Roman" w:hAnsi="Times New Roman" w:cs="Times New Roman"/>
          <w:sz w:val="24"/>
          <w:szCs w:val="24"/>
        </w:rPr>
        <w:t>32a a 32b poskytuje opatrovateľ detí.</w:t>
      </w:r>
    </w:p>
    <w:p w:rsidR="005071EB" w:rsidRPr="003E7782" w:rsidP="005071EB">
      <w:pPr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(3) Sociálna služba uvedená v § 31, § 32, § 32a a 32b sa za zákonom ustanovených podmienok poskytuje rodičovi alebo fyzickej osobe, ktorá má dieťa zverené do osobnej starostlivosti na základe rozhodnutia súdu.“.</w:t>
      </w:r>
    </w:p>
    <w:p w:rsidR="005071EB" w:rsidRPr="003E7782" w:rsidP="005071EB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40 ods. 1 sa za slová „inej fyzickej osoby“ vkladajú slová „a</w:t>
      </w:r>
      <w:r w:rsidR="00921887">
        <w:rPr>
          <w:rFonts w:ascii="Times New Roman" w:hAnsi="Times New Roman" w:cs="Times New Roman"/>
          <w:sz w:val="24"/>
          <w:szCs w:val="24"/>
        </w:rPr>
        <w:t>k</w:t>
      </w:r>
      <w:r w:rsidRPr="003E7782">
        <w:rPr>
          <w:rFonts w:ascii="Times New Roman" w:hAnsi="Times New Roman" w:cs="Times New Roman"/>
          <w:sz w:val="24"/>
          <w:szCs w:val="24"/>
        </w:rPr>
        <w:t xml:space="preserve"> jej stupeň odkázanosti je najmenej III“.</w:t>
      </w:r>
    </w:p>
    <w:p w:rsidR="005071EB" w:rsidRPr="003E7782" w:rsidP="005071EB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49 ods. 1 sa slová „ods. 18 a 19“ nahrádzajú slovami „ods. 19 a 20“. </w:t>
      </w:r>
    </w:p>
    <w:p w:rsidR="005071EB" w:rsidRPr="003E7782" w:rsidP="005071EB">
      <w:pPr>
        <w:pStyle w:val="ListParagraph"/>
        <w:bidi w:val="0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V § 51 písm. b) sa na konci pripájajú tieto slová: „a prílohy č. 4“.</w:t>
      </w:r>
    </w:p>
    <w:p w:rsidR="005071EB" w:rsidRPr="003E7782" w:rsidP="005071EB">
      <w:pPr>
        <w:pStyle w:val="ListParagraph"/>
        <w:bidi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63 ods. 4 sa slová „§ 31 až 41“ nahrádzajú slovami „§ 32,  </w:t>
      </w:r>
      <w:r w:rsidR="009D1548">
        <w:rPr>
          <w:rFonts w:ascii="Times New Roman" w:hAnsi="Times New Roman" w:cs="Times New Roman"/>
          <w:sz w:val="24"/>
          <w:szCs w:val="24"/>
        </w:rPr>
        <w:t xml:space="preserve">§ </w:t>
      </w:r>
      <w:r w:rsidRPr="003E7782">
        <w:rPr>
          <w:rFonts w:ascii="Times New Roman" w:hAnsi="Times New Roman" w:cs="Times New Roman"/>
          <w:sz w:val="24"/>
          <w:szCs w:val="24"/>
        </w:rPr>
        <w:t xml:space="preserve">32b až 41“ a za slovo „26,“ sa vkladajú slová „ 31, § 32a,“. 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65 ods. 5 sa na konci pripája táto veta: „To neplatí, ak právnym nástupcom poskytovateľa sociálnej služby, ktorý je právnickou osobou zriadenou obcou, je táto     obec.“. 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65 ods. 6 písm. e) sa slová „ods. 4 a 5“ nahrádzajú slovami „ods. 5 až 7“. 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65 ods. 6 písm. f) sa za slová „ustanovené v“ vkladajú slová „§ 32b ods. 3,“. 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66 ods. 1 písm. d) sa slová „a čas trvania poskytovania sociálnej služby, rozsah a miesto ich poskytovania,“ nahrádzajú slovami „poskytovania sociálnej služby, rozsah poskytovanej sociálnej služby, jej formu a miesto poskytovania sociálnej služby,“.</w:t>
      </w:r>
    </w:p>
    <w:p w:rsidR="005071EB" w:rsidRPr="003E7782" w:rsidP="005071EB">
      <w:pPr>
        <w:bidi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V § 66 ods. 1 sa za písmeno d) vkladá nové písmeno e), ktoré znie:</w:t>
      </w:r>
    </w:p>
    <w:p w:rsidR="005071EB" w:rsidRPr="003E7782" w:rsidP="005071EB">
      <w:pPr>
        <w:bidi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„e) počet miest v zariadení,“. </w:t>
      </w:r>
    </w:p>
    <w:p w:rsidR="005071EB" w:rsidRPr="003E7782" w:rsidP="005071EB">
      <w:pPr>
        <w:bidi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Doterajšie písmená e) a f) sa označujú ako písmená f) a g).</w:t>
      </w: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67a ods. 1 sa za slová „Neverejný poskytovateľ sociálnej služby“ vkladá čiarka a vkladajú sa slová „ktorým je právnická osoba,“.</w:t>
      </w:r>
    </w:p>
    <w:p w:rsidR="005071EB" w:rsidRPr="003E7782" w:rsidP="005071EB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§ 67a sa dopĺňa odsekom 7, ktorý znie: </w:t>
      </w:r>
    </w:p>
    <w:p w:rsidR="005071EB" w:rsidRPr="003E7782" w:rsidP="005071EB">
      <w:pPr>
        <w:pStyle w:val="ListParagraph"/>
        <w:bidi w:val="0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„(7) Neverejný poskytovateľ  sociálnej služby, ktorým je fyzická osoba, je povinný na účely podľa odseku 2 doručiť vyššiemu územnému celku prehľad o poskytovaní sociálnej služby a údaje podľa odseku 3 písm. d) až g) za predchádzajúci kalendárny rok do 15. júla príslušného kalendárneho roka.“.  </w:t>
      </w:r>
    </w:p>
    <w:p w:rsidR="00A77031" w:rsidP="00B63D7D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2F5" w:rsidR="005071EB">
        <w:rPr>
          <w:rFonts w:ascii="Times New Roman" w:hAnsi="Times New Roman" w:cs="Times New Roman"/>
          <w:sz w:val="24"/>
          <w:szCs w:val="24"/>
        </w:rPr>
        <w:t xml:space="preserve"> </w:t>
      </w:r>
      <w:r w:rsidRPr="006302F5" w:rsidR="00B63D7D">
        <w:rPr>
          <w:rFonts w:ascii="Times New Roman" w:hAnsi="Times New Roman" w:cs="Times New Roman"/>
          <w:sz w:val="24"/>
          <w:szCs w:val="24"/>
        </w:rPr>
        <w:t>V § 74 ods. 2 písm. a) sa vypúšťajú slová „a podpora zosúlaďovania rodinného života a pracovného ž</w:t>
      </w:r>
      <w:r w:rsidRPr="00F16E04" w:rsidR="00B63D7D">
        <w:rPr>
          <w:rFonts w:ascii="Times New Roman" w:hAnsi="Times New Roman" w:cs="Times New Roman"/>
          <w:sz w:val="24"/>
          <w:szCs w:val="24"/>
        </w:rPr>
        <w:t>ivota“.</w:t>
      </w:r>
    </w:p>
    <w:p w:rsidR="00C440FF" w:rsidRPr="00F16E04" w:rsidP="00C440FF">
      <w:pPr>
        <w:pStyle w:val="ListParagraph"/>
        <w:bidi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0A26A9" w:rsidP="00E27E2D">
      <w:pPr>
        <w:pStyle w:val="ListParagraph"/>
        <w:bidi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2F5" w:rsidRPr="00E27E2D" w:rsidP="006302F5">
      <w:pPr>
        <w:pStyle w:val="ListParagraph"/>
        <w:numPr>
          <w:numId w:val="12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V § 74 ods. 2 písmeno b) znie:</w:t>
      </w:r>
    </w:p>
    <w:p w:rsidR="006302F5" w:rsidP="00E27E2D">
      <w:pPr>
        <w:bidi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„b) pomoc pri osobnej starostlivosti o dieťa v zariadení dočasnej starostlivosti o</w:t>
      </w:r>
      <w:r w:rsidRPr="009146AB">
        <w:rPr>
          <w:rFonts w:ascii="Times New Roman" w:hAnsi="Times New Roman"/>
          <w:sz w:val="24"/>
          <w:szCs w:val="24"/>
          <w:lang w:eastAsia="sk-SK"/>
        </w:rPr>
        <w:t> </w:t>
      </w:r>
      <w:r w:rsidRPr="00E27E2D">
        <w:rPr>
          <w:rFonts w:ascii="Times New Roman" w:hAnsi="Times New Roman"/>
          <w:sz w:val="24"/>
          <w:szCs w:val="24"/>
          <w:lang w:eastAsia="sk-SK"/>
        </w:rPr>
        <w:t>deti,“.</w:t>
      </w:r>
    </w:p>
    <w:p w:rsidR="00C440FF" w:rsidRPr="00E27E2D" w:rsidP="00E27E2D">
      <w:pPr>
        <w:bidi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302F5" w:rsidRPr="00E27E2D" w:rsidP="006302F5">
      <w:pPr>
        <w:pStyle w:val="ListParagraph"/>
        <w:numPr>
          <w:numId w:val="12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V § 74 ods. 2 sa za písmeno b) vkladajú nové písmená c) a d), ktoré znejú:</w:t>
      </w:r>
    </w:p>
    <w:p w:rsidR="006302F5" w:rsidRPr="00E27E2D" w:rsidP="00E27E2D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„c) služba na podporu zosúlaďovania rodinného života a pracovného života,</w:t>
      </w:r>
    </w:p>
    <w:p w:rsidR="006302F5" w:rsidRPr="00E27E2D" w:rsidP="00E27E2D">
      <w:pPr>
        <w:bidi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 xml:space="preserve"> d) služba na podporu zosúlaďovania rodinného života a pracovného života v zariadení starostlivosti o deti do troch rokov veku dieťaťa,“.</w:t>
      </w:r>
    </w:p>
    <w:p w:rsidR="006302F5" w:rsidP="00E27E2D">
      <w:pPr>
        <w:bidi w:val="0"/>
        <w:spacing w:line="240" w:lineRule="auto"/>
        <w:rPr>
          <w:rFonts w:ascii="Times New Roman" w:hAnsi="Times New Roman"/>
          <w:noProof/>
          <w:sz w:val="24"/>
          <w:szCs w:val="24"/>
          <w:lang w:eastAsia="sk-SK"/>
        </w:rPr>
      </w:pPr>
      <w:r w:rsidRPr="00E27E2D">
        <w:rPr>
          <w:rFonts w:ascii="Times New Roman" w:hAnsi="Times New Roman"/>
          <w:noProof/>
          <w:sz w:val="24"/>
          <w:szCs w:val="24"/>
          <w:lang w:eastAsia="sk-SK"/>
        </w:rPr>
        <w:t>Doterajšie písmená c) až h) sa označujú ako písmená e) až j).</w:t>
      </w:r>
    </w:p>
    <w:p w:rsidR="00C440FF" w:rsidRPr="00E27E2D" w:rsidP="00E27E2D">
      <w:pPr>
        <w:bidi w:val="0"/>
        <w:spacing w:line="240" w:lineRule="auto"/>
        <w:rPr>
          <w:rFonts w:ascii="Times New Roman" w:hAnsi="Times New Roman"/>
          <w:noProof/>
          <w:sz w:val="24"/>
          <w:szCs w:val="24"/>
          <w:lang w:eastAsia="sk-SK"/>
        </w:rPr>
      </w:pPr>
    </w:p>
    <w:p w:rsidR="006302F5" w:rsidRPr="00E27E2D" w:rsidP="006302F5">
      <w:pPr>
        <w:pStyle w:val="ListParagraph"/>
        <w:numPr>
          <w:numId w:val="12"/>
        </w:numPr>
        <w:bidi w:val="0"/>
        <w:spacing w:line="240" w:lineRule="auto"/>
        <w:rPr>
          <w:rFonts w:ascii="Times New Roman" w:hAnsi="Times New Roman"/>
          <w:noProof/>
          <w:sz w:val="24"/>
          <w:szCs w:val="24"/>
          <w:lang w:eastAsia="sk-SK"/>
        </w:rPr>
      </w:pPr>
      <w:r w:rsidRPr="00E27E2D">
        <w:rPr>
          <w:rFonts w:ascii="Times New Roman" w:hAnsi="Times New Roman"/>
          <w:noProof/>
          <w:sz w:val="24"/>
          <w:szCs w:val="24"/>
          <w:lang w:eastAsia="sk-SK"/>
        </w:rPr>
        <w:t>V  § 74 ods. 2 písmeno e) znie:</w:t>
      </w:r>
    </w:p>
    <w:p w:rsidR="006302F5" w:rsidRPr="00E27E2D" w:rsidP="00E27E2D">
      <w:pPr>
        <w:bidi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„e)  sociálna služba v</w:t>
      </w:r>
      <w:r w:rsidRPr="009146AB">
        <w:rPr>
          <w:rFonts w:ascii="Times New Roman" w:hAnsi="Times New Roman"/>
          <w:sz w:val="24"/>
          <w:szCs w:val="24"/>
          <w:lang w:eastAsia="sk-SK"/>
        </w:rPr>
        <w:t> </w:t>
      </w:r>
      <w:r w:rsidRPr="00E27E2D">
        <w:rPr>
          <w:rFonts w:ascii="Times New Roman" w:hAnsi="Times New Roman"/>
          <w:sz w:val="24"/>
          <w:szCs w:val="24"/>
          <w:lang w:eastAsia="sk-SK"/>
        </w:rPr>
        <w:t>zariadeniach pre fyzické osoby, ktoré sú odkázané na pomoc inej fyzickej osoby a</w:t>
      </w:r>
      <w:r w:rsidRPr="009146AB">
        <w:rPr>
          <w:rFonts w:ascii="Times New Roman" w:hAnsi="Times New Roman"/>
          <w:sz w:val="24"/>
          <w:szCs w:val="24"/>
          <w:lang w:eastAsia="sk-SK"/>
        </w:rPr>
        <w:t> </w:t>
      </w:r>
      <w:r w:rsidRPr="00E27E2D">
        <w:rPr>
          <w:rFonts w:ascii="Times New Roman" w:hAnsi="Times New Roman"/>
          <w:sz w:val="24"/>
          <w:szCs w:val="24"/>
          <w:lang w:eastAsia="sk-SK"/>
        </w:rPr>
        <w:t>pre fyzické osoby, ktoré dovŕšili dôchodkový vek, ktorými sú</w:t>
      </w:r>
    </w:p>
    <w:p w:rsidR="006302F5" w:rsidRPr="00E27E2D" w:rsidP="00E27E2D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1. zariadenie podporovaného bývania,</w:t>
      </w:r>
    </w:p>
    <w:p w:rsidR="006302F5" w:rsidRPr="00E27E2D" w:rsidP="00E27E2D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2. zariadenie pre seniorov,</w:t>
      </w:r>
    </w:p>
    <w:p w:rsidR="006302F5" w:rsidRPr="00E27E2D" w:rsidP="00E27E2D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3. zariadenie opatrovateľskej služby,</w:t>
      </w:r>
    </w:p>
    <w:p w:rsidR="006302F5" w:rsidRPr="00E27E2D" w:rsidP="00E27E2D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4. rehabilitačné stredisko,</w:t>
      </w:r>
    </w:p>
    <w:p w:rsidR="006302F5" w:rsidRPr="00E27E2D" w:rsidP="00E27E2D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5. domov sociálnych služieb,</w:t>
      </w:r>
    </w:p>
    <w:p w:rsidR="006302F5" w:rsidRPr="00E27E2D" w:rsidP="00E27E2D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6. špecializované zariadenie,</w:t>
      </w:r>
    </w:p>
    <w:p w:rsidR="006302F5" w:rsidRPr="00E27E2D" w:rsidP="00E27E2D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27E2D">
        <w:rPr>
          <w:rFonts w:ascii="Times New Roman" w:hAnsi="Times New Roman"/>
          <w:sz w:val="24"/>
          <w:szCs w:val="24"/>
          <w:lang w:eastAsia="sk-SK"/>
        </w:rPr>
        <w:t>7. denný stacionár,“.</w:t>
      </w: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74 ods. 4 sa slová „písm. e) až h)“ nahrádzajú slovami „</w:t>
      </w:r>
      <w:r w:rsidRPr="0011098D" w:rsidR="0011098D">
        <w:rPr>
          <w:rFonts w:ascii="Times New Roman" w:hAnsi="Times New Roman" w:cs="Times New Roman"/>
          <w:noProof/>
          <w:sz w:val="24"/>
        </w:rPr>
        <w:t>písm. g) až j)</w:t>
      </w:r>
      <w:r w:rsidRPr="003E7782">
        <w:rPr>
          <w:rFonts w:ascii="Times New Roman" w:hAnsi="Times New Roman" w:cs="Times New Roman"/>
          <w:sz w:val="24"/>
          <w:szCs w:val="24"/>
        </w:rPr>
        <w:t>“.</w:t>
      </w:r>
    </w:p>
    <w:p w:rsidR="005071EB" w:rsidRPr="003E7782" w:rsidP="005071EB">
      <w:pPr>
        <w:pStyle w:val="ListParagraph"/>
        <w:autoSpaceDE w:val="0"/>
        <w:autoSpaceDN w:val="0"/>
        <w:bidi w:val="0"/>
        <w:adjustRightInd w:val="0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74 ods. 5 sa slová „písm. c) a d)“ nahrádzajú slovami „</w:t>
      </w:r>
      <w:r w:rsidRPr="000A26A9" w:rsidR="000A26A9">
        <w:rPr>
          <w:rFonts w:ascii="Times New Roman" w:hAnsi="Times New Roman" w:cs="Times New Roman"/>
          <w:noProof/>
          <w:sz w:val="24"/>
        </w:rPr>
        <w:t>písm. e) a f)</w:t>
      </w:r>
      <w:r w:rsidRPr="003E7782">
        <w:rPr>
          <w:rFonts w:ascii="Times New Roman" w:hAnsi="Times New Roman" w:cs="Times New Roman"/>
          <w:sz w:val="24"/>
          <w:szCs w:val="24"/>
        </w:rPr>
        <w:t>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75 ods. 1 písm. b) sa na konci pripájajú tieto slová: „podľa § 31“.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75 sa odsek 7 dopĺňa písmenami n) a o), ktoré znejú: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„n) služba na podporu zosúlaďovania rodinného života a pracovného života,</w:t>
      </w:r>
    </w:p>
    <w:p w:rsidR="005071EB" w:rsidP="005071EB">
      <w:pPr>
        <w:autoSpaceDE w:val="0"/>
        <w:autoSpaceDN w:val="0"/>
        <w:bidi w:val="0"/>
        <w:adjustRightInd w:val="0"/>
        <w:spacing w:line="24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o)  služba na podporu zosúlaďovania rodinného života a pracovného života v zariadení starostlivosti o deti do troch rokov veku dieťaťa.“.</w:t>
      </w: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75 ods. 8 sa na konci vypúšťajú slová „alebo ministerstvo podľa § 78a“.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75 ods. 13 sa slová „§ 31, 32 a § 34 až 42“ nahrádzajú slovami  „§ 23b, 31, 32, 32a, 32b, § 33 až 42, § 47, 52, § 54 až 56“.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75 ods. 14 sa slová „§ 24a až 29, § 44 a 57“ nahrádzajú slovami „§ 24a až 24d, § 25 až 29, § 43 až 46, § 53, § 57 až 60“.  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V§ 78b ods. 4 písm. e) sa slová „odsekov 6 a 7“ nahrádzajú slovami „odsekov 6 až 8“.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78b odsek 7 znie: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„(7) Za neobsadené miesto pri poskytovaní pobytovej sociálnej služby v zariadení na účely zúčtovania a vrátenia finančných príspevkov podľa odseku 4 písm. d) a odseku 6 sa považuje každé miesto v zariadení, na ktorom sa počas 30 a viac po sebe nasledujúcich dní neposkytuje sociálna služba z dôvodu</w:t>
      </w:r>
    </w:p>
    <w:p w:rsidR="005071EB" w:rsidRPr="003E7782" w:rsidP="005071EB">
      <w:pPr>
        <w:pStyle w:val="ListParagraph"/>
        <w:numPr>
          <w:numId w:val="2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neuzatvorenia zmluvy o poskytovaní sociálnej služby alebo</w:t>
      </w:r>
    </w:p>
    <w:p w:rsidR="005071EB" w:rsidRPr="003E7782" w:rsidP="005071EB">
      <w:pPr>
        <w:pStyle w:val="ListParagraph"/>
        <w:numPr>
          <w:numId w:val="24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neprítomnosti prijímateľa sociálnej služby, ak zmluva o poskytovaní sociálnej služby bola uzatvorená.“.</w:t>
      </w:r>
    </w:p>
    <w:p w:rsidR="005071EB" w:rsidRPr="003E7782" w:rsidP="005071EB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78b sa za odsek 7 vkladá nový odsek 8, ktorý znie: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„(8) Za neobsadené miesto pri poskytovaní ambulantnej sociálnej služby v zariadení na účely zúčtovania a vrátenia finančných príspevkov podľa odseku 4 písm. d) a odseku 6 sa považuje každé miesto v zariadení, na ktorom sa počas 20 a viac po sebe nasledujúcich pracovných dní</w:t>
      </w:r>
    </w:p>
    <w:p w:rsidR="005071EB" w:rsidRPr="003E7782" w:rsidP="005071EB">
      <w:pPr>
        <w:pStyle w:val="ListParagraph"/>
        <w:numPr>
          <w:numId w:val="25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neposkytuje sociálna služba z dôvodu neuzatvorenia zmluvy o poskytovaní sociálnej služby,</w:t>
      </w:r>
    </w:p>
    <w:p w:rsidR="005071EB" w:rsidRPr="003E7782" w:rsidP="005071EB">
      <w:pPr>
        <w:pStyle w:val="ListParagraph"/>
        <w:numPr>
          <w:numId w:val="25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neposkytuje sociálna služba z dôvodu neprítomnosti prijímateľa sociálnej služby, ak zmluva o poskytovaní sociálnej služby bola uzatvorená, alebo</w:t>
      </w:r>
    </w:p>
    <w:p w:rsidR="005071EB" w:rsidRPr="003E7782" w:rsidP="005071EB">
      <w:pPr>
        <w:pStyle w:val="ListParagraph"/>
        <w:numPr>
          <w:numId w:val="25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poskytuje sociálna služba v menšom rozsahu ako 80 hodín.“.</w:t>
      </w:r>
    </w:p>
    <w:p w:rsidR="005071EB" w:rsidRPr="003E7782" w:rsidP="005071EB">
      <w:pPr>
        <w:bidi w:val="0"/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Doterajšie odseky 8 a 9 sa označujú ako odseky 9 a 10.</w:t>
      </w:r>
    </w:p>
    <w:p w:rsidR="005071EB" w:rsidRPr="003E7782" w:rsidP="005071EB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80 písm. e) šiestom bode sa na konci pripájajú tieto slová: „podľa § 31“.</w:t>
      </w:r>
    </w:p>
    <w:p w:rsidR="005071EB" w:rsidRPr="003E7782" w:rsidP="005071EB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84 sa za odsek 9 vkladá nový odsek 10, ktorý znie:</w:t>
      </w:r>
    </w:p>
    <w:p w:rsidR="005071EB" w:rsidRPr="003E7782" w:rsidP="005071EB">
      <w:pPr>
        <w:autoSpaceDE w:val="0"/>
        <w:autoSpaceDN w:val="0"/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„(10) Opatrovateľ detí podľa § 33a ods. 2  je fyzická osoba, ktorá má najmenej </w:t>
      </w:r>
    </w:p>
    <w:p w:rsidR="005071EB" w:rsidRPr="003E7782" w:rsidP="005071EB">
      <w:pPr>
        <w:pStyle w:val="ListParagraph"/>
        <w:numPr>
          <w:numId w:val="26"/>
        </w:numPr>
        <w:autoSpaceDE w:val="0"/>
        <w:autoSpaceDN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úplné stredné odborné vzdelanie získané v odbore vzdelávania s odborným zameraním aj na oblasť starostlivosti o dieťa v rozsahu podľa tohto zákona, alebo</w:t>
      </w:r>
    </w:p>
    <w:p w:rsidR="005071EB" w:rsidRPr="003E7782" w:rsidP="005071EB">
      <w:pPr>
        <w:pStyle w:val="ListParagraph"/>
        <w:numPr>
          <w:numId w:val="26"/>
        </w:numPr>
        <w:autoSpaceDE w:val="0"/>
        <w:autoSpaceDN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úplné stredné všeobecné vzdelanie alebo úplné stredné odborné vzdelanie a absolvovala akreditovaný kurz opatrovania detí najmenej v rozsahu 220 hodín.“. </w:t>
      </w:r>
    </w:p>
    <w:p w:rsidR="005071EB" w:rsidRPr="003E7782" w:rsidP="005071EB">
      <w:pPr>
        <w:pStyle w:val="ListParagraph"/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Doterajšie odseky 10 až 22 sa označujú ako odseky 11 až 23.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84 ods. 12 sa slová „odseku 10“ nahrádzajú slovami „odseku 11“.</w:t>
      </w:r>
    </w:p>
    <w:p w:rsidR="005071EB" w:rsidRPr="003E7782" w:rsidP="005071EB">
      <w:pPr>
        <w:pStyle w:val="ListParagraph"/>
        <w:autoSpaceDE w:val="0"/>
        <w:autoSpaceDN w:val="0"/>
        <w:bidi w:val="0"/>
        <w:adjustRightInd w:val="0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84 ods. 13 sa slová „odseku 10“ nahrádzajú slovami „odseku 11“.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88 ods. 4 sa slová „16 a 17“ nahrádzajú slovami „17 a 18“. 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1EB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V § 90 ods. 8 písm. d) sa slovo „zrušení“ nahrádza slovom „odňatí“.</w:t>
      </w:r>
    </w:p>
    <w:p w:rsidR="00C440FF" w:rsidRPr="00C440FF" w:rsidP="00C440F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92 ods. 1 sa nad slovom „súdu“ vypúšťa odkaz „</w:t>
      </w:r>
      <w:r w:rsidRPr="003E7782">
        <w:rPr>
          <w:rFonts w:ascii="Times New Roman" w:hAnsi="Times New Roman" w:cs="Times New Roman"/>
          <w:sz w:val="24"/>
          <w:szCs w:val="24"/>
          <w:vertAlign w:val="superscript"/>
        </w:rPr>
        <w:t>15)</w:t>
      </w:r>
      <w:r w:rsidRPr="003E7782">
        <w:rPr>
          <w:rFonts w:ascii="Times New Roman" w:hAnsi="Times New Roman" w:cs="Times New Roman"/>
          <w:sz w:val="24"/>
          <w:szCs w:val="24"/>
        </w:rPr>
        <w:t>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94a ods. 2 písm. a) sa na konci pripájajú tieto slová: „a o dieťati prijímateľa sociálnej služby uvedenej v § 31, 32, § 32a a 32b“.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94a ods. 2 písm. c) sa na konci pripájajú tieto slová: „a o dieťati  žiadateľa o zabezpečenie poskytovania sociálnej služby uvedenej v § 31, 32, § 32a a 32b“.</w:t>
      </w:r>
    </w:p>
    <w:p w:rsidR="005071EB" w:rsidRPr="003E7782" w:rsidP="005071EB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V § 94b ods. 2 písm. a) sa na konci pripájajú tieto slová: „a o dieťati prijímateľa sociálnej služby uvedenej v § 31, 32, § 32a a 32b“.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94b ods. 2 písm. f) sa na konci pripájajú tieto slová: „a o dieťati  žiadateľa o zabezpečenie poskytovania sociálnej služby uvedenej v § 31, 32, § 32a a 32b“.</w:t>
      </w:r>
    </w:p>
    <w:p w:rsidR="005071EB" w:rsidRPr="003E7782" w:rsidP="005071EB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94c ods. 2 písm. a) sa na konci pripájajú tieto slová: „a o dieťati  žiadateľa o uzatvorenie zmluvy o poskytovaní sociálnej služby uvedenej v § 31, 32, § 32a a 32b“.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99 ods. 5 sa slovo „úhradu“ nahrádza slovom „odplatu“.</w:t>
      </w:r>
    </w:p>
    <w:p w:rsidR="005071EB" w:rsidRPr="003E7782" w:rsidP="005071EB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101 písm. b) sa slová „3 až 5“ nahrádzajú slovami „4 až 7“. </w:t>
      </w:r>
    </w:p>
    <w:p w:rsidR="005071EB" w:rsidRPr="003E7782" w:rsidP="005071EB">
      <w:pPr>
        <w:pStyle w:val="ListParagraph"/>
        <w:autoSpaceDE w:val="0"/>
        <w:autoSpaceDN w:val="0"/>
        <w:bidi w:val="0"/>
        <w:adjustRightInd w:val="0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V § 104 ods. 3 sa za slovo „32,“ vkladajú slová „32a, 32b,“ . 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 § 104 ods. 4 sa slová „§ 31 až 41,“ nahrádzajú slovami „§ 31, 32, § 33 až 41,“ a slová „§ 42 až 47,“ sa nahrádzajú slovami „§ 32a, 32b, § 42 až 47,“.</w:t>
      </w:r>
    </w:p>
    <w:p w:rsidR="005071EB" w:rsidRPr="003E7782" w:rsidP="005071EB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Za § 110y sa vkladajú § 110z až </w:t>
      </w:r>
      <w:r w:rsidRPr="003E7782" w:rsidR="00361B83">
        <w:rPr>
          <w:rFonts w:ascii="Times New Roman" w:hAnsi="Times New Roman" w:cs="Times New Roman"/>
          <w:sz w:val="24"/>
          <w:szCs w:val="24"/>
        </w:rPr>
        <w:t>110</w:t>
      </w:r>
      <w:r w:rsidR="00361B83">
        <w:rPr>
          <w:rFonts w:ascii="Times New Roman" w:hAnsi="Times New Roman" w:cs="Times New Roman"/>
          <w:sz w:val="24"/>
          <w:szCs w:val="24"/>
        </w:rPr>
        <w:t>ab</w:t>
      </w:r>
      <w:r w:rsidRPr="003E7782">
        <w:rPr>
          <w:rFonts w:ascii="Times New Roman" w:hAnsi="Times New Roman" w:cs="Times New Roman"/>
          <w:sz w:val="24"/>
          <w:szCs w:val="24"/>
        </w:rPr>
        <w:t>, ktoré vrátane nadpisu nad paragrafom § 110z  znejú: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„Prechodné ustanovenia k úpravám účinným od 1. januára 2017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§ 110z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(1) Osoba, ktorá poskytuje k 31. decembru 2016 za odplatu činnosti, ktoré majú charakter odborných činností, obslužných činností alebo ďalších činností podľa § 16 až 18, alebo súboru týchto činností v rozsahu ustanovenom pre sociálnu službu podľa § 32a ods. 1 písm. b) alebo § 32b, bude tieto činnosti poskytovať aj po 31. decembri 2016 a nie je zapísaná do registra, je oprávnená tieto činnosti vykonávať bez splnenia podmienky zápisu do registra do oznámenia vykonania zápisu do registra alebo do právoplatnosti rozhodnutia o nezapísaní do registra, ak do 31. decembra 2017 požiada o zápis do registra, inak do 31. decembra 2017; § 99 ods. 5 sa v tomto prípade neuplatňuje.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(2) Pomoc pri osobnej starostlivosti o dieťa a podpora zosúlaďovania rodinného života a pracovného života poskytovaná podľa zákona účinného do 31. decembra 2016 sa považuje za pomoc pri osobnej starostlivosti o dieťa podľa § 31 a službu na podporu zosúlaďovania rodinného života a pracovného života podľa § 32a. Osoby, ktoré poskytovali pomoc pri osobnej starostlivosti o dieťa a podporu zosúlaďovania rodinného života a pracovného života k 31. decembru 2016 na základe zápisu do registra a túto sociálnu službu budú poskytovať aj po 31. decembri 2016, sú povinné zosúladiť podmienky na poskytovanie tejto sociálnej služby s § 31 a 32a do 31. decembra 2017.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(3) Podmienka veku na účely poskytovania sociálnej služby podľa § 32b sa považuje za splnenú u dieťaťa, ktorému osoba na základe zmluvy, ktorej predmetom je starostlivosť o dieťa, k 31. decembru 2016 poskytovala túto starostlivosť v rozsahu ustanovenom pre sociálnu službu podľa § 32b a túto starostlivosť bude táto osoba poskytovať tomuto dieťaťu aj po 31. decembri 2016, a to do uplynutia platnosti tejto zmluvy, najneskôr do 31. decembra 2018. Platnosť zmluvy podľa prvej vety nemožno po 31. decembri 2016 predĺžiť.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(4) Osoba, ktorá poskytuje k 31. decembru 2016 za odplatu činnosti, ktoré majú charakter odborných činností, obslužných činností alebo ďalších činností podľa § 16 až 18, alebo súboru týchto činností v rozsahu ustanovenom pre sociálnu službu podľa § 32b, a bude ich poskytovať aj po 31. decembri 2016, je povinná splniť podmienku ustanovenú v § 32b ods. 3 najneskôr do 31. decembra 2019; ustanovenie § 65 ods. 6 písm. f) sa v tomto prípade neuplatňuje. Osoba podľa prvej vety nie je oprávnená od 1. januára 2017 zvýšiť počet detí nad hranicu počtu detí ustanovenú v § 32b ods. 3.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(5) Podmienka odbornej spôsobilosti podľa § 63 ods. 4 sa považuje za splnenú u fyzickej osoby, ktorá poskytuje k 31. decembru 2016 za odplatu činnosti, ktoré majú charakter odborných činností, obslužných činností alebo ďalších činností podľa § 16 až 18, alebo súboru týchto činností v rozsahu ustanovenom pre sociálnu službu podľa § 32b, bude tieto činnosti poskytovať aj po 31. decembri 2016 a ktorá získala úplne stredné všeobecné vzdelanie alebo úplné stredné odborné vzdelanie. To sa rovnako vzťahuje aj na fyzickú osobu, ktorá je štatutárnym orgánom právnickej osoby, ktorá poskytuje k 31. decembru 2016 za odplatu činnosti, ktoré majú charakter odborných činností, obslužných činností alebo ďalších činností podľa § 16 až 18, alebo súboru týchto činností v rozsahu ustanovenom pre sociálnu službu  podľa § 32b, a bude ich poskytovať aj po 31. decembri 2016, a ktorá získala úplne stredné všeobecné vzdelanie alebo úplné stredné odborné vzdelanie.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(6) Osoba podľa odseku 1, ktorá je právnickou osobou, je povinná vypracovať a uložiť do verejnej časti registra účtovných závierok výročnú správu podľa § 67a prvýkrát za kalendárny rok 2018. Osoba podľa odseku 1, ktorá je fyzickou osobou, je povinná predložiť vyššiemu územnému celku údaje podľa § 67a ods. 7 prvýkrát za kalendárny rok 2018.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(7) Fyzická osoba, ktorá k 31. decembru 2016 poskytuje starostlivosť o dieťa u osoby podľa odseku 1 alebo je osobou podľa odseku 1 a bude túto starostlivosť  poskytovať aj po 31. decembri 2016, je povinná splniť podmienku kvalifikačného predpokladu ustanovenú v § 84 ods. 10 do 31. decembra 2019. To sa vzťahuje aj na fyzickú osobu, ktorá k 31. decembru 2016 poskytuje starostlivosť o dieťa do troch rokov veku alebo do šiestich rokov veku,  je dieťaťom s nepriaznivým zdravotným stavom, pri poskytovaní sociálnych služieb na podporu rodiny s deťmi a bude túto starostlivosť poskytovať aj podľa zákona účinného od 1. januára 2017. Ak ide o fyzickú osobu podľa prvej vety alebo druhej vety, ktorá nespĺňa podmienku dosiahnutého vzdelania podľa § 84 ods.10, k 31.decembru 2016 dovŕšila vek najmenej 50 rokov, pred 1. januárom 2017 poskytovala starostlivosť o dieťa ako zárobkovú činnosť najmenej 3 roky a do 31. decembra 2019 absolvuje akreditovaný kurz opatrovania detí najmenej v rozsahu 220 hodín, považuje sa u tejto fyzickej osoby kvalifikačný predpoklad ustanovený v § 84 ods. 10  za splnený. 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(8) Osoba, ktorá poskytuje k 31. decembru 2016 za odplatu činnosti, ktoré majú charakter odborných činností, obslužných činností alebo ďalších činností podľa § 16 až 18, alebo súboru týchto činností v rozsahu ustanovenom pre sociálnu službu podľa § 32b, a bude ich poskytovať aj po 31. decembri 2016, je povinná splniť maximálny počet prijímateľov sociálnej služby na jedného svojho zamestnanca a minimálny percentuálny podiel odborných zamestnancov na celkovom počte zamestnancov podľa prílohy č. 1</w:t>
      </w:r>
    </w:p>
    <w:p w:rsidR="005071EB" w:rsidRPr="003E7782" w:rsidP="005071EB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od 1. januára 2018, ak bola do 31. decembra 2017 zapísaná do registra, </w:t>
      </w:r>
    </w:p>
    <w:p w:rsidR="005071EB" w:rsidRPr="003E7782" w:rsidP="005071EB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odo dňa zápisu do registra, ak nebola do 31. decembra 2017 zapísaná do registra. </w:t>
      </w:r>
    </w:p>
    <w:p w:rsidR="005071EB" w:rsidRPr="003E7782" w:rsidP="009146AB">
      <w:pPr>
        <w:autoSpaceDE w:val="0"/>
        <w:autoSpaceDN w:val="0"/>
        <w:bidi w:val="0"/>
        <w:adjustRightInd w:val="0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(9) </w:t>
      </w:r>
      <w:r w:rsidRPr="009146AB" w:rsidR="009146AB">
        <w:rPr>
          <w:rFonts w:ascii="Times New Roman" w:hAnsi="Times New Roman" w:cs="Times New Roman"/>
          <w:sz w:val="24"/>
          <w:szCs w:val="24"/>
        </w:rPr>
        <w:t>Osoba, ktorá poskytuje k 31. decembru 2016 za odplatu  činnosti, ktoré majú charakter odborných činností, obslužných činností alebo ďalších činností podľa § 16 až 18, alebo súboru týchto činností v rozsahu ustanovenom pre sociálnu službu podľa § 32b, a bude ich poskytovať aj po 31. decembri 2016, je povinná splniť  všeobecné technické požiadavky na výstavbu a všeobecné technické požiadavky na stavby užívané fyzickými osobami s obmedzenou schopnosťou pohybu a orientácie podľa osobitného predpisu</w:t>
      </w:r>
      <w:r w:rsidRPr="009146AB" w:rsidR="009146AB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9146AB" w:rsidR="009146AB">
        <w:rPr>
          <w:rFonts w:ascii="Times New Roman" w:hAnsi="Times New Roman" w:cs="Times New Roman"/>
          <w:sz w:val="24"/>
          <w:szCs w:val="24"/>
        </w:rPr>
        <w:t xml:space="preserve">) </w:t>
      </w:r>
      <w:r w:rsidR="00DD12F0">
        <w:rPr>
          <w:rFonts w:ascii="Times New Roman" w:hAnsi="Times New Roman" w:cs="Times New Roman"/>
          <w:sz w:val="24"/>
          <w:szCs w:val="24"/>
        </w:rPr>
        <w:t>od 1. januára 2019</w:t>
      </w:r>
      <w:r w:rsidRPr="009146AB" w:rsidR="009146A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40FF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E7782" w:rsidR="00361B83">
        <w:rPr>
          <w:rFonts w:ascii="Times New Roman" w:hAnsi="Times New Roman" w:cs="Times New Roman"/>
          <w:b/>
          <w:sz w:val="24"/>
          <w:szCs w:val="24"/>
        </w:rPr>
        <w:t>110</w:t>
      </w:r>
      <w:r w:rsidR="00361B83">
        <w:rPr>
          <w:rFonts w:ascii="Times New Roman" w:hAnsi="Times New Roman" w:cs="Times New Roman"/>
          <w:b/>
          <w:sz w:val="24"/>
          <w:szCs w:val="24"/>
        </w:rPr>
        <w:t>aa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(1) Poskytovateľ sociálnej služby v dennom stacionári, ktorý k 31. decembru 2016 na základe zmluvy o poskytovaní sociálnej služby poskytuje túto sociálnu službu prijímateľovi sociálnej služby a má ju poskytovať aj po 31. decembri 2016, je povinný prijímateľovi, ktorý po 31. decembri 2016 nespĺňa podmienku stupňa odkázanosti na túto sociálnu službu podľa </w:t>
      </w:r>
      <w:hyperlink r:id="rId6" w:anchor="f3569096" w:history="1">
        <w:r w:rsidRPr="003E77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</w:rPr>
          <w:t>§ 40</w:t>
        </w:r>
      </w:hyperlink>
      <w:r w:rsidRPr="003E7782">
        <w:rPr>
          <w:rFonts w:ascii="Times New Roman" w:hAnsi="Times New Roman" w:cs="Times New Roman"/>
          <w:sz w:val="24"/>
          <w:szCs w:val="24"/>
        </w:rPr>
        <w:t>, poskytovať túto sociálnu službu aj po 31. decembri 2016 podľa zákona účinného od 1. januára 2017. Platnosť zmluvy podľa prvej vety nemožno po 31. decembri 2016 predĺžiť.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(2) Právoplatné rozhodnutie o odkázanosti na sociálnu službu v dennom stacionári vydané do 31. decembra 2016 fyzickej osobe, ktorá po 31. decembri 2016 nespĺňa z dôvodu jej stupňa odkázanosti II podľa prílohy č. 3 podmienky na poskytovanie sociálnej služby v dennom stacionári podľa zákona účinného od 1. januára 2017, stratí platnosť 1. januára 2017.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(3) Obec, ktorá vydala rozhodnutie o odkázanosti na sociálnu službu v dennom stacionári fyzickej osobe uvedenej v odseku 2, je povinná bezodkladne písomne oznámiť tejto fyzickej osobe zánik platnosti tohto rozhodnutia a súčasne poskytnúť základné sociálne poradenstvo o možnostiach poskytovania iného druhu sociálnej služby. Posudok, ktorý bol podkladom na vydanie právoplatného rozhodnutia podľa prvej vety, môže po  31. decembri </w:t>
      </w:r>
      <w:r w:rsidR="0042294A">
        <w:rPr>
          <w:rFonts w:ascii="Times New Roman" w:hAnsi="Times New Roman" w:cs="Times New Roman"/>
          <w:sz w:val="24"/>
          <w:szCs w:val="24"/>
        </w:rPr>
        <w:t>2016</w:t>
      </w:r>
      <w:r w:rsidRPr="003E7782" w:rsidR="0042294A">
        <w:rPr>
          <w:rFonts w:ascii="Times New Roman" w:hAnsi="Times New Roman" w:cs="Times New Roman"/>
          <w:sz w:val="24"/>
          <w:szCs w:val="24"/>
        </w:rPr>
        <w:t xml:space="preserve"> </w:t>
      </w:r>
      <w:r w:rsidRPr="003E7782">
        <w:rPr>
          <w:rFonts w:ascii="Times New Roman" w:hAnsi="Times New Roman" w:cs="Times New Roman"/>
          <w:sz w:val="24"/>
          <w:szCs w:val="24"/>
        </w:rPr>
        <w:t>použiť obec alebo vyšší územný celok pri rozhodovaní o odkázanosti fyzickej osoby uvedenej v odseku 2 na inú sociálnu službu na účel posúdenia stupňa odkázanosti tejto fyzickej osoby na pomoc inej fyzickej osoby, ako podklad na vydanie rozhodnutia o odkázanosti na inú sociálnu službu.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(4) Poskytovateľ sociálnej služby v dennom stacionári, ktorý poskytuje  sociálnu službu podľa zákona účinného do 31. decembra 2016 a bude ju poskytovať aj po 31. decembri 2016, je povinný  od 1. marca 2017 splniť maximálny počet prijímateľov sociálnej služby na jedného svojho zamestnanca a minimálny percentuálny podiel odborných zamestnancov na celkovom počte zamestnancov podľa prílohy č. 1.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§</w:t>
      </w:r>
      <w:r w:rsidRPr="003E7782" w:rsidR="00361B83">
        <w:rPr>
          <w:rFonts w:ascii="Times New Roman" w:hAnsi="Times New Roman" w:cs="Times New Roman"/>
          <w:b/>
          <w:sz w:val="24"/>
          <w:szCs w:val="24"/>
        </w:rPr>
        <w:t>110</w:t>
      </w:r>
      <w:r w:rsidR="00361B83">
        <w:rPr>
          <w:rFonts w:ascii="Times New Roman" w:hAnsi="Times New Roman" w:cs="Times New Roman"/>
          <w:b/>
          <w:sz w:val="24"/>
          <w:szCs w:val="24"/>
        </w:rPr>
        <w:t>ab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     Neverejný poskytovateľ sociálnej služby, ktorým je fyzická osoba, okrem fyzickej osoby podľa § 110z ods. 1 predloží vyššiemu územnému celku údaje podľa § 67a ods. 7 prvýkrát za kalendárny rok 2016.“. </w:t>
      </w:r>
    </w:p>
    <w:p w:rsidR="005071EB" w:rsidRPr="003E7782" w:rsidP="005071EB">
      <w:pPr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 prílohe č. 1 sa tabuľka dopĺňa textom, ktorý znie: „</w:t>
      </w:r>
    </w:p>
    <w:p w:rsidR="005071EB" w:rsidRPr="003E7782" w:rsidP="005071EB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2" w:type="dxa"/>
        <w:tblInd w:w="360" w:type="dxa"/>
        <w:tblLook w:val="04A0"/>
      </w:tblPr>
      <w:tblGrid>
        <w:gridCol w:w="2303"/>
        <w:gridCol w:w="2303"/>
        <w:gridCol w:w="2303"/>
        <w:gridCol w:w="2303"/>
      </w:tblGrid>
      <w:tr>
        <w:tblPrEx>
          <w:tblW w:w="9212" w:type="dxa"/>
          <w:tblInd w:w="360" w:type="dxa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071EB" w:rsidRPr="003E7782" w:rsidP="005071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2">
              <w:rPr>
                <w:rFonts w:ascii="Times New Roman" w:hAnsi="Times New Roman" w:cs="Times New Roman"/>
                <w:sz w:val="24"/>
                <w:szCs w:val="24"/>
              </w:rPr>
              <w:t xml:space="preserve">denný stacionár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71EB" w:rsidRPr="003E7782" w:rsidP="005071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071EB" w:rsidRPr="003E7782" w:rsidP="005071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2">
              <w:rPr>
                <w:rFonts w:ascii="Times New Roman" w:hAnsi="Times New Roman" w:cs="Times New Roman"/>
                <w:sz w:val="24"/>
                <w:szCs w:val="24"/>
              </w:rPr>
              <w:t xml:space="preserve">6,0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071EB" w:rsidRPr="003E7782" w:rsidP="005071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2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>
        <w:tblPrEx>
          <w:tblW w:w="9212" w:type="dxa"/>
          <w:tblInd w:w="360" w:type="dxa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071EB" w:rsidRPr="003E7782" w:rsidP="005071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2">
              <w:rPr>
                <w:rFonts w:ascii="Times New Roman" w:hAnsi="Times New Roman" w:cs="Times New Roman"/>
                <w:sz w:val="24"/>
                <w:szCs w:val="24"/>
              </w:rPr>
              <w:t xml:space="preserve">zariadenie starostlivosti o deti do troch rokov veku dieťaťa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071EB" w:rsidRPr="003E7782" w:rsidP="005071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2">
              <w:rPr>
                <w:rFonts w:ascii="Times New Roman" w:hAnsi="Times New Roman" w:cs="Times New Roman"/>
                <w:sz w:val="24"/>
                <w:szCs w:val="24"/>
              </w:rPr>
              <w:t>ambulantná sociálna služba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071EB" w:rsidRPr="003E7782" w:rsidP="005071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2">
              <w:rPr>
                <w:rFonts w:ascii="Times New Roman" w:hAnsi="Times New Roman" w:cs="Times New Roman"/>
                <w:sz w:val="24"/>
                <w:szCs w:val="24"/>
              </w:rPr>
              <w:t xml:space="preserve">5,0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071EB" w:rsidRPr="003E7782" w:rsidP="005071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2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</w:tbl>
    <w:p w:rsidR="005071EB" w:rsidRPr="003E7782" w:rsidP="005071EB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“.</w:t>
      </w:r>
    </w:p>
    <w:p w:rsidR="005071EB" w:rsidRPr="003E7782" w:rsidP="005071EB">
      <w:pPr>
        <w:shd w:val="clear" w:color="auto" w:fill="FFFFFF"/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V prílohe č. 2 písm. A časti III bode 3.4 prvom riadku s označením „Štandard“ sa slová „§ 31 až 41“ nahrádzajú slovami „§ 31, § 32, § 33 až 41“.</w:t>
      </w:r>
    </w:p>
    <w:p w:rsidR="005071EB" w:rsidRPr="003E7782" w:rsidP="005071EB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5071EB" w:rsidRPr="003E7782" w:rsidP="005071EB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 xml:space="preserve">Zákon č. 355/2007 Z. z. o ochrane, podpore a rozvoji verejného zdravia a o zmene a doplnení niektorých zákonov v znení zákona č. 140/2008 Z. z., zákona č. 461/2008 Z. z., zákona č. 540/2008 Z. z., zákona č. 170/2009 Z. z., zákona č. 67/2010 Z. z., zákona č. 132/2010 Z. z., zákona č. 136/2010 Z. z., zákona č. 172/2011 Z. z., zákona č. 470/2011 Z. z., zákona č. 306/2012 Z. z., zákona č. 74/2013 Z. z., zákona č. 153/2013 Z. z., zákona č. 204/2014 Z. z., zákona č. 77/2015 Z. z., </w:t>
      </w:r>
      <w:r w:rsidR="00F3025E">
        <w:rPr>
          <w:rFonts w:ascii="Times New Roman" w:hAnsi="Times New Roman" w:cs="Times New Roman"/>
          <w:sz w:val="24"/>
          <w:szCs w:val="24"/>
        </w:rPr>
        <w:t xml:space="preserve">zákona č. 403/2015 Z. z., </w:t>
      </w:r>
      <w:r w:rsidRPr="003E7782">
        <w:rPr>
          <w:rFonts w:ascii="Times New Roman" w:hAnsi="Times New Roman" w:cs="Times New Roman"/>
          <w:sz w:val="24"/>
          <w:szCs w:val="24"/>
        </w:rPr>
        <w:t>zákona č. 91/2016 Z. z. a zákona č. 125/2016 Z. z.  sa mení</w:t>
      </w:r>
      <w:r w:rsidR="00993B03">
        <w:rPr>
          <w:rFonts w:ascii="Times New Roman" w:hAnsi="Times New Roman" w:cs="Times New Roman"/>
          <w:sz w:val="24"/>
          <w:szCs w:val="24"/>
        </w:rPr>
        <w:t xml:space="preserve"> a dopĺňa</w:t>
      </w:r>
      <w:r w:rsidRPr="003E7782">
        <w:rPr>
          <w:rFonts w:ascii="Times New Roman" w:hAnsi="Times New Roman" w:cs="Times New Roman"/>
          <w:sz w:val="24"/>
          <w:szCs w:val="24"/>
        </w:rPr>
        <w:t xml:space="preserve"> takto: </w:t>
      </w:r>
    </w:p>
    <w:p w:rsidR="00AD1453" w:rsidRPr="00AD1453" w:rsidP="00E27E2D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="00E443D0">
        <w:rPr>
          <w:rFonts w:ascii="Times New Roman" w:hAnsi="Times New Roman" w:cs="Times New Roman"/>
          <w:sz w:val="24"/>
          <w:szCs w:val="24"/>
        </w:rPr>
        <w:t xml:space="preserve">1. </w:t>
      </w:r>
      <w:r w:rsidRPr="00AD1453">
        <w:rPr>
          <w:rFonts w:ascii="Times New Roman" w:hAnsi="Times New Roman" w:cs="Times New Roman"/>
          <w:sz w:val="24"/>
          <w:szCs w:val="24"/>
        </w:rPr>
        <w:t>V § 24 odsek 1 znie:</w:t>
      </w:r>
    </w:p>
    <w:p w:rsidR="00AD1453" w:rsidRPr="00AD1453" w:rsidP="00AD145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145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„(1) Zariadenia pre deti a mládež na účely tohto zákona sú </w:t>
      </w:r>
    </w:p>
    <w:p w:rsidR="00AD1453" w:rsidRPr="00AD1453" w:rsidP="00AD1453">
      <w:pPr>
        <w:numPr>
          <w:numId w:val="29"/>
        </w:numPr>
        <w:autoSpaceDE w:val="0"/>
        <w:autoSpaceDN w:val="0"/>
        <w:bidi w:val="0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D1453">
        <w:rPr>
          <w:rFonts w:ascii="Times New Roman" w:hAnsi="Times New Roman" w:cs="Times New Roman"/>
          <w:noProof/>
          <w:sz w:val="24"/>
          <w:szCs w:val="24"/>
        </w:rPr>
        <w:t>zariadenia, ktoré majú oprávnenie uskutočňovať výchovu a vzdelávanie,</w:t>
      </w:r>
      <w:r w:rsidRPr="00AD1453">
        <w:rPr>
          <w:rFonts w:ascii="Times New Roman" w:hAnsi="Times New Roman" w:cs="Times New Roman"/>
          <w:noProof/>
          <w:sz w:val="24"/>
          <w:szCs w:val="24"/>
          <w:vertAlign w:val="superscript"/>
        </w:rPr>
        <w:t>27</w:t>
      </w:r>
      <w:r w:rsidRPr="00AD1453">
        <w:rPr>
          <w:rFonts w:ascii="Times New Roman" w:hAnsi="Times New Roman" w:cs="Times New Roman"/>
          <w:noProof/>
          <w:sz w:val="24"/>
          <w:szCs w:val="24"/>
        </w:rPr>
        <w:t xml:space="preserve">) </w:t>
      </w:r>
    </w:p>
    <w:p w:rsidR="00AD1453" w:rsidRPr="00AD1453" w:rsidP="00AD1453">
      <w:pPr>
        <w:numPr>
          <w:numId w:val="29"/>
        </w:numPr>
        <w:autoSpaceDE w:val="0"/>
        <w:autoSpaceDN w:val="0"/>
        <w:bidi w:val="0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D1453">
        <w:rPr>
          <w:rFonts w:ascii="Times New Roman" w:hAnsi="Times New Roman" w:cs="Times New Roman"/>
          <w:noProof/>
          <w:sz w:val="24"/>
          <w:szCs w:val="24"/>
        </w:rPr>
        <w:t>zariadenia starostlivosti o deti do troch rokov veku dieťaťa,</w:t>
      </w:r>
      <w:r w:rsidRPr="00AD1453">
        <w:rPr>
          <w:rFonts w:ascii="Times New Roman" w:hAnsi="Times New Roman" w:cs="Times New Roman"/>
          <w:noProof/>
          <w:sz w:val="24"/>
          <w:szCs w:val="24"/>
          <w:vertAlign w:val="superscript"/>
        </w:rPr>
        <w:t>27a</w:t>
      </w:r>
      <w:r w:rsidRPr="00AD1453">
        <w:rPr>
          <w:rFonts w:ascii="Times New Roman" w:hAnsi="Times New Roman" w:cs="Times New Roman"/>
          <w:noProof/>
          <w:sz w:val="24"/>
          <w:szCs w:val="24"/>
        </w:rPr>
        <w:t xml:space="preserve">) </w:t>
      </w:r>
    </w:p>
    <w:p w:rsidR="00AD1453" w:rsidRPr="00AD1453" w:rsidP="00AD1453">
      <w:pPr>
        <w:numPr>
          <w:numId w:val="29"/>
        </w:numPr>
        <w:autoSpaceDE w:val="0"/>
        <w:autoSpaceDN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453">
        <w:rPr>
          <w:rFonts w:ascii="Times New Roman" w:hAnsi="Times New Roman" w:cs="Times New Roman"/>
          <w:noProof/>
          <w:sz w:val="24"/>
          <w:szCs w:val="24"/>
        </w:rPr>
        <w:t>prevádzkarne, v ktorých sa prevádzkuje živnosť</w:t>
      </w:r>
      <w:r w:rsidRPr="00AD1453">
        <w:rPr>
          <w:rFonts w:ascii="Times New Roman" w:hAnsi="Times New Roman" w:cs="Times New Roman"/>
          <w:noProof/>
          <w:sz w:val="24"/>
          <w:szCs w:val="24"/>
          <w:vertAlign w:val="superscript"/>
        </w:rPr>
        <w:t>28</w:t>
      </w:r>
      <w:r w:rsidRPr="00AD1453">
        <w:rPr>
          <w:rFonts w:ascii="Times New Roman" w:hAnsi="Times New Roman" w:cs="Times New Roman"/>
          <w:noProof/>
          <w:sz w:val="24"/>
          <w:szCs w:val="24"/>
        </w:rPr>
        <w:t>) starostlivosti o deti do šesť rokov veku dieťaťa,  ak nie sú zariadeniami podľa písmena b),</w:t>
      </w:r>
    </w:p>
    <w:p w:rsidR="00AD1453" w:rsidRPr="00AD1453" w:rsidP="00AD1453">
      <w:pPr>
        <w:numPr>
          <w:numId w:val="29"/>
        </w:numPr>
        <w:autoSpaceDE w:val="0"/>
        <w:autoSpaceDN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453">
        <w:rPr>
          <w:rFonts w:ascii="Times New Roman" w:hAnsi="Times New Roman" w:cs="Times New Roman"/>
          <w:noProof/>
          <w:sz w:val="24"/>
          <w:szCs w:val="24"/>
        </w:rPr>
        <w:t>prevádzkarne, v ktorých sa prevádzkuje živnosť</w:t>
      </w:r>
      <w:r w:rsidRPr="00AD1453">
        <w:rPr>
          <w:rFonts w:ascii="Times New Roman" w:hAnsi="Times New Roman" w:cs="Times New Roman"/>
          <w:noProof/>
          <w:sz w:val="24"/>
          <w:szCs w:val="24"/>
          <w:vertAlign w:val="superscript"/>
        </w:rPr>
        <w:t>28</w:t>
      </w:r>
      <w:r w:rsidRPr="00AD1453">
        <w:rPr>
          <w:rFonts w:ascii="Times New Roman" w:hAnsi="Times New Roman" w:cs="Times New Roman"/>
          <w:noProof/>
          <w:sz w:val="24"/>
          <w:szCs w:val="24"/>
        </w:rPr>
        <w:t>) výchovy a mimoškolského vzdelávania detí a mládeže,   </w:t>
      </w:r>
    </w:p>
    <w:p w:rsidR="00AD1453" w:rsidRPr="00AD1453" w:rsidP="00AD1453">
      <w:pPr>
        <w:numPr>
          <w:numId w:val="29"/>
        </w:numPr>
        <w:autoSpaceDE w:val="0"/>
        <w:autoSpaceDN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453">
        <w:rPr>
          <w:rFonts w:ascii="Times New Roman" w:hAnsi="Times New Roman" w:cs="Times New Roman"/>
          <w:noProof/>
          <w:sz w:val="24"/>
          <w:szCs w:val="24"/>
        </w:rPr>
        <w:t xml:space="preserve">zariadenia, v ktorých sa poskytuje služba výchovy a starostlivosti o deti a mládež,  ak nie sú zariadeniami podľa písmen a) až d), zariadením sociálnych služieb alebo  zariadením sociálnoprávnej ochrany detí a sociálnej kurately.“. </w:t>
      </w:r>
    </w:p>
    <w:p w:rsidR="00AD1453" w:rsidRPr="00AD1453" w:rsidP="00AD1453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AD1453" w:rsidRPr="00AD1453" w:rsidP="00E27E2D">
      <w:pPr>
        <w:tabs>
          <w:tab w:val="left" w:pos="0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D1453">
        <w:rPr>
          <w:rFonts w:ascii="Times New Roman" w:hAnsi="Times New Roman" w:cs="Times New Roman"/>
          <w:noProof/>
          <w:sz w:val="24"/>
          <w:szCs w:val="24"/>
          <w:lang w:eastAsia="sk-SK"/>
        </w:rPr>
        <w:t>Poznámky pod čiarou k odkazom 27 a 27a znejú:</w:t>
      </w:r>
    </w:p>
    <w:p w:rsidR="00AD1453" w:rsidRPr="00AD1453" w:rsidP="00E27E2D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eastAsia="sk-SK"/>
        </w:rPr>
      </w:pPr>
      <w:r w:rsidRPr="00AD1453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„</w:t>
      </w:r>
      <w:r w:rsidRPr="00AD1453">
        <w:rPr>
          <w:rFonts w:ascii="Times New Roman" w:hAnsi="Times New Roman" w:cs="Times New Roman"/>
          <w:iCs/>
          <w:noProof/>
          <w:sz w:val="24"/>
          <w:szCs w:val="24"/>
          <w:vertAlign w:val="superscript"/>
          <w:lang w:eastAsia="sk-SK"/>
        </w:rPr>
        <w:t>27</w:t>
      </w:r>
      <w:r w:rsidRPr="00AD1453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) § 27 ods. 2 a § 112 ods. 1 zákona č. 245/2008 Z. z. o výchove a vzdelávaní (školský zákon) a o zmene a doplnení niektorých zákonov v znení zákona č. 440/2015 Z. z.</w:t>
      </w:r>
    </w:p>
    <w:p w:rsidR="005071EB" w:rsidRPr="003E7782" w:rsidP="00282378">
      <w:pPr>
        <w:tabs>
          <w:tab w:val="left" w:pos="426"/>
        </w:tabs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53" w:rsidR="00AD1453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 xml:space="preserve"> </w:t>
      </w:r>
      <w:r w:rsidRPr="00AD1453" w:rsidR="00AD1453">
        <w:rPr>
          <w:rFonts w:ascii="Times New Roman" w:hAnsi="Times New Roman" w:cs="Times New Roman"/>
          <w:iCs/>
          <w:noProof/>
          <w:sz w:val="24"/>
          <w:szCs w:val="24"/>
          <w:vertAlign w:val="superscript"/>
          <w:lang w:eastAsia="sk-SK"/>
        </w:rPr>
        <w:t>27a</w:t>
      </w:r>
      <w:r w:rsidRPr="00AD1453" w:rsidR="00AD1453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) § 32b zákona č. 448/2008 Z. z. o sociálnych službách a o zmene a doplnení zákona č. 455/1991 Zb. o živnostenskom podnikaní (živnostenský zákon) v znení neskorších predpisov v znení zákona č. .../2016 Z. z.“.</w:t>
      </w:r>
    </w:p>
    <w:p w:rsidR="00E443D0" w:rsidRPr="005E31AB" w:rsidP="00E27E2D">
      <w:pPr>
        <w:bidi w:val="0"/>
        <w:rPr>
          <w:rFonts w:ascii="Times New Roman" w:hAnsi="Times New Roman" w:cs="Times New Roman"/>
          <w:sz w:val="24"/>
          <w:szCs w:val="24"/>
        </w:rPr>
      </w:pPr>
      <w:r w:rsidRPr="00E27E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E31AB">
        <w:rPr>
          <w:rFonts w:ascii="Times New Roman" w:hAnsi="Times New Roman" w:cs="Times New Roman"/>
          <w:sz w:val="24"/>
          <w:szCs w:val="24"/>
        </w:rPr>
        <w:t>Za § 63g sa vkladá § 63h, ktorý vrátane nadpisu znie:</w:t>
      </w:r>
    </w:p>
    <w:p w:rsidR="00E443D0" w:rsidRPr="00E443D0" w:rsidP="00E443D0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443D0">
        <w:rPr>
          <w:rFonts w:ascii="Times New Roman" w:hAnsi="Times New Roman" w:cs="Times New Roman"/>
          <w:noProof/>
          <w:sz w:val="24"/>
          <w:szCs w:val="24"/>
          <w:lang w:eastAsia="sk-SK"/>
        </w:rPr>
        <w:t>„§ 63h</w:t>
      </w:r>
    </w:p>
    <w:p w:rsidR="00E443D0" w:rsidRPr="00E443D0" w:rsidP="00E443D0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443D0">
        <w:rPr>
          <w:rFonts w:ascii="Times New Roman" w:hAnsi="Times New Roman" w:cs="Times New Roman"/>
          <w:noProof/>
          <w:sz w:val="24"/>
          <w:szCs w:val="24"/>
          <w:lang w:eastAsia="sk-SK"/>
        </w:rPr>
        <w:t>Prechodné ustanovenie k úprave účinnej od 1. januára 2017</w:t>
      </w:r>
    </w:p>
    <w:p w:rsidR="00E443D0" w:rsidRPr="00E443D0" w:rsidP="00E27E2D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E443D0" w:rsidRPr="00E443D0" w:rsidP="00E27E2D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443D0">
        <w:rPr>
          <w:rFonts w:ascii="Times New Roman" w:hAnsi="Times New Roman" w:cs="Times New Roman"/>
          <w:noProof/>
          <w:sz w:val="24"/>
          <w:szCs w:val="24"/>
          <w:lang w:eastAsia="sk-SK"/>
        </w:rPr>
        <w:t>Prevádzkovateľ zariadenia</w:t>
      </w:r>
      <w:r w:rsidRPr="00E443D0">
        <w:rPr>
          <w:rFonts w:ascii="Times New Roman" w:hAnsi="Times New Roman" w:cs="Times New Roman"/>
          <w:sz w:val="24"/>
          <w:szCs w:val="24"/>
        </w:rPr>
        <w:t xml:space="preserve"> </w:t>
      </w:r>
      <w:r w:rsidRPr="00E443D0">
        <w:rPr>
          <w:rFonts w:ascii="Times New Roman" w:hAnsi="Times New Roman" w:cs="Times New Roman"/>
          <w:noProof/>
          <w:sz w:val="24"/>
          <w:szCs w:val="24"/>
          <w:lang w:eastAsia="sk-SK"/>
        </w:rPr>
        <w:t>podľa § 24 ods. 1 písm. e), ktorého priestory boli uvedené do prevádzky pred 1. januárom 2017, je povinný splniť povinnosti a požiadavky podľa § 24 a požiadavky ustanovené všeobecne záväzným právnym predpisom vydaným podľa § 62 p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ísm. i) do 31. augusta 2017.“.</w:t>
      </w:r>
    </w:p>
    <w:p w:rsidR="005071EB" w:rsidRPr="003E7782" w:rsidP="00E27E2D">
      <w:pPr>
        <w:shd w:val="clear" w:color="auto" w:fill="FFFFFF"/>
        <w:bidi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0FF" w:rsidP="005071EB">
      <w:pPr>
        <w:shd w:val="clear" w:color="auto" w:fill="FFFFFF"/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0FF" w:rsidP="005071EB">
      <w:pPr>
        <w:shd w:val="clear" w:color="auto" w:fill="FFFFFF"/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EB" w:rsidRPr="003E7782" w:rsidP="005071EB">
      <w:pPr>
        <w:shd w:val="clear" w:color="auto" w:fill="FFFFFF"/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82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5071EB" w:rsidRPr="003E7782" w:rsidP="005071EB">
      <w:pPr>
        <w:shd w:val="clear" w:color="auto" w:fill="FFFFFF"/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shd w:val="clear" w:color="auto" w:fill="FFFFFF"/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782">
        <w:rPr>
          <w:rFonts w:ascii="Times New Roman" w:hAnsi="Times New Roman" w:cs="Times New Roman"/>
          <w:sz w:val="24"/>
          <w:szCs w:val="24"/>
        </w:rPr>
        <w:t>Tento zákon nadobúda účinnosť 1. januára 2017.</w:t>
      </w:r>
    </w:p>
    <w:p w:rsidR="005071EB" w:rsidRPr="003E7782" w:rsidP="005071EB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P="005071EB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0FF" w:rsidRPr="003E7782" w:rsidP="005071EB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1EB" w:rsidRPr="003E7782" w:rsidP="005071EB">
      <w:pPr>
        <w:shd w:val="clear" w:color="auto" w:fill="FFFFFF"/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440FF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C440FF" w:rsidRPr="00C440FF" w:rsidP="00C440F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440FF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40FF" w:rsidRPr="00C440FF" w:rsidP="00C440F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440FF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5071EB" w:rsidRPr="00C440FF" w:rsidP="005071E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82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B06D0E">
      <w:rPr>
        <w:noProof/>
      </w:rPr>
      <w:t>14</w:t>
    </w:r>
    <w:r>
      <w:fldChar w:fldCharType="end"/>
    </w:r>
  </w:p>
  <w:p w:rsidR="003E778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E2"/>
    <w:multiLevelType w:val="hybridMultilevel"/>
    <w:tmpl w:val="FA6208F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1F1B67"/>
    <w:multiLevelType w:val="hybridMultilevel"/>
    <w:tmpl w:val="DEC244C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154D5968"/>
    <w:multiLevelType w:val="hybridMultilevel"/>
    <w:tmpl w:val="8A3245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643935"/>
    <w:multiLevelType w:val="hybridMultilevel"/>
    <w:tmpl w:val="E37CA5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0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  <w:rtl w:val="0"/>
        <w:cs w:val="0"/>
      </w:rPr>
    </w:lvl>
  </w:abstractNum>
  <w:abstractNum w:abstractNumId="5">
    <w:nsid w:val="181E6C2B"/>
    <w:multiLevelType w:val="hybridMultilevel"/>
    <w:tmpl w:val="D60E71C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186C2DA4"/>
    <w:multiLevelType w:val="hybridMultilevel"/>
    <w:tmpl w:val="5EF0964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494949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E490A25"/>
    <w:multiLevelType w:val="hybridMultilevel"/>
    <w:tmpl w:val="A404BF7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6FA6BC5"/>
    <w:multiLevelType w:val="hybridMultilevel"/>
    <w:tmpl w:val="46D25F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12">
    <w:nsid w:val="287F5CA7"/>
    <w:multiLevelType w:val="hybridMultilevel"/>
    <w:tmpl w:val="E11CA5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  <w:rtl w:val="0"/>
        <w:cs w:val="0"/>
      </w:rPr>
    </w:lvl>
  </w:abstractNum>
  <w:abstractNum w:abstractNumId="13">
    <w:nsid w:val="326B023E"/>
    <w:multiLevelType w:val="hybridMultilevel"/>
    <w:tmpl w:val="740A352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4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5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16">
    <w:nsid w:val="47635B73"/>
    <w:multiLevelType w:val="hybridMultilevel"/>
    <w:tmpl w:val="1A048F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8">
    <w:nsid w:val="53DC6ADF"/>
    <w:multiLevelType w:val="multilevel"/>
    <w:tmpl w:val="F57E7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cs="Times New Roman"/>
        <w:rtl w:val="0"/>
        <w:cs w:val="0"/>
      </w:rPr>
    </w:lvl>
  </w:abstractNum>
  <w:abstractNum w:abstractNumId="19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03C3090"/>
    <w:multiLevelType w:val="hybridMultilevel"/>
    <w:tmpl w:val="25CC54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31D277B"/>
    <w:multiLevelType w:val="hybridMultilevel"/>
    <w:tmpl w:val="970061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CF671A7"/>
    <w:multiLevelType w:val="hybridMultilevel"/>
    <w:tmpl w:val="057232F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3210844"/>
    <w:multiLevelType w:val="hybridMultilevel"/>
    <w:tmpl w:val="993E67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B9670C9"/>
    <w:multiLevelType w:val="hybridMultilevel"/>
    <w:tmpl w:val="D3C0E570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7F8D1EE0"/>
    <w:multiLevelType w:val="hybridMultilevel"/>
    <w:tmpl w:val="052254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"/>
  </w:num>
  <w:num w:numId="5">
    <w:abstractNumId w:val="7"/>
  </w:num>
  <w:num w:numId="6">
    <w:abstractNumId w:val="11"/>
  </w:num>
  <w:num w:numId="7">
    <w:abstractNumId w:val="19"/>
  </w:num>
  <w:num w:numId="8">
    <w:abstractNumId w:val="27"/>
  </w:num>
  <w:num w:numId="9">
    <w:abstractNumId w:val="15"/>
  </w:num>
  <w:num w:numId="10">
    <w:abstractNumId w:val="17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45E8"/>
    <w:rsid w:val="000051A6"/>
    <w:rsid w:val="00033B43"/>
    <w:rsid w:val="000535A0"/>
    <w:rsid w:val="00071DAB"/>
    <w:rsid w:val="00071F04"/>
    <w:rsid w:val="00080EF0"/>
    <w:rsid w:val="000845FA"/>
    <w:rsid w:val="000A26A9"/>
    <w:rsid w:val="000A6FCD"/>
    <w:rsid w:val="000B5D60"/>
    <w:rsid w:val="000E07B0"/>
    <w:rsid w:val="000E48BF"/>
    <w:rsid w:val="001010EA"/>
    <w:rsid w:val="00101665"/>
    <w:rsid w:val="00106B9D"/>
    <w:rsid w:val="001074A5"/>
    <w:rsid w:val="0011098D"/>
    <w:rsid w:val="00110D2F"/>
    <w:rsid w:val="0011103B"/>
    <w:rsid w:val="00125421"/>
    <w:rsid w:val="0015035B"/>
    <w:rsid w:val="001541D8"/>
    <w:rsid w:val="00184A1B"/>
    <w:rsid w:val="001B375C"/>
    <w:rsid w:val="001B5064"/>
    <w:rsid w:val="001B5E28"/>
    <w:rsid w:val="001C5D57"/>
    <w:rsid w:val="001D1498"/>
    <w:rsid w:val="0024500F"/>
    <w:rsid w:val="00245B34"/>
    <w:rsid w:val="00252CF3"/>
    <w:rsid w:val="002557B8"/>
    <w:rsid w:val="00264FE4"/>
    <w:rsid w:val="00267B2E"/>
    <w:rsid w:val="00282378"/>
    <w:rsid w:val="002952B3"/>
    <w:rsid w:val="002B1908"/>
    <w:rsid w:val="002C15B3"/>
    <w:rsid w:val="002C1FC2"/>
    <w:rsid w:val="002C6671"/>
    <w:rsid w:val="002E378F"/>
    <w:rsid w:val="002F0FAC"/>
    <w:rsid w:val="0030544F"/>
    <w:rsid w:val="00323C12"/>
    <w:rsid w:val="0032568D"/>
    <w:rsid w:val="00327FF3"/>
    <w:rsid w:val="00344D69"/>
    <w:rsid w:val="00361B83"/>
    <w:rsid w:val="00364A41"/>
    <w:rsid w:val="00370CA0"/>
    <w:rsid w:val="003932DF"/>
    <w:rsid w:val="00396731"/>
    <w:rsid w:val="003977F4"/>
    <w:rsid w:val="003C0CF9"/>
    <w:rsid w:val="003E0920"/>
    <w:rsid w:val="003E2F22"/>
    <w:rsid w:val="003E547B"/>
    <w:rsid w:val="003E7782"/>
    <w:rsid w:val="003F3550"/>
    <w:rsid w:val="004060CD"/>
    <w:rsid w:val="0041327E"/>
    <w:rsid w:val="0041786D"/>
    <w:rsid w:val="0042294A"/>
    <w:rsid w:val="004301CA"/>
    <w:rsid w:val="004427B7"/>
    <w:rsid w:val="00460496"/>
    <w:rsid w:val="00461AE0"/>
    <w:rsid w:val="00461D70"/>
    <w:rsid w:val="00471B1D"/>
    <w:rsid w:val="00472948"/>
    <w:rsid w:val="0047468D"/>
    <w:rsid w:val="00481567"/>
    <w:rsid w:val="00481C77"/>
    <w:rsid w:val="00482EF3"/>
    <w:rsid w:val="004945DD"/>
    <w:rsid w:val="004963E4"/>
    <w:rsid w:val="00497815"/>
    <w:rsid w:val="004B6276"/>
    <w:rsid w:val="004E1596"/>
    <w:rsid w:val="004E4C15"/>
    <w:rsid w:val="005071EB"/>
    <w:rsid w:val="0051509C"/>
    <w:rsid w:val="00525EEF"/>
    <w:rsid w:val="005316A0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C49CB"/>
    <w:rsid w:val="005D250E"/>
    <w:rsid w:val="005D4572"/>
    <w:rsid w:val="005E31AB"/>
    <w:rsid w:val="005F1D7C"/>
    <w:rsid w:val="00600195"/>
    <w:rsid w:val="00607937"/>
    <w:rsid w:val="00612816"/>
    <w:rsid w:val="00614147"/>
    <w:rsid w:val="00624DAF"/>
    <w:rsid w:val="00625B07"/>
    <w:rsid w:val="006302F5"/>
    <w:rsid w:val="00635D2A"/>
    <w:rsid w:val="00642C3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41887"/>
    <w:rsid w:val="007425E1"/>
    <w:rsid w:val="00761470"/>
    <w:rsid w:val="00763D74"/>
    <w:rsid w:val="00773DAD"/>
    <w:rsid w:val="00787AAB"/>
    <w:rsid w:val="007C2D4B"/>
    <w:rsid w:val="008046B2"/>
    <w:rsid w:val="008312C7"/>
    <w:rsid w:val="00851282"/>
    <w:rsid w:val="008518A7"/>
    <w:rsid w:val="008662A2"/>
    <w:rsid w:val="008760BD"/>
    <w:rsid w:val="00877726"/>
    <w:rsid w:val="00890103"/>
    <w:rsid w:val="008A101A"/>
    <w:rsid w:val="008A7815"/>
    <w:rsid w:val="008B1291"/>
    <w:rsid w:val="008B3933"/>
    <w:rsid w:val="008C724D"/>
    <w:rsid w:val="009014AF"/>
    <w:rsid w:val="0090646B"/>
    <w:rsid w:val="009146AB"/>
    <w:rsid w:val="00921887"/>
    <w:rsid w:val="00951B49"/>
    <w:rsid w:val="009904B5"/>
    <w:rsid w:val="00993B03"/>
    <w:rsid w:val="009D1548"/>
    <w:rsid w:val="009E4B13"/>
    <w:rsid w:val="009F25FC"/>
    <w:rsid w:val="00A05D9C"/>
    <w:rsid w:val="00A06492"/>
    <w:rsid w:val="00A11911"/>
    <w:rsid w:val="00A26125"/>
    <w:rsid w:val="00A302FE"/>
    <w:rsid w:val="00A361C4"/>
    <w:rsid w:val="00A46A6E"/>
    <w:rsid w:val="00A5363B"/>
    <w:rsid w:val="00A6183A"/>
    <w:rsid w:val="00A631DA"/>
    <w:rsid w:val="00A759CC"/>
    <w:rsid w:val="00A77031"/>
    <w:rsid w:val="00A95C28"/>
    <w:rsid w:val="00A96CDB"/>
    <w:rsid w:val="00AA714E"/>
    <w:rsid w:val="00AC69A4"/>
    <w:rsid w:val="00AC7CA4"/>
    <w:rsid w:val="00AD1453"/>
    <w:rsid w:val="00AF095F"/>
    <w:rsid w:val="00AF2EB5"/>
    <w:rsid w:val="00AF68AC"/>
    <w:rsid w:val="00B01F16"/>
    <w:rsid w:val="00B06D0E"/>
    <w:rsid w:val="00B07755"/>
    <w:rsid w:val="00B130C1"/>
    <w:rsid w:val="00B170CF"/>
    <w:rsid w:val="00B314E2"/>
    <w:rsid w:val="00B41E42"/>
    <w:rsid w:val="00B457F5"/>
    <w:rsid w:val="00B5001E"/>
    <w:rsid w:val="00B63D7D"/>
    <w:rsid w:val="00B7448F"/>
    <w:rsid w:val="00B9058C"/>
    <w:rsid w:val="00B91717"/>
    <w:rsid w:val="00BB712E"/>
    <w:rsid w:val="00BB7A60"/>
    <w:rsid w:val="00BE0739"/>
    <w:rsid w:val="00BE376D"/>
    <w:rsid w:val="00BE7E79"/>
    <w:rsid w:val="00BF041D"/>
    <w:rsid w:val="00BF099F"/>
    <w:rsid w:val="00BF2C08"/>
    <w:rsid w:val="00C0067B"/>
    <w:rsid w:val="00C15770"/>
    <w:rsid w:val="00C2591E"/>
    <w:rsid w:val="00C440FF"/>
    <w:rsid w:val="00C52600"/>
    <w:rsid w:val="00C52960"/>
    <w:rsid w:val="00C7672E"/>
    <w:rsid w:val="00C84CC7"/>
    <w:rsid w:val="00C97C7A"/>
    <w:rsid w:val="00CA03A0"/>
    <w:rsid w:val="00CD0391"/>
    <w:rsid w:val="00CD5C9D"/>
    <w:rsid w:val="00D0243D"/>
    <w:rsid w:val="00D02FFD"/>
    <w:rsid w:val="00D05240"/>
    <w:rsid w:val="00D05DA7"/>
    <w:rsid w:val="00D06A6C"/>
    <w:rsid w:val="00D1784A"/>
    <w:rsid w:val="00D22A27"/>
    <w:rsid w:val="00D2315C"/>
    <w:rsid w:val="00D320D8"/>
    <w:rsid w:val="00D405CB"/>
    <w:rsid w:val="00D540A3"/>
    <w:rsid w:val="00D552B0"/>
    <w:rsid w:val="00D55D4E"/>
    <w:rsid w:val="00DA0527"/>
    <w:rsid w:val="00DB4F1D"/>
    <w:rsid w:val="00DB546C"/>
    <w:rsid w:val="00DC1401"/>
    <w:rsid w:val="00DD12F0"/>
    <w:rsid w:val="00DF3971"/>
    <w:rsid w:val="00E0684E"/>
    <w:rsid w:val="00E1661A"/>
    <w:rsid w:val="00E27E2D"/>
    <w:rsid w:val="00E443D0"/>
    <w:rsid w:val="00E51E3B"/>
    <w:rsid w:val="00E54DFC"/>
    <w:rsid w:val="00E607CC"/>
    <w:rsid w:val="00E65876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068BE"/>
    <w:rsid w:val="00F11BCF"/>
    <w:rsid w:val="00F14575"/>
    <w:rsid w:val="00F16E04"/>
    <w:rsid w:val="00F27F83"/>
    <w:rsid w:val="00F3025E"/>
    <w:rsid w:val="00F475B2"/>
    <w:rsid w:val="00F519CB"/>
    <w:rsid w:val="00F61706"/>
    <w:rsid w:val="00F65299"/>
    <w:rsid w:val="00F65FC5"/>
    <w:rsid w:val="00FA3C0D"/>
    <w:rsid w:val="00FA47AA"/>
    <w:rsid w:val="00FA4EDE"/>
    <w:rsid w:val="00FB116C"/>
    <w:rsid w:val="00FC3BAB"/>
    <w:rsid w:val="00FF65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table" w:styleId="TableGrid">
    <w:name w:val="Table Grid"/>
    <w:basedOn w:val="TableNormal"/>
    <w:uiPriority w:val="59"/>
    <w:rsid w:val="005071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3E778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E7782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E778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E7782"/>
    <w:rPr>
      <w:rFonts w:ascii="Calibri" w:hAnsi="Calibri" w:cs="Calibr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://www.epi.sk/zz/2008-448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E298F073-A2ED-403C-A958-54C629A9D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15</Pages>
  <Words>4707</Words>
  <Characters>26833</Characters>
  <Application>Microsoft Office Word</Application>
  <DocSecurity>0</DocSecurity>
  <Lines>0</Lines>
  <Paragraphs>0</Paragraphs>
  <ScaleCrop>false</ScaleCrop>
  <Company/>
  <LinksUpToDate>false</LinksUpToDate>
  <CharactersWithSpaces>31478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Hircová, Ružena</cp:lastModifiedBy>
  <cp:revision>5</cp:revision>
  <cp:lastPrinted>2016-11-30T13:42:00Z</cp:lastPrinted>
  <dcterms:created xsi:type="dcterms:W3CDTF">2016-11-30T11:52:00Z</dcterms:created>
  <dcterms:modified xsi:type="dcterms:W3CDTF">2016-11-30T14:11:00Z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