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31ED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1651F2">
        <w:rPr>
          <w:rFonts w:ascii="Times New Roman" w:hAnsi="Times New Roman"/>
          <w:b/>
          <w:caps/>
          <w:szCs w:val="24"/>
        </w:rPr>
        <w:t>Národná rada Slovenskej republiky</w:t>
      </w:r>
    </w:p>
    <w:p w:rsidR="00EF31ED" w:rsidRPr="001651F2" w:rsidP="00136064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1651F2">
        <w:rPr>
          <w:rFonts w:ascii="Times New Roman" w:hAnsi="Times New Roman"/>
          <w:b/>
          <w:caps/>
          <w:szCs w:val="24"/>
        </w:rPr>
        <w:t>VII. volebné obdobie</w:t>
      </w:r>
    </w:p>
    <w:p w:rsidR="00EF31ED" w:rsidRPr="001651F2" w:rsidP="00136064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F31ED" w:rsidP="00136064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D3FDE" w:rsidP="00136064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F31ED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651F2">
        <w:rPr>
          <w:rFonts w:ascii="Times New Roman" w:hAnsi="Times New Roman"/>
          <w:b/>
          <w:szCs w:val="24"/>
        </w:rPr>
        <w:t>Návrh</w:t>
      </w:r>
    </w:p>
    <w:p w:rsidR="00EF31ED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4D3FDE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F31ED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651F2">
        <w:rPr>
          <w:rFonts w:ascii="Times New Roman" w:hAnsi="Times New Roman"/>
          <w:b/>
          <w:szCs w:val="24"/>
        </w:rPr>
        <w:t>Zákon</w:t>
      </w:r>
    </w:p>
    <w:p w:rsidR="00EF31ED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F31ED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651F2">
        <w:rPr>
          <w:rFonts w:ascii="Times New Roman" w:hAnsi="Times New Roman"/>
          <w:b/>
          <w:szCs w:val="24"/>
        </w:rPr>
        <w:t>z ......... 2017,</w:t>
      </w:r>
    </w:p>
    <w:p w:rsidR="004D3FDE" w:rsidRPr="001651F2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F31ED" w:rsidRPr="001651F2" w:rsidP="00136064">
      <w:pPr>
        <w:bidi w:val="0"/>
        <w:spacing w:after="0" w:line="240" w:lineRule="auto"/>
        <w:rPr>
          <w:rFonts w:ascii="Times New Roman" w:hAnsi="Times New Roman"/>
          <w:b/>
          <w:bCs/>
          <w:spacing w:val="30"/>
          <w:szCs w:val="24"/>
        </w:rPr>
      </w:pPr>
    </w:p>
    <w:p w:rsidR="00EF31ED" w:rsidP="0013606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1651F2">
        <w:rPr>
          <w:rFonts w:ascii="Times New Roman" w:hAnsi="Times New Roman"/>
          <w:b/>
          <w:bCs/>
          <w:szCs w:val="24"/>
        </w:rPr>
        <w:t xml:space="preserve">ktorým sa mení </w:t>
      </w:r>
      <w:r w:rsidR="008A5CE9">
        <w:rPr>
          <w:rFonts w:ascii="Times New Roman" w:hAnsi="Times New Roman"/>
          <w:b/>
          <w:bCs/>
          <w:szCs w:val="24"/>
        </w:rPr>
        <w:t xml:space="preserve">a dopĺňa </w:t>
      </w:r>
      <w:r w:rsidRPr="001651F2">
        <w:rPr>
          <w:rFonts w:ascii="Times New Roman" w:hAnsi="Times New Roman"/>
          <w:b/>
          <w:bCs/>
          <w:szCs w:val="24"/>
        </w:rPr>
        <w:t xml:space="preserve">zákon </w:t>
      </w:r>
      <w:r w:rsidRPr="001651F2">
        <w:rPr>
          <w:rFonts w:ascii="Times New Roman" w:hAnsi="Times New Roman"/>
          <w:b/>
          <w:szCs w:val="24"/>
          <w:shd w:val="clear" w:color="auto" w:fill="FFFFFF"/>
        </w:rPr>
        <w:t xml:space="preserve">č. 725/2004 Z. z. </w:t>
      </w:r>
      <w:r w:rsidRPr="001651F2">
        <w:rPr>
          <w:rFonts w:ascii="Times New Roman" w:hAnsi="Times New Roman"/>
          <w:b/>
          <w:bCs/>
          <w:szCs w:val="24"/>
        </w:rPr>
        <w:t>o podmienkach prevádzky vozidiel v premávke na pozemných komunikáciách a o zmene a doplnení niektorých zákonov</w:t>
      </w:r>
      <w:r w:rsidRPr="001651F2" w:rsidR="001651F2">
        <w:rPr>
          <w:rFonts w:ascii="Times New Roman" w:hAnsi="Times New Roman"/>
          <w:b/>
          <w:bCs/>
          <w:szCs w:val="24"/>
        </w:rPr>
        <w:t xml:space="preserve"> v znení neskorších predpisov</w:t>
      </w:r>
    </w:p>
    <w:p w:rsidR="00136064" w:rsidP="0013606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F31ED" w:rsidRPr="00136064" w:rsidP="00136064">
      <w:pPr>
        <w:bidi w:val="0"/>
        <w:spacing w:after="0" w:line="240" w:lineRule="auto"/>
        <w:ind w:firstLine="708"/>
        <w:rPr>
          <w:rFonts w:ascii="Times New Roman" w:hAnsi="Times New Roman"/>
          <w:color w:val="auto"/>
          <w:szCs w:val="24"/>
          <w:shd w:val="clear" w:color="auto" w:fill="FFFFFF"/>
        </w:rPr>
      </w:pPr>
      <w:r w:rsidRPr="00136064" w:rsidR="00136064">
        <w:rPr>
          <w:rFonts w:ascii="Times New Roman" w:hAnsi="Times New Roman"/>
          <w:color w:val="auto"/>
          <w:szCs w:val="24"/>
          <w:shd w:val="clear" w:color="auto" w:fill="FFFFFF"/>
        </w:rPr>
        <w:t>Národná rada Slovenskej republiky sa uzniesla na tomto zákone:</w:t>
      </w:r>
    </w:p>
    <w:p w:rsidR="00136064" w:rsidRPr="001651F2" w:rsidP="00136064">
      <w:pPr>
        <w:bidi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1651F2" w:rsidRPr="00136064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36064">
        <w:rPr>
          <w:rFonts w:ascii="Times New Roman" w:hAnsi="Times New Roman"/>
          <w:b/>
          <w:szCs w:val="24"/>
        </w:rPr>
        <w:t>Čl.</w:t>
      </w:r>
      <w:r w:rsidR="00136064">
        <w:rPr>
          <w:rFonts w:ascii="Times New Roman" w:hAnsi="Times New Roman"/>
          <w:b/>
          <w:szCs w:val="24"/>
        </w:rPr>
        <w:t xml:space="preserve"> </w:t>
      </w:r>
      <w:r w:rsidRPr="00136064">
        <w:rPr>
          <w:rFonts w:ascii="Times New Roman" w:hAnsi="Times New Roman"/>
          <w:b/>
          <w:szCs w:val="24"/>
        </w:rPr>
        <w:t>I</w:t>
      </w:r>
    </w:p>
    <w:p w:rsidR="00136064" w:rsidP="00136064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1651F2" w:rsidRPr="001651F2" w:rsidP="00136064">
      <w:pPr>
        <w:bidi w:val="0"/>
        <w:spacing w:after="0" w:line="240" w:lineRule="auto"/>
        <w:ind w:firstLine="708"/>
        <w:rPr>
          <w:rFonts w:ascii="Times New Roman" w:hAnsi="Times New Roman"/>
          <w:color w:val="494949"/>
          <w:szCs w:val="24"/>
          <w:shd w:val="clear" w:color="auto" w:fill="FFFFFF"/>
        </w:rPr>
      </w:pPr>
      <w:r w:rsidRPr="0060310A">
        <w:rPr>
          <w:rFonts w:ascii="Times New Roman" w:hAnsi="Times New Roman"/>
          <w:szCs w:val="24"/>
          <w:shd w:val="clear" w:color="auto" w:fill="FFFFFF"/>
        </w:rPr>
        <w:t>Zákon č. </w:t>
      </w:r>
      <w:hyperlink r:id="rId4" w:tooltip="Odkaz na predpis alebo ustanovenie" w:history="1">
        <w:r w:rsidRPr="0060310A">
          <w:rPr>
            <w:rFonts w:ascii="Times New Roman" w:hAnsi="Times New Roman"/>
            <w:szCs w:val="24"/>
            <w:shd w:val="clear" w:color="auto" w:fill="FFFFFF"/>
          </w:rPr>
          <w:t>725/2004 Z. z.</w:t>
        </w:r>
      </w:hyperlink>
      <w:r w:rsidRPr="0060310A">
        <w:rPr>
          <w:rFonts w:ascii="Times New Roman" w:hAnsi="Times New Roman"/>
        </w:rPr>
        <w:t> </w:t>
      </w:r>
      <w:r w:rsidRPr="0060310A">
        <w:rPr>
          <w:rFonts w:ascii="Times New Roman" w:hAnsi="Times New Roman"/>
          <w:szCs w:val="24"/>
          <w:shd w:val="clear" w:color="auto" w:fill="FFFFFF"/>
        </w:rPr>
        <w:t>o podmienkach prevádzky vozidiel v premávke na pozemných komunikáciách a o zmene a doplnení niektorých zákonov v znení zákona č. 109/2005 Z. z., zákona č. 310/2005 Z. z., zákona č. 548/2007 Z. z., zákona č. 284/2008 Z. z., zákona č. 435/2008 Z. z., zákona č. 8/2009 Z. z., zákona č. 307/2009 Z. z., zákona č. 136/2010 Z. z., zákona č. 144/2010 Z. z., zákona č. 519/2011 Z. z., zákona č. 73/2012 Z. z., zákona č. 345/2012 Z. z., zákona č. 356/2012 Z. z., zákona č. 180/2013 Z. z., zákona č. 388/2013 Z. z., zákona č. 79/2015 Z. z., zákona č. 387/2015 Z. z. , zákona č. 412/2015 Z. z. a zákona č. 91/2016 Z. z. sa mení</w:t>
      </w:r>
      <w:r w:rsidR="008A5CE9">
        <w:rPr>
          <w:rFonts w:ascii="Times New Roman" w:hAnsi="Times New Roman"/>
          <w:szCs w:val="24"/>
          <w:shd w:val="clear" w:color="auto" w:fill="FFFFFF"/>
        </w:rPr>
        <w:t xml:space="preserve"> a dopĺňa</w:t>
      </w:r>
      <w:r w:rsidRPr="0060310A">
        <w:rPr>
          <w:rFonts w:ascii="Times New Roman" w:hAnsi="Times New Roman"/>
          <w:szCs w:val="24"/>
          <w:shd w:val="clear" w:color="auto" w:fill="FFFFFF"/>
        </w:rPr>
        <w:t xml:space="preserve"> takto:</w:t>
      </w:r>
    </w:p>
    <w:p w:rsidR="001651F2" w:rsidRPr="001651F2" w:rsidP="00136064">
      <w:pPr>
        <w:bidi w:val="0"/>
        <w:spacing w:after="0" w:line="240" w:lineRule="auto"/>
        <w:rPr>
          <w:rFonts w:ascii="Times New Roman" w:hAnsi="Times New Roman"/>
          <w:szCs w:val="24"/>
          <w:shd w:val="clear" w:color="auto" w:fill="FFFFFF"/>
        </w:rPr>
      </w:pPr>
    </w:p>
    <w:p w:rsidR="00EF31ED" w:rsidRPr="00461E38" w:rsidP="00461E38">
      <w:pPr>
        <w:pStyle w:val="ListParagraph"/>
        <w:numPr>
          <w:numId w:val="2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  <w:shd w:val="clear" w:color="auto" w:fill="FFFFFF"/>
        </w:rPr>
      </w:pPr>
      <w:r w:rsidRPr="00461E38">
        <w:rPr>
          <w:rFonts w:ascii="Times New Roman" w:hAnsi="Times New Roman"/>
          <w:color w:val="auto"/>
          <w:szCs w:val="24"/>
          <w:shd w:val="clear" w:color="auto" w:fill="FFFFFF"/>
        </w:rPr>
        <w:t xml:space="preserve">V § 107 ods. 2 </w:t>
      </w:r>
      <w:r w:rsidRPr="00461E38" w:rsidR="001651F2">
        <w:rPr>
          <w:rFonts w:ascii="Times New Roman" w:hAnsi="Times New Roman"/>
          <w:color w:val="auto"/>
          <w:szCs w:val="24"/>
          <w:shd w:val="clear" w:color="auto" w:fill="FFFFFF"/>
        </w:rPr>
        <w:t>písmená</w:t>
      </w:r>
      <w:r w:rsidRPr="00461E38">
        <w:rPr>
          <w:rFonts w:ascii="Times New Roman" w:hAnsi="Times New Roman"/>
          <w:color w:val="auto"/>
          <w:szCs w:val="24"/>
          <w:shd w:val="clear" w:color="auto" w:fill="FFFFFF"/>
        </w:rPr>
        <w:t xml:space="preserve"> c)</w:t>
      </w:r>
      <w:r w:rsidRPr="00461E38" w:rsidR="001651F2">
        <w:rPr>
          <w:rFonts w:ascii="Times New Roman" w:hAnsi="Times New Roman"/>
          <w:color w:val="auto"/>
          <w:szCs w:val="24"/>
          <w:shd w:val="clear" w:color="auto" w:fill="FFFFFF"/>
        </w:rPr>
        <w:t xml:space="preserve"> a d) znejú</w:t>
      </w:r>
      <w:r w:rsidRPr="00461E38">
        <w:rPr>
          <w:rFonts w:ascii="Times New Roman" w:hAnsi="Times New Roman"/>
          <w:color w:val="auto"/>
          <w:szCs w:val="24"/>
          <w:shd w:val="clear" w:color="auto" w:fill="FFFFFF"/>
        </w:rPr>
        <w:t>:</w:t>
      </w:r>
    </w:p>
    <w:p w:rsidR="00136064" w:rsidRPr="00461E38" w:rsidP="0013606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  <w:shd w:val="clear" w:color="auto" w:fill="FFFFFF"/>
        </w:rPr>
      </w:pPr>
    </w:p>
    <w:p w:rsidR="00EF31ED" w:rsidRPr="0064022E" w:rsidP="0013606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r w:rsidRPr="00461E38" w:rsidR="00136064">
        <w:rPr>
          <w:rFonts w:ascii="Times New Roman" w:hAnsi="Times New Roman"/>
          <w:color w:val="auto"/>
          <w:szCs w:val="24"/>
          <w:shd w:val="clear" w:color="auto" w:fill="FFFFFF"/>
        </w:rPr>
        <w:tab/>
        <w:tab/>
      </w:r>
      <w:r w:rsidRPr="0064022E">
        <w:rPr>
          <w:rFonts w:ascii="Times New Roman" w:hAnsi="Times New Roman"/>
          <w:color w:val="auto"/>
          <w:szCs w:val="24"/>
          <w:shd w:val="clear" w:color="auto" w:fill="FFFFFF"/>
        </w:rPr>
        <w:t xml:space="preserve">„c) </w:t>
      </w:r>
      <w:r w:rsidRPr="0064022E" w:rsidR="00D13076">
        <w:rPr>
          <w:rFonts w:ascii="Times New Roman" w:hAnsi="Times New Roman"/>
          <w:color w:val="auto"/>
          <w:szCs w:val="24"/>
        </w:rPr>
        <w:t>nepodrobil vozidlo podľa § 21 ods. 1 písm. b) prvého bodu</w:t>
      </w:r>
      <w:r w:rsidRPr="0064022E" w:rsidR="00D13076">
        <w:rPr>
          <w:rStyle w:val="apple-converted-space"/>
          <w:rFonts w:ascii="Times New Roman" w:hAnsi="Times New Roman"/>
          <w:color w:val="auto"/>
          <w:szCs w:val="24"/>
        </w:rPr>
        <w:t> </w:t>
      </w:r>
      <w:r w:rsidRPr="0064022E" w:rsidR="00D13076">
        <w:rPr>
          <w:rFonts w:ascii="Times New Roman" w:hAnsi="Times New Roman"/>
          <w:color w:val="auto"/>
          <w:szCs w:val="24"/>
        </w:rPr>
        <w:t>technickej kontrole pravidelnej podľa § 50 ods. 1, pričom pokuta sa uloží za každé vozidlo</w:t>
      </w:r>
      <w:r w:rsidRPr="0064022E" w:rsidR="001651F2">
        <w:rPr>
          <w:rFonts w:ascii="Times New Roman" w:hAnsi="Times New Roman"/>
          <w:color w:val="auto"/>
          <w:szCs w:val="24"/>
          <w:shd w:val="clear" w:color="auto" w:fill="FFFFFF"/>
        </w:rPr>
        <w:t xml:space="preserve">; </w:t>
      </w:r>
      <w:r w:rsidRPr="0064022E" w:rsidR="0060310A">
        <w:rPr>
          <w:rFonts w:ascii="Times New Roman" w:hAnsi="Times New Roman"/>
          <w:color w:val="auto"/>
          <w:szCs w:val="24"/>
          <w:shd w:val="clear" w:color="auto" w:fill="FFFFFF"/>
        </w:rPr>
        <w:t>a</w:t>
      </w:r>
      <w:r w:rsidRPr="0064022E" w:rsidR="001651F2">
        <w:rPr>
          <w:rFonts w:ascii="Times New Roman" w:hAnsi="Times New Roman"/>
          <w:color w:val="auto"/>
          <w:szCs w:val="24"/>
          <w:shd w:val="clear" w:color="auto" w:fill="FFFFFF"/>
        </w:rPr>
        <w:t xml:space="preserve">k do 15 dní od doručenia rozkazu prevádzkovateľ </w:t>
      </w:r>
      <w:r w:rsidRPr="0064022E" w:rsidR="003F16DA">
        <w:rPr>
          <w:rFonts w:ascii="Times New Roman" w:hAnsi="Times New Roman"/>
          <w:color w:val="auto"/>
          <w:szCs w:val="24"/>
          <w:shd w:val="clear" w:color="auto" w:fill="FFFFFF"/>
        </w:rPr>
        <w:t xml:space="preserve">vozidla podrobí </w:t>
      </w:r>
      <w:r w:rsidRPr="0064022E" w:rsidR="00A67635">
        <w:rPr>
          <w:rFonts w:ascii="Times New Roman" w:hAnsi="Times New Roman"/>
          <w:color w:val="auto"/>
          <w:szCs w:val="24"/>
        </w:rPr>
        <w:t>vozidlo podľa § 21 ods. 1 písm. b) prvého bodu</w:t>
      </w:r>
      <w:r w:rsidRPr="0064022E" w:rsidR="00A67635">
        <w:rPr>
          <w:rStyle w:val="apple-converted-space"/>
          <w:rFonts w:ascii="Times New Roman" w:hAnsi="Times New Roman"/>
          <w:color w:val="auto"/>
          <w:szCs w:val="24"/>
        </w:rPr>
        <w:t> </w:t>
      </w:r>
      <w:r w:rsidRPr="0064022E" w:rsidR="00A67635">
        <w:rPr>
          <w:rFonts w:ascii="Times New Roman" w:hAnsi="Times New Roman"/>
          <w:color w:val="auto"/>
          <w:szCs w:val="24"/>
        </w:rPr>
        <w:t>technickej kontrole pravidelnej podľa § 50 ods. 1</w:t>
      </w:r>
      <w:r w:rsidRPr="0064022E" w:rsidR="003F16DA">
        <w:rPr>
          <w:rFonts w:ascii="Times New Roman" w:hAnsi="Times New Roman"/>
          <w:color w:val="auto"/>
          <w:szCs w:val="24"/>
          <w:shd w:val="clear" w:color="auto" w:fill="FFFFFF"/>
        </w:rPr>
        <w:t xml:space="preserve"> a uhradí </w:t>
      </w:r>
      <w:r w:rsidRPr="0064022E" w:rsidR="00383C25">
        <w:rPr>
          <w:rFonts w:ascii="Times New Roman" w:hAnsi="Times New Roman"/>
          <w:color w:val="auto"/>
          <w:szCs w:val="24"/>
          <w:shd w:val="clear" w:color="auto" w:fill="FFFFFF"/>
        </w:rPr>
        <w:t xml:space="preserve">66 </w:t>
      </w:r>
      <w:r w:rsidRPr="0064022E" w:rsidR="0060310A">
        <w:rPr>
          <w:rFonts w:ascii="Times New Roman" w:hAnsi="Times New Roman"/>
          <w:color w:val="auto"/>
          <w:szCs w:val="24"/>
          <w:shd w:val="clear" w:color="auto" w:fill="FFFFFF"/>
        </w:rPr>
        <w:t>e</w:t>
      </w:r>
      <w:r w:rsidRPr="0064022E" w:rsidR="001651F2">
        <w:rPr>
          <w:rFonts w:ascii="Times New Roman" w:hAnsi="Times New Roman"/>
          <w:color w:val="auto"/>
          <w:szCs w:val="24"/>
          <w:shd w:val="clear" w:color="auto" w:fill="FFFFFF"/>
        </w:rPr>
        <w:t>ur z uloženej výšky pokuty, pokuta sa považuje za uhradenú v plnej výške</w:t>
      </w:r>
      <w:r w:rsidRPr="0064022E" w:rsidR="001651F2">
        <w:rPr>
          <w:rFonts w:ascii="Times New Roman" w:hAnsi="Times New Roman"/>
          <w:color w:val="auto"/>
          <w:szCs w:val="24"/>
        </w:rPr>
        <w:t>,</w:t>
      </w:r>
    </w:p>
    <w:p w:rsidR="0060310A" w:rsidRPr="0064022E" w:rsidP="00136064">
      <w:pPr>
        <w:pStyle w:val="ListParagraph"/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  <w:shd w:val="clear" w:color="auto" w:fill="FFFFFF"/>
        </w:rPr>
      </w:pPr>
    </w:p>
    <w:p w:rsidR="0060310A" w:rsidRPr="003F16DA" w:rsidP="0013606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r w:rsidRPr="0064022E" w:rsidR="00136064">
        <w:rPr>
          <w:rFonts w:ascii="Times New Roman" w:hAnsi="Times New Roman"/>
          <w:color w:val="auto"/>
          <w:szCs w:val="24"/>
          <w:shd w:val="clear" w:color="auto" w:fill="FFFFFF"/>
        </w:rPr>
        <w:tab/>
        <w:tab/>
      </w:r>
      <w:r w:rsidRPr="0064022E" w:rsidR="001651F2">
        <w:rPr>
          <w:rFonts w:ascii="Times New Roman" w:hAnsi="Times New Roman"/>
          <w:color w:val="auto"/>
          <w:szCs w:val="24"/>
          <w:shd w:val="clear" w:color="auto" w:fill="FFFFFF"/>
        </w:rPr>
        <w:t>d)</w:t>
      </w:r>
      <w:r w:rsidRPr="0064022E">
        <w:rPr>
          <w:rFonts w:ascii="Times New Roman" w:hAnsi="Times New Roman"/>
          <w:color w:val="auto"/>
          <w:szCs w:val="24"/>
          <w:shd w:val="clear" w:color="auto" w:fill="FFFFFF"/>
        </w:rPr>
        <w:t xml:space="preserve"> </w:t>
      </w:r>
      <w:r w:rsidRPr="0064022E" w:rsidR="00D13076">
        <w:rPr>
          <w:rFonts w:ascii="Times New Roman" w:hAnsi="Times New Roman"/>
          <w:color w:val="auto"/>
          <w:szCs w:val="24"/>
        </w:rPr>
        <w:t>nepodrobil motorové vozidlo podľa § 21 ods. 1 písm. b) druhého bodu</w:t>
      </w:r>
      <w:r w:rsidRPr="0064022E" w:rsidR="00D13076">
        <w:rPr>
          <w:rStyle w:val="apple-converted-space"/>
          <w:rFonts w:ascii="Times New Roman" w:hAnsi="Times New Roman"/>
          <w:color w:val="auto"/>
          <w:szCs w:val="24"/>
        </w:rPr>
        <w:t> </w:t>
      </w:r>
      <w:r w:rsidRPr="0064022E" w:rsidR="00D13076">
        <w:rPr>
          <w:rFonts w:ascii="Times New Roman" w:hAnsi="Times New Roman"/>
          <w:color w:val="auto"/>
          <w:szCs w:val="24"/>
        </w:rPr>
        <w:t>emisnej kontrole pravidelnej podľa § 68 ods. 1, pričom pokuta sa uloží za každé motorové vozidlo</w:t>
      </w:r>
      <w:r w:rsidRPr="0064022E">
        <w:rPr>
          <w:rFonts w:ascii="Times New Roman" w:hAnsi="Times New Roman"/>
          <w:color w:val="auto"/>
          <w:szCs w:val="24"/>
          <w:shd w:val="clear" w:color="auto" w:fill="FFFFFF"/>
        </w:rPr>
        <w:t xml:space="preserve">; ak do 15 dní od doručenia rozkazu prevádzkovateľ </w:t>
      </w:r>
      <w:r w:rsidRPr="0064022E" w:rsidR="003F16DA">
        <w:rPr>
          <w:rFonts w:ascii="Times New Roman" w:hAnsi="Times New Roman"/>
          <w:color w:val="auto"/>
          <w:szCs w:val="24"/>
          <w:shd w:val="clear" w:color="auto" w:fill="FFFFFF"/>
        </w:rPr>
        <w:t xml:space="preserve">motorového vozidla podrobí </w:t>
      </w:r>
      <w:r w:rsidRPr="0064022E" w:rsidR="00A67635">
        <w:rPr>
          <w:rFonts w:ascii="Times New Roman" w:hAnsi="Times New Roman"/>
          <w:color w:val="auto"/>
          <w:szCs w:val="24"/>
        </w:rPr>
        <w:t>motorové vozidlo podľa § 21 ods. 1 písm. b) druhého bodu</w:t>
      </w:r>
      <w:r w:rsidRPr="0064022E" w:rsidR="00A67635">
        <w:rPr>
          <w:rStyle w:val="apple-converted-space"/>
          <w:rFonts w:ascii="Times New Roman" w:hAnsi="Times New Roman"/>
          <w:color w:val="auto"/>
          <w:szCs w:val="24"/>
        </w:rPr>
        <w:t> </w:t>
      </w:r>
      <w:r w:rsidRPr="0064022E" w:rsidR="00A67635">
        <w:rPr>
          <w:rFonts w:ascii="Times New Roman" w:hAnsi="Times New Roman"/>
          <w:color w:val="auto"/>
          <w:szCs w:val="24"/>
        </w:rPr>
        <w:t xml:space="preserve">emisnej kontrole pravidelnej podľa § 68 ods. 1 </w:t>
      </w:r>
      <w:r w:rsidRPr="0064022E" w:rsidR="003F16DA">
        <w:rPr>
          <w:rFonts w:ascii="Times New Roman" w:hAnsi="Times New Roman"/>
          <w:color w:val="auto"/>
          <w:szCs w:val="24"/>
          <w:shd w:val="clear" w:color="auto" w:fill="FFFFFF"/>
        </w:rPr>
        <w:t xml:space="preserve">a uhradí </w:t>
      </w:r>
      <w:r w:rsidRPr="0064022E">
        <w:rPr>
          <w:rFonts w:ascii="Times New Roman" w:hAnsi="Times New Roman"/>
          <w:color w:val="auto"/>
          <w:szCs w:val="24"/>
          <w:shd w:val="clear" w:color="auto" w:fill="FFFFFF"/>
        </w:rPr>
        <w:t>66 eur z uloženej výšky pokuty,</w:t>
      </w:r>
      <w:r w:rsidRPr="0064022E" w:rsidR="00275161">
        <w:rPr>
          <w:rFonts w:ascii="Times New Roman" w:hAnsi="Times New Roman"/>
          <w:color w:val="auto"/>
          <w:szCs w:val="24"/>
          <w:shd w:val="clear" w:color="auto" w:fill="FFFFFF"/>
        </w:rPr>
        <w:t xml:space="preserve"> </w:t>
      </w:r>
      <w:r w:rsidRPr="0064022E">
        <w:rPr>
          <w:rFonts w:ascii="Times New Roman" w:hAnsi="Times New Roman"/>
          <w:color w:val="auto"/>
          <w:szCs w:val="24"/>
          <w:shd w:val="clear" w:color="auto" w:fill="FFFFFF"/>
        </w:rPr>
        <w:t xml:space="preserve"> pokuta sa považuje za uhradenú v plnej výške</w:t>
      </w:r>
      <w:r w:rsidRPr="0064022E">
        <w:rPr>
          <w:rFonts w:ascii="Times New Roman" w:hAnsi="Times New Roman"/>
          <w:color w:val="auto"/>
          <w:szCs w:val="24"/>
        </w:rPr>
        <w:t>,“</w:t>
      </w:r>
      <w:r w:rsidRPr="0064022E" w:rsidR="00136064">
        <w:rPr>
          <w:rFonts w:ascii="Times New Roman" w:hAnsi="Times New Roman"/>
          <w:color w:val="auto"/>
          <w:szCs w:val="24"/>
        </w:rPr>
        <w:t>.</w:t>
      </w:r>
    </w:p>
    <w:p w:rsidR="00D13076" w:rsidRPr="003F16DA" w:rsidP="0013606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3F16DA" w:rsidP="00461E38">
      <w:pPr>
        <w:shd w:val="clear" w:color="auto" w:fill="FFFFFF"/>
        <w:bidi w:val="0"/>
        <w:ind w:firstLine="705"/>
        <w:jc w:val="both"/>
        <w:rPr>
          <w:rFonts w:ascii="Times New Roman" w:hAnsi="Times New Roman"/>
          <w:color w:val="auto"/>
          <w:szCs w:val="24"/>
        </w:rPr>
      </w:pPr>
      <w:r w:rsidR="00BB6060">
        <w:rPr>
          <w:rFonts w:ascii="Times New Roman" w:hAnsi="Times New Roman"/>
          <w:color w:val="auto"/>
          <w:szCs w:val="24"/>
        </w:rPr>
        <w:t>2</w:t>
      </w:r>
      <w:r>
        <w:rPr>
          <w:rFonts w:ascii="Times New Roman" w:hAnsi="Times New Roman"/>
          <w:color w:val="auto"/>
          <w:szCs w:val="24"/>
        </w:rPr>
        <w:t xml:space="preserve">. Za </w:t>
      </w:r>
      <w:r w:rsidRPr="00BB6060">
        <w:rPr>
          <w:rFonts w:ascii="Times New Roman" w:hAnsi="Times New Roman"/>
          <w:color w:val="auto"/>
          <w:szCs w:val="24"/>
        </w:rPr>
        <w:t>§</w:t>
      </w:r>
      <w:r w:rsidR="004D3FDE">
        <w:rPr>
          <w:rFonts w:ascii="Times New Roman" w:hAnsi="Times New Roman"/>
          <w:color w:val="auto"/>
          <w:szCs w:val="24"/>
        </w:rPr>
        <w:t xml:space="preserve"> 11</w:t>
      </w:r>
      <w:r w:rsidRPr="00BB6060" w:rsidR="006B162A">
        <w:rPr>
          <w:rFonts w:ascii="Times New Roman" w:hAnsi="Times New Roman"/>
          <w:color w:val="auto"/>
          <w:szCs w:val="24"/>
        </w:rPr>
        <w:t>2i</w:t>
      </w:r>
      <w:r w:rsidRPr="00BB6060">
        <w:rPr>
          <w:rFonts w:ascii="Times New Roman" w:hAnsi="Times New Roman"/>
          <w:color w:val="auto"/>
          <w:szCs w:val="24"/>
        </w:rPr>
        <w:t xml:space="preserve"> sa vkladá</w:t>
      </w:r>
      <w:r>
        <w:rPr>
          <w:rFonts w:ascii="Times New Roman" w:hAnsi="Times New Roman"/>
          <w:color w:val="auto"/>
          <w:szCs w:val="24"/>
        </w:rPr>
        <w:t xml:space="preserve"> § </w:t>
      </w:r>
      <w:r w:rsidR="004D3FDE">
        <w:rPr>
          <w:rFonts w:ascii="Times New Roman" w:hAnsi="Times New Roman"/>
          <w:color w:val="auto"/>
          <w:szCs w:val="24"/>
        </w:rPr>
        <w:t>11</w:t>
      </w:r>
      <w:r w:rsidR="006B162A">
        <w:rPr>
          <w:rFonts w:ascii="Times New Roman" w:hAnsi="Times New Roman"/>
          <w:color w:val="auto"/>
          <w:szCs w:val="24"/>
        </w:rPr>
        <w:t>2j</w:t>
      </w:r>
      <w:r w:rsidR="0094353B">
        <w:rPr>
          <w:rFonts w:ascii="Times New Roman" w:hAnsi="Times New Roman"/>
          <w:color w:val="auto"/>
          <w:szCs w:val="24"/>
        </w:rPr>
        <w:t>, ktorý vrátane nadpisu znie:</w:t>
      </w:r>
    </w:p>
    <w:p w:rsidR="0094353B" w:rsidRPr="0094353B" w:rsidP="006B162A">
      <w:pPr>
        <w:shd w:val="clear" w:color="auto" w:fill="FFFFFF"/>
        <w:bidi w:val="0"/>
        <w:spacing w:after="0" w:line="240" w:lineRule="auto"/>
        <w:ind w:firstLine="705"/>
        <w:jc w:val="center"/>
        <w:rPr>
          <w:rFonts w:ascii="Times New Roman" w:hAnsi="Times New Roman"/>
          <w:b/>
          <w:color w:val="auto"/>
          <w:szCs w:val="24"/>
        </w:rPr>
      </w:pPr>
      <w:r w:rsidRPr="0094353B">
        <w:rPr>
          <w:rFonts w:ascii="Times New Roman" w:hAnsi="Times New Roman"/>
          <w:b/>
          <w:color w:val="auto"/>
          <w:szCs w:val="24"/>
        </w:rPr>
        <w:t>„§</w:t>
      </w:r>
      <w:r w:rsidR="004D3FDE">
        <w:rPr>
          <w:rFonts w:ascii="Times New Roman" w:hAnsi="Times New Roman"/>
          <w:b/>
          <w:color w:val="auto"/>
          <w:szCs w:val="24"/>
        </w:rPr>
        <w:t xml:space="preserve"> 11</w:t>
      </w:r>
      <w:r w:rsidR="006B162A">
        <w:rPr>
          <w:rFonts w:ascii="Times New Roman" w:hAnsi="Times New Roman"/>
          <w:b/>
          <w:color w:val="auto"/>
          <w:szCs w:val="24"/>
        </w:rPr>
        <w:t>2j</w:t>
      </w:r>
    </w:p>
    <w:p w:rsidR="0094353B" w:rsidP="006B162A">
      <w:pPr>
        <w:shd w:val="clear" w:color="auto" w:fill="FFFFFF"/>
        <w:bidi w:val="0"/>
        <w:spacing w:after="0" w:line="240" w:lineRule="auto"/>
        <w:ind w:firstLine="705"/>
        <w:jc w:val="center"/>
        <w:rPr>
          <w:rFonts w:ascii="Times New Roman" w:hAnsi="Times New Roman"/>
          <w:b/>
          <w:color w:val="auto"/>
          <w:szCs w:val="24"/>
        </w:rPr>
      </w:pPr>
      <w:r w:rsidRPr="0094353B">
        <w:rPr>
          <w:rFonts w:ascii="Times New Roman" w:hAnsi="Times New Roman"/>
          <w:b/>
          <w:color w:val="auto"/>
          <w:szCs w:val="24"/>
        </w:rPr>
        <w:t>Prechodné ustanovenie k úpravám účinným od 1. mája 2017</w:t>
      </w:r>
    </w:p>
    <w:p w:rsidR="0094353B" w:rsidRPr="003F16DA" w:rsidP="0094353B">
      <w:pPr>
        <w:shd w:val="clear" w:color="auto" w:fill="FFFFFF"/>
        <w:bidi w:val="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 xml:space="preserve">Rozkazné konania </w:t>
      </w:r>
      <w:r w:rsidR="006B162A">
        <w:rPr>
          <w:rFonts w:ascii="Times New Roman" w:hAnsi="Times New Roman"/>
          <w:color w:val="auto"/>
          <w:szCs w:val="24"/>
        </w:rPr>
        <w:t xml:space="preserve">o uložení pokuty </w:t>
      </w:r>
      <w:r>
        <w:rPr>
          <w:rFonts w:ascii="Times New Roman" w:hAnsi="Times New Roman"/>
          <w:color w:val="auto"/>
          <w:szCs w:val="24"/>
        </w:rPr>
        <w:t>začaté podľa právnej úpravy účinnej pred 1. májom 2017 sa dokončia podľa doterajších predpisov.</w:t>
      </w:r>
      <w:r w:rsidR="006B162A">
        <w:rPr>
          <w:rFonts w:ascii="Times New Roman" w:hAnsi="Times New Roman"/>
          <w:color w:val="auto"/>
          <w:szCs w:val="24"/>
        </w:rPr>
        <w:t>“.</w:t>
      </w:r>
    </w:p>
    <w:p w:rsidR="00D13076" w:rsidRPr="00461E38" w:rsidP="00136064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4E63F2" w:rsidRPr="00136064" w:rsidP="00136064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36064" w:rsidR="0060310A">
        <w:rPr>
          <w:rFonts w:ascii="Times New Roman" w:hAnsi="Times New Roman"/>
          <w:b/>
          <w:szCs w:val="24"/>
        </w:rPr>
        <w:t>Čl.</w:t>
      </w:r>
      <w:r w:rsidRPr="00136064" w:rsidR="00136064">
        <w:rPr>
          <w:rFonts w:ascii="Times New Roman" w:hAnsi="Times New Roman"/>
          <w:b/>
          <w:szCs w:val="24"/>
        </w:rPr>
        <w:t xml:space="preserve"> </w:t>
      </w:r>
      <w:r w:rsidRPr="00136064" w:rsidR="0060310A">
        <w:rPr>
          <w:rFonts w:ascii="Times New Roman" w:hAnsi="Times New Roman"/>
          <w:b/>
          <w:szCs w:val="24"/>
        </w:rPr>
        <w:t>II</w:t>
      </w:r>
    </w:p>
    <w:p w:rsidR="00136064" w:rsidP="00136064">
      <w:pPr>
        <w:bidi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60310A" w:rsidRPr="001651F2" w:rsidP="00136064">
      <w:pPr>
        <w:bidi w:val="0"/>
        <w:spacing w:after="0"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zákon nadobúda účinnosť 1.</w:t>
      </w:r>
      <w:r w:rsidR="001360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mája 2017.</w:t>
      </w:r>
    </w:p>
    <w:sectPr w:rsidSect="004E63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8D6"/>
    <w:multiLevelType w:val="hybridMultilevel"/>
    <w:tmpl w:val="22EE59F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4A9D2108"/>
    <w:multiLevelType w:val="hybridMultilevel"/>
    <w:tmpl w:val="D88E7B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F31ED"/>
    <w:rsid w:val="00136064"/>
    <w:rsid w:val="001651F2"/>
    <w:rsid w:val="001C55CD"/>
    <w:rsid w:val="00227226"/>
    <w:rsid w:val="002723C9"/>
    <w:rsid w:val="00275161"/>
    <w:rsid w:val="00383C25"/>
    <w:rsid w:val="003F16DA"/>
    <w:rsid w:val="00461E38"/>
    <w:rsid w:val="004D3FDE"/>
    <w:rsid w:val="004E63F2"/>
    <w:rsid w:val="0060310A"/>
    <w:rsid w:val="0064022E"/>
    <w:rsid w:val="006A094F"/>
    <w:rsid w:val="006B162A"/>
    <w:rsid w:val="008A5CE9"/>
    <w:rsid w:val="0094353B"/>
    <w:rsid w:val="009B36E0"/>
    <w:rsid w:val="00A67635"/>
    <w:rsid w:val="00BB6060"/>
    <w:rsid w:val="00C07AD3"/>
    <w:rsid w:val="00CE1162"/>
    <w:rsid w:val="00D13076"/>
    <w:rsid w:val="00D45AFA"/>
    <w:rsid w:val="00E22ED8"/>
    <w:rsid w:val="00ED6F63"/>
    <w:rsid w:val="00EF31ED"/>
    <w:rsid w:val="00F01A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color w:val="000000" w:themeColor="tx1" w:themeShade="FF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1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color w:val="000000" w:themeColor="tx1" w:themeShade="FF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1ED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1651F2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651F2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4/725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346</Words>
  <Characters>1973</Characters>
  <Application>Microsoft Office Word</Application>
  <DocSecurity>0</DocSecurity>
  <Lines>0</Lines>
  <Paragraphs>0</Paragraphs>
  <ScaleCrop>false</ScaleCrop>
  <Company>Hewlett-Packard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Sekerášová</dc:creator>
  <cp:lastModifiedBy>uzivatel</cp:lastModifiedBy>
  <cp:revision>2</cp:revision>
  <dcterms:created xsi:type="dcterms:W3CDTF">2016-12-01T10:21:00Z</dcterms:created>
  <dcterms:modified xsi:type="dcterms:W3CDTF">2016-12-01T10:21:00Z</dcterms:modified>
</cp:coreProperties>
</file>