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D15C6" w:rsidP="009D15C6">
      <w:pPr>
        <w:bidi w:val="0"/>
        <w:rPr>
          <w:rFonts w:ascii="Times New Roman" w:hAnsi="Times New Roman"/>
          <w:b/>
          <w:bCs/>
          <w:i/>
          <w:szCs w:val="24"/>
        </w:rPr>
      </w:pPr>
      <w:r>
        <w:rPr>
          <w:rFonts w:ascii="Times New Roman" w:hAnsi="Times New Roman"/>
          <w:b/>
          <w:bCs/>
          <w:i/>
          <w:szCs w:val="24"/>
        </w:rPr>
        <w:t xml:space="preserve">                           Výbor</w:t>
      </w:r>
    </w:p>
    <w:p w:rsidR="009D15C6" w:rsidP="009D15C6">
      <w:pPr>
        <w:bidi w:val="0"/>
        <w:rPr>
          <w:rFonts w:ascii="Times New Roman" w:hAnsi="Times New Roman"/>
          <w:b/>
          <w:bCs/>
          <w:i/>
          <w:szCs w:val="24"/>
        </w:rPr>
      </w:pPr>
      <w:r>
        <w:rPr>
          <w:rFonts w:ascii="Times New Roman" w:hAnsi="Times New Roman"/>
          <w:b/>
          <w:bCs/>
          <w:i/>
          <w:szCs w:val="24"/>
        </w:rPr>
        <w:t xml:space="preserve">  Národnej rady Slovenskej republiky</w:t>
      </w:r>
    </w:p>
    <w:p w:rsidR="009D15C6" w:rsidP="009D15C6">
      <w:pPr>
        <w:bidi w:val="0"/>
        <w:rPr>
          <w:rFonts w:ascii="Times New Roman" w:hAnsi="Times New Roman"/>
          <w:szCs w:val="24"/>
        </w:rPr>
      </w:pPr>
      <w:r>
        <w:rPr>
          <w:rFonts w:ascii="Times New Roman" w:hAnsi="Times New Roman"/>
          <w:b/>
          <w:bCs/>
          <w:i/>
          <w:szCs w:val="24"/>
        </w:rPr>
        <w:t xml:space="preserve">pre verejnú správu a regionálny rozvoj </w:t>
      </w:r>
      <w:r>
        <w:rPr>
          <w:rFonts w:ascii="Times New Roman" w:hAnsi="Times New Roman"/>
          <w:szCs w:val="24"/>
        </w:rPr>
        <w:t xml:space="preserve">   </w:t>
      </w:r>
    </w:p>
    <w:p w:rsidR="009D15C6" w:rsidP="009D15C6">
      <w:pPr>
        <w:bidi w:val="0"/>
        <w:rPr>
          <w:rFonts w:ascii="Times New Roman" w:hAnsi="Times New Roman"/>
          <w:szCs w:val="24"/>
        </w:rPr>
      </w:pPr>
    </w:p>
    <w:p w:rsidR="009D15C6" w:rsidP="009D15C6">
      <w:pPr>
        <w:bidi w:val="0"/>
        <w:rPr>
          <w:rFonts w:ascii="Times New Roman" w:hAnsi="Times New Roman"/>
          <w:szCs w:val="24"/>
        </w:rPr>
      </w:pPr>
      <w:r>
        <w:rPr>
          <w:rFonts w:ascii="Times New Roman" w:hAnsi="Times New Roman"/>
          <w:szCs w:val="24"/>
        </w:rPr>
        <w:t xml:space="preserve">                                                                                                              13. schôdza výboru                                                                                                     </w:t>
      </w:r>
    </w:p>
    <w:p w:rsidR="009D15C6" w:rsidP="009D15C6">
      <w:pPr>
        <w:bidi w:val="0"/>
        <w:ind w:left="2832"/>
        <w:jc w:val="both"/>
        <w:rPr>
          <w:rFonts w:ascii="Times New Roman" w:hAnsi="Times New Roman"/>
          <w:b/>
          <w:szCs w:val="24"/>
        </w:rPr>
      </w:pPr>
      <w:r>
        <w:rPr>
          <w:rFonts w:ascii="Times New Roman" w:hAnsi="Times New Roman"/>
          <w:szCs w:val="24"/>
        </w:rPr>
        <w:t xml:space="preserve">                                                               Číslo: CRD-1718/2016</w:t>
      </w:r>
    </w:p>
    <w:p w:rsidR="009D15C6" w:rsidP="009D15C6">
      <w:pPr>
        <w:bidi w:val="0"/>
        <w:rPr>
          <w:rFonts w:ascii="Times New Roman" w:hAnsi="Times New Roman"/>
          <w:b/>
          <w:szCs w:val="24"/>
        </w:rPr>
      </w:pPr>
    </w:p>
    <w:p w:rsidR="009D15C6" w:rsidP="009D15C6">
      <w:pPr>
        <w:bidi w:val="0"/>
        <w:rPr>
          <w:rFonts w:ascii="Times New Roman" w:hAnsi="Times New Roman"/>
          <w:b/>
          <w:szCs w:val="24"/>
        </w:rPr>
      </w:pPr>
    </w:p>
    <w:p w:rsidR="009D15C6" w:rsidP="009D15C6">
      <w:pPr>
        <w:bidi w:val="0"/>
        <w:rPr>
          <w:rFonts w:ascii="Times New Roman" w:hAnsi="Times New Roman"/>
          <w:b/>
          <w:szCs w:val="24"/>
        </w:rPr>
      </w:pPr>
    </w:p>
    <w:p w:rsidR="009D15C6" w:rsidP="009D15C6">
      <w:pPr>
        <w:bidi w:val="0"/>
        <w:jc w:val="center"/>
        <w:rPr>
          <w:rFonts w:ascii="Times New Roman" w:hAnsi="Times New Roman"/>
          <w:b/>
          <w:szCs w:val="24"/>
        </w:rPr>
      </w:pPr>
      <w:r w:rsidR="00872235">
        <w:rPr>
          <w:rFonts w:ascii="Times New Roman" w:hAnsi="Times New Roman"/>
          <w:b/>
          <w:szCs w:val="24"/>
        </w:rPr>
        <w:t>39</w:t>
      </w:r>
    </w:p>
    <w:p w:rsidR="009D15C6" w:rsidP="009D15C6">
      <w:pPr>
        <w:bidi w:val="0"/>
        <w:jc w:val="center"/>
        <w:rPr>
          <w:rFonts w:ascii="Times New Roman" w:hAnsi="Times New Roman"/>
          <w:b/>
          <w:szCs w:val="24"/>
        </w:rPr>
      </w:pPr>
      <w:r>
        <w:rPr>
          <w:rFonts w:ascii="Times New Roman" w:hAnsi="Times New Roman"/>
          <w:b/>
          <w:szCs w:val="24"/>
        </w:rPr>
        <w:t>U z n e s e n i e</w:t>
      </w:r>
    </w:p>
    <w:p w:rsidR="009D15C6" w:rsidP="009D15C6">
      <w:pPr>
        <w:bidi w:val="0"/>
        <w:jc w:val="center"/>
        <w:rPr>
          <w:rFonts w:ascii="Times New Roman" w:hAnsi="Times New Roman"/>
          <w:b/>
          <w:bCs/>
          <w:szCs w:val="24"/>
        </w:rPr>
      </w:pPr>
      <w:r>
        <w:rPr>
          <w:rFonts w:ascii="Times New Roman" w:hAnsi="Times New Roman"/>
          <w:b/>
          <w:bCs/>
          <w:szCs w:val="24"/>
        </w:rPr>
        <w:t>Výboru Národnej rady Slovenskej republiky</w:t>
      </w:r>
    </w:p>
    <w:p w:rsidR="009D15C6" w:rsidP="009D15C6">
      <w:pPr>
        <w:bidi w:val="0"/>
        <w:jc w:val="center"/>
        <w:rPr>
          <w:rFonts w:ascii="Times New Roman" w:hAnsi="Times New Roman"/>
          <w:b/>
          <w:szCs w:val="24"/>
        </w:rPr>
      </w:pPr>
      <w:r>
        <w:rPr>
          <w:rFonts w:ascii="Times New Roman" w:hAnsi="Times New Roman"/>
          <w:b/>
          <w:bCs/>
          <w:szCs w:val="24"/>
        </w:rPr>
        <w:t>pre verejnú správu a regionálny rozvoj</w:t>
      </w:r>
    </w:p>
    <w:p w:rsidR="009D15C6" w:rsidP="009D15C6">
      <w:pPr>
        <w:bidi w:val="0"/>
        <w:jc w:val="center"/>
        <w:rPr>
          <w:rFonts w:ascii="Times New Roman" w:hAnsi="Times New Roman"/>
          <w:b/>
          <w:szCs w:val="24"/>
        </w:rPr>
      </w:pPr>
      <w:r w:rsidR="001B31B2">
        <w:rPr>
          <w:rFonts w:ascii="Times New Roman" w:hAnsi="Times New Roman"/>
          <w:b/>
          <w:szCs w:val="24"/>
        </w:rPr>
        <w:t>z 21</w:t>
      </w:r>
      <w:r>
        <w:rPr>
          <w:rFonts w:ascii="Times New Roman" w:hAnsi="Times New Roman"/>
          <w:b/>
          <w:szCs w:val="24"/>
        </w:rPr>
        <w:t>. novembra 2016</w:t>
      </w:r>
    </w:p>
    <w:p w:rsidR="009D15C6" w:rsidP="009D15C6">
      <w:pPr>
        <w:bidi w:val="0"/>
        <w:jc w:val="center"/>
        <w:rPr>
          <w:rFonts w:ascii="Times New Roman" w:hAnsi="Times New Roman"/>
          <w:szCs w:val="24"/>
        </w:rPr>
      </w:pPr>
    </w:p>
    <w:p w:rsidR="009D15C6" w:rsidP="009D15C6">
      <w:pPr>
        <w:pStyle w:val="BodyText2"/>
        <w:bidi w:val="0"/>
        <w:spacing w:after="0" w:line="240" w:lineRule="auto"/>
        <w:jc w:val="both"/>
        <w:rPr>
          <w:rFonts w:ascii="Times New Roman" w:hAnsi="Times New Roman"/>
          <w:szCs w:val="24"/>
        </w:rPr>
      </w:pPr>
      <w:r>
        <w:rPr>
          <w:rFonts w:ascii="Times New Roman" w:hAnsi="Times New Roman"/>
          <w:szCs w:val="24"/>
        </w:rPr>
        <w:t xml:space="preserve">k vládnemu  návrh </w:t>
      </w:r>
      <w:r w:rsidRPr="00FC5937">
        <w:rPr>
          <w:rFonts w:ascii="Times New Roman" w:hAnsi="Times New Roman"/>
          <w:szCs w:val="24"/>
        </w:rPr>
        <w:t>zákona, ktorým sa  mení a dopĺňa zákon č. 171/2005 Z. z. o hazardných hrách a o zmene a doplnení niektorých  zákonov v znení neskorších predpisov a ktorým sa menia a dopĺňajú niektoré zákony (tlač 255)</w:t>
      </w:r>
      <w:r w:rsidR="006B1051">
        <w:rPr>
          <w:rFonts w:ascii="Times New Roman" w:hAnsi="Times New Roman"/>
          <w:szCs w:val="24"/>
        </w:rPr>
        <w:t>;</w:t>
      </w:r>
    </w:p>
    <w:p w:rsidR="009D15C6" w:rsidP="009D15C6">
      <w:pPr>
        <w:pStyle w:val="BodyText2"/>
        <w:bidi w:val="0"/>
        <w:spacing w:after="0" w:line="240" w:lineRule="auto"/>
        <w:jc w:val="both"/>
        <w:rPr>
          <w:rFonts w:ascii="Times New Roman" w:hAnsi="Times New Roman"/>
          <w:szCs w:val="24"/>
        </w:rPr>
      </w:pPr>
      <w:r>
        <w:rPr>
          <w:rFonts w:ascii="Times New Roman" w:hAnsi="Times New Roman"/>
          <w:szCs w:val="24"/>
        </w:rPr>
        <w:t xml:space="preserve"> </w:t>
      </w:r>
    </w:p>
    <w:p w:rsidR="009D15C6" w:rsidP="009D15C6">
      <w:pPr>
        <w:bidi w:val="0"/>
        <w:ind w:firstLine="708"/>
        <w:jc w:val="both"/>
        <w:rPr>
          <w:rFonts w:ascii="Times New Roman" w:hAnsi="Times New Roman"/>
          <w:b/>
          <w:szCs w:val="24"/>
        </w:rPr>
      </w:pPr>
      <w:r>
        <w:rPr>
          <w:rFonts w:ascii="Times New Roman" w:hAnsi="Times New Roman"/>
          <w:b/>
          <w:szCs w:val="24"/>
        </w:rPr>
        <w:t xml:space="preserve">Výbor Národnej rady Slovenskej republiky </w:t>
      </w:r>
    </w:p>
    <w:p w:rsidR="009D15C6" w:rsidP="009D15C6">
      <w:pPr>
        <w:bidi w:val="0"/>
        <w:ind w:firstLine="708"/>
        <w:jc w:val="both"/>
        <w:rPr>
          <w:rFonts w:ascii="Times New Roman" w:hAnsi="Times New Roman"/>
          <w:b/>
          <w:szCs w:val="24"/>
        </w:rPr>
      </w:pPr>
      <w:r>
        <w:rPr>
          <w:rFonts w:ascii="Times New Roman" w:hAnsi="Times New Roman"/>
          <w:b/>
          <w:szCs w:val="24"/>
        </w:rPr>
        <w:t xml:space="preserve">pre verejnú správu a regionálny rozvoj </w:t>
      </w:r>
    </w:p>
    <w:p w:rsidR="009D15C6" w:rsidP="009D15C6">
      <w:pPr>
        <w:bidi w:val="0"/>
        <w:jc w:val="both"/>
        <w:rPr>
          <w:rFonts w:ascii="Times New Roman" w:hAnsi="Times New Roman"/>
          <w:szCs w:val="24"/>
        </w:rPr>
      </w:pPr>
    </w:p>
    <w:p w:rsidR="009D15C6" w:rsidP="009D15C6">
      <w:pPr>
        <w:bidi w:val="0"/>
        <w:ind w:firstLine="708"/>
        <w:jc w:val="both"/>
        <w:rPr>
          <w:rFonts w:ascii="Times New Roman" w:hAnsi="Times New Roman"/>
          <w:b/>
          <w:szCs w:val="24"/>
        </w:rPr>
      </w:pPr>
      <w:r>
        <w:rPr>
          <w:rFonts w:ascii="Times New Roman" w:hAnsi="Times New Roman"/>
          <w:b/>
          <w:szCs w:val="24"/>
        </w:rPr>
        <w:t xml:space="preserve">p r e r o k o v a l  </w:t>
      </w:r>
    </w:p>
    <w:p w:rsidR="009D15C6" w:rsidP="009D15C6">
      <w:pPr>
        <w:pStyle w:val="BodyText2"/>
        <w:bidi w:val="0"/>
        <w:spacing w:after="0" w:line="240" w:lineRule="auto"/>
        <w:ind w:firstLine="708"/>
        <w:jc w:val="both"/>
        <w:rPr>
          <w:rFonts w:ascii="Times New Roman" w:hAnsi="Times New Roman"/>
          <w:szCs w:val="24"/>
        </w:rPr>
      </w:pPr>
      <w:r>
        <w:rPr>
          <w:rFonts w:ascii="Times New Roman" w:hAnsi="Times New Roman"/>
          <w:szCs w:val="24"/>
        </w:rPr>
        <w:t xml:space="preserve">vládny návrh </w:t>
      </w:r>
      <w:r w:rsidRPr="00FC5937">
        <w:rPr>
          <w:rFonts w:ascii="Times New Roman" w:hAnsi="Times New Roman"/>
          <w:szCs w:val="24"/>
        </w:rPr>
        <w:t>zákona, ktorým sa  mení a dopĺňa zákon č. 171/2005 Z. z. o hazardných hrách a o zmene a doplnení niektorých  zákonov v znení neskorších predpisov a ktorým sa menia a dopĺňajú niektoré zákony (tlač 255)</w:t>
      </w:r>
      <w:r>
        <w:rPr>
          <w:rFonts w:ascii="Times New Roman" w:hAnsi="Times New Roman"/>
          <w:szCs w:val="24"/>
        </w:rPr>
        <w:t>;</w:t>
      </w:r>
    </w:p>
    <w:p w:rsidR="009D15C6" w:rsidP="009D15C6">
      <w:pPr>
        <w:pStyle w:val="BodyText2"/>
        <w:bidi w:val="0"/>
        <w:spacing w:after="0" w:line="240" w:lineRule="auto"/>
        <w:ind w:firstLine="708"/>
        <w:jc w:val="both"/>
        <w:rPr>
          <w:rFonts w:ascii="Times New Roman" w:hAnsi="Times New Roman"/>
          <w:szCs w:val="24"/>
        </w:rPr>
      </w:pPr>
      <w:r>
        <w:rPr>
          <w:rFonts w:ascii="Times New Roman" w:hAnsi="Times New Roman"/>
          <w:szCs w:val="24"/>
        </w:rPr>
        <w:t xml:space="preserve"> </w:t>
      </w:r>
    </w:p>
    <w:p w:rsidR="009D15C6" w:rsidP="009D15C6">
      <w:pPr>
        <w:tabs>
          <w:tab w:val="left" w:pos="709"/>
          <w:tab w:val="left" w:pos="1077"/>
        </w:tabs>
        <w:bidi w:val="0"/>
        <w:jc w:val="both"/>
        <w:rPr>
          <w:rFonts w:ascii="Times New Roman" w:hAnsi="Times New Roman"/>
          <w:b/>
          <w:szCs w:val="24"/>
        </w:rPr>
      </w:pPr>
      <w:r>
        <w:rPr>
          <w:rFonts w:ascii="Times New Roman" w:hAnsi="Times New Roman"/>
          <w:szCs w:val="24"/>
        </w:rPr>
        <w:tab/>
      </w:r>
      <w:r>
        <w:rPr>
          <w:rFonts w:ascii="Times New Roman" w:hAnsi="Times New Roman"/>
          <w:b/>
          <w:szCs w:val="24"/>
        </w:rPr>
        <w:t>A.  s ú h l a s í</w:t>
      </w:r>
    </w:p>
    <w:p w:rsidR="009D15C6" w:rsidP="009D15C6">
      <w:pPr>
        <w:pStyle w:val="BodyText2"/>
        <w:bidi w:val="0"/>
        <w:spacing w:after="0" w:line="240" w:lineRule="auto"/>
        <w:jc w:val="both"/>
        <w:rPr>
          <w:rFonts w:ascii="Times New Roman" w:hAnsi="Times New Roman"/>
          <w:szCs w:val="24"/>
        </w:rPr>
      </w:pPr>
      <w:r w:rsidR="006B1051">
        <w:rPr>
          <w:rFonts w:ascii="Times New Roman" w:hAnsi="Times New Roman"/>
          <w:szCs w:val="24"/>
        </w:rPr>
        <w:t xml:space="preserve">                  </w:t>
      </w:r>
      <w:r>
        <w:rPr>
          <w:rFonts w:ascii="Times New Roman" w:hAnsi="Times New Roman"/>
          <w:szCs w:val="24"/>
        </w:rPr>
        <w:t xml:space="preserve">s vládnym  návrhom </w:t>
      </w:r>
      <w:r w:rsidRPr="00FC5937">
        <w:rPr>
          <w:rFonts w:ascii="Times New Roman" w:hAnsi="Times New Roman"/>
          <w:szCs w:val="24"/>
        </w:rPr>
        <w:t>zákona, ktorým sa  mení a dopĺňa zákon č. 171/2005 Z. z. o hazardných hrách a o zmene a doplnení niektorých  zákonov v znení neskorších predpisov a ktorým sa menia a dopĺňajú niektoré zákony (tlač 255)</w:t>
      </w:r>
      <w:r>
        <w:rPr>
          <w:rFonts w:ascii="Times New Roman" w:hAnsi="Times New Roman"/>
          <w:szCs w:val="24"/>
        </w:rPr>
        <w:t>;</w:t>
      </w:r>
    </w:p>
    <w:p w:rsidR="009D15C6" w:rsidP="009D15C6">
      <w:pPr>
        <w:bidi w:val="0"/>
        <w:jc w:val="both"/>
        <w:rPr>
          <w:rFonts w:ascii="Times New Roman" w:hAnsi="Times New Roman"/>
          <w:szCs w:val="24"/>
        </w:rPr>
      </w:pPr>
      <w:r>
        <w:rPr>
          <w:rFonts w:ascii="Times New Roman" w:hAnsi="Times New Roman"/>
          <w:szCs w:val="24"/>
        </w:rPr>
        <w:t xml:space="preserve"> </w:t>
      </w:r>
    </w:p>
    <w:p w:rsidR="009D15C6" w:rsidP="009D15C6">
      <w:pPr>
        <w:tabs>
          <w:tab w:val="left" w:pos="709"/>
          <w:tab w:val="left" w:pos="1077"/>
        </w:tabs>
        <w:bidi w:val="0"/>
        <w:jc w:val="both"/>
        <w:rPr>
          <w:rFonts w:ascii="Times New Roman" w:hAnsi="Times New Roman"/>
          <w:b/>
          <w:szCs w:val="24"/>
        </w:rPr>
      </w:pPr>
      <w:r>
        <w:rPr>
          <w:rFonts w:ascii="Times New Roman" w:hAnsi="Times New Roman"/>
          <w:szCs w:val="24"/>
        </w:rPr>
        <w:tab/>
      </w:r>
      <w:r>
        <w:rPr>
          <w:rFonts w:ascii="Times New Roman" w:hAnsi="Times New Roman"/>
          <w:b/>
          <w:szCs w:val="24"/>
        </w:rPr>
        <w:t>B.  o d p o r ú č a</w:t>
      </w:r>
    </w:p>
    <w:p w:rsidR="009D15C6" w:rsidP="009D15C6">
      <w:pPr>
        <w:tabs>
          <w:tab w:val="left" w:pos="709"/>
          <w:tab w:val="left" w:pos="1077"/>
        </w:tabs>
        <w:bidi w:val="0"/>
        <w:jc w:val="both"/>
        <w:rPr>
          <w:rFonts w:ascii="Times New Roman" w:hAnsi="Times New Roman"/>
          <w:b/>
          <w:szCs w:val="24"/>
        </w:rPr>
      </w:pPr>
      <w:r>
        <w:rPr>
          <w:rFonts w:ascii="Times New Roman" w:hAnsi="Times New Roman"/>
          <w:b/>
          <w:szCs w:val="24"/>
        </w:rPr>
        <w:tab/>
        <w:tab/>
        <w:t>Národnej rade Slovenskej republiky</w:t>
      </w:r>
    </w:p>
    <w:p w:rsidR="009D15C6" w:rsidP="009D15C6">
      <w:pPr>
        <w:pStyle w:val="BodyText2"/>
        <w:bidi w:val="0"/>
        <w:spacing w:after="0" w:line="240" w:lineRule="auto"/>
        <w:jc w:val="both"/>
        <w:rPr>
          <w:rFonts w:ascii="Times New Roman" w:hAnsi="Times New Roman"/>
          <w:szCs w:val="24"/>
        </w:rPr>
      </w:pPr>
      <w:r>
        <w:rPr>
          <w:rFonts w:ascii="Times New Roman" w:hAnsi="Times New Roman"/>
          <w:szCs w:val="24"/>
        </w:rPr>
        <w:t xml:space="preserve">                  vládny návrh </w:t>
      </w:r>
      <w:r w:rsidRPr="00FC5937">
        <w:rPr>
          <w:rFonts w:ascii="Times New Roman" w:hAnsi="Times New Roman"/>
          <w:szCs w:val="24"/>
        </w:rPr>
        <w:t>zákona, ktorým sa  mení a dopĺňa zákon č. 171/2005 Z. z. o hazardných hrách a o zmene a doplnení niektorých  zákonov v znení neskorších predpisov a ktorým sa menia a dopĺňajú niektoré zákony (tlač 255)</w:t>
      </w:r>
      <w:r>
        <w:rPr>
          <w:rFonts w:ascii="Times New Roman" w:hAnsi="Times New Roman"/>
          <w:szCs w:val="24"/>
        </w:rPr>
        <w:t xml:space="preserve"> </w:t>
      </w:r>
      <w:r>
        <w:rPr>
          <w:rFonts w:ascii="Times New Roman" w:hAnsi="Times New Roman"/>
          <w:b/>
          <w:szCs w:val="24"/>
        </w:rPr>
        <w:t xml:space="preserve">schváliť </w:t>
      </w:r>
      <w:r>
        <w:rPr>
          <w:rFonts w:ascii="Times New Roman" w:hAnsi="Times New Roman"/>
          <w:szCs w:val="24"/>
        </w:rPr>
        <w:t xml:space="preserve">s pripomienkami, ktoré sú uvedené v prílohe tohto uznesenia; </w:t>
      </w:r>
    </w:p>
    <w:p w:rsidR="009D15C6" w:rsidP="009D15C6">
      <w:pPr>
        <w:bidi w:val="0"/>
        <w:jc w:val="both"/>
        <w:rPr>
          <w:rFonts w:ascii="Times New Roman" w:hAnsi="Times New Roman"/>
          <w:szCs w:val="24"/>
        </w:rPr>
      </w:pPr>
    </w:p>
    <w:p w:rsidR="009D15C6" w:rsidP="009D15C6">
      <w:pPr>
        <w:bidi w:val="0"/>
        <w:ind w:firstLine="708"/>
        <w:jc w:val="both"/>
        <w:rPr>
          <w:rFonts w:ascii="Times New Roman" w:hAnsi="Times New Roman"/>
          <w:b/>
          <w:bCs/>
          <w:szCs w:val="24"/>
        </w:rPr>
      </w:pPr>
      <w:r>
        <w:rPr>
          <w:rFonts w:ascii="Times New Roman" w:hAnsi="Times New Roman"/>
          <w:b/>
          <w:bCs/>
          <w:szCs w:val="24"/>
        </w:rPr>
        <w:t>C. u k l a d á</w:t>
      </w:r>
    </w:p>
    <w:p w:rsidR="009D15C6" w:rsidP="009D15C6">
      <w:pPr>
        <w:bidi w:val="0"/>
        <w:ind w:firstLine="708"/>
        <w:jc w:val="both"/>
        <w:rPr>
          <w:rFonts w:ascii="Times New Roman" w:hAnsi="Times New Roman"/>
          <w:b/>
          <w:bCs/>
          <w:szCs w:val="24"/>
        </w:rPr>
      </w:pPr>
      <w:r>
        <w:rPr>
          <w:rFonts w:ascii="Times New Roman" w:hAnsi="Times New Roman"/>
          <w:b/>
          <w:bCs/>
          <w:szCs w:val="24"/>
        </w:rPr>
        <w:t xml:space="preserve">     predsedovi výboru </w:t>
      </w:r>
    </w:p>
    <w:p w:rsidR="009D15C6" w:rsidP="009D15C6">
      <w:pPr>
        <w:tabs>
          <w:tab w:val="left" w:pos="709"/>
          <w:tab w:val="left" w:pos="1049"/>
        </w:tabs>
        <w:bidi w:val="0"/>
        <w:jc w:val="both"/>
        <w:rPr>
          <w:rFonts w:ascii="Times New Roman" w:hAnsi="Times New Roman"/>
          <w:szCs w:val="24"/>
        </w:rPr>
      </w:pPr>
      <w:r>
        <w:rPr>
          <w:rFonts w:ascii="Times New Roman" w:hAnsi="Times New Roman"/>
          <w:szCs w:val="24"/>
        </w:rPr>
        <w:t xml:space="preserve">    </w:t>
        <w:tab/>
        <w:t xml:space="preserve">     predložiť stanovisko výboru k uvedenému návrhu zákona predsedovi Výboru Národnej rady Slovenskej republiky pre financie a rozpočet. </w:t>
      </w:r>
    </w:p>
    <w:p w:rsidR="009D15C6" w:rsidP="009D15C6">
      <w:pPr>
        <w:pStyle w:val="BodyText"/>
        <w:bidi w:val="0"/>
        <w:spacing w:after="0"/>
        <w:rPr>
          <w:rFonts w:ascii="Times New Roman" w:hAnsi="Times New Roman"/>
          <w:szCs w:val="24"/>
        </w:rPr>
      </w:pPr>
    </w:p>
    <w:p w:rsidR="009D15C6" w:rsidP="009D15C6">
      <w:pPr>
        <w:pStyle w:val="BodyText"/>
        <w:bidi w:val="0"/>
        <w:spacing w:after="0"/>
        <w:rPr>
          <w:rFonts w:ascii="Times New Roman" w:hAnsi="Times New Roman"/>
          <w:szCs w:val="24"/>
        </w:rPr>
      </w:pPr>
    </w:p>
    <w:p w:rsidR="009D15C6" w:rsidP="009D15C6">
      <w:pPr>
        <w:pStyle w:val="BodyText"/>
        <w:bidi w:val="0"/>
        <w:spacing w:after="0"/>
        <w:rPr>
          <w:rFonts w:ascii="Times New Roman" w:hAnsi="Times New Roman"/>
          <w:szCs w:val="24"/>
        </w:rPr>
      </w:pPr>
    </w:p>
    <w:p w:rsidR="009D15C6" w:rsidP="009D15C6">
      <w:pPr>
        <w:pStyle w:val="BodyText"/>
        <w:bidi w:val="0"/>
        <w:spacing w:after="0"/>
        <w:rPr>
          <w:rFonts w:ascii="Times New Roman" w:hAnsi="Times New Roman"/>
          <w:szCs w:val="24"/>
        </w:rPr>
      </w:pPr>
    </w:p>
    <w:p w:rsidR="009D15C6" w:rsidP="009D15C6">
      <w:pPr>
        <w:pStyle w:val="BodyText"/>
        <w:bidi w:val="0"/>
        <w:spacing w:after="0"/>
        <w:rPr>
          <w:rFonts w:ascii="Times New Roman" w:hAnsi="Times New Roman"/>
          <w:szCs w:val="24"/>
        </w:rPr>
      </w:pPr>
    </w:p>
    <w:p w:rsidR="009D15C6" w:rsidP="009D15C6">
      <w:pPr>
        <w:pStyle w:val="BodyText"/>
        <w:bidi w:val="0"/>
        <w:spacing w:after="0"/>
        <w:rPr>
          <w:rFonts w:ascii="Times New Roman" w:hAnsi="Times New Roman"/>
          <w:b/>
          <w:szCs w:val="24"/>
        </w:rPr>
      </w:pPr>
      <w:r w:rsidRPr="00C94FC0">
        <w:rPr>
          <w:rFonts w:ascii="Times New Roman" w:hAnsi="Times New Roman"/>
          <w:b/>
          <w:szCs w:val="24"/>
        </w:rPr>
        <w:t>Dušan B u b l a v</w:t>
      </w:r>
      <w:r w:rsidR="00583A00">
        <w:rPr>
          <w:rFonts w:ascii="Times New Roman" w:hAnsi="Times New Roman"/>
          <w:b/>
          <w:szCs w:val="24"/>
        </w:rPr>
        <w:t> </w:t>
      </w:r>
      <w:r w:rsidRPr="00C94FC0">
        <w:rPr>
          <w:rFonts w:ascii="Times New Roman" w:hAnsi="Times New Roman"/>
          <w:b/>
          <w:szCs w:val="24"/>
        </w:rPr>
        <w:t>ý</w:t>
      </w:r>
      <w:r w:rsidR="00583A00">
        <w:rPr>
          <w:rFonts w:ascii="Times New Roman" w:hAnsi="Times New Roman"/>
          <w:b/>
          <w:szCs w:val="24"/>
        </w:rPr>
        <w:t xml:space="preserve">, v.r.         </w:t>
      </w:r>
      <w:r w:rsidR="00B22066">
        <w:rPr>
          <w:rFonts w:ascii="Times New Roman" w:hAnsi="Times New Roman"/>
          <w:b/>
          <w:szCs w:val="24"/>
        </w:rPr>
        <w:t xml:space="preserve"> </w:t>
      </w:r>
      <w:r>
        <w:rPr>
          <w:rFonts w:ascii="Times New Roman" w:hAnsi="Times New Roman"/>
          <w:szCs w:val="24"/>
        </w:rPr>
        <w:t xml:space="preserve">                                                    </w:t>
      </w:r>
      <w:r w:rsidR="00583A00">
        <w:rPr>
          <w:rFonts w:ascii="Times New Roman" w:hAnsi="Times New Roman"/>
          <w:b/>
          <w:szCs w:val="24"/>
        </w:rPr>
        <w:t xml:space="preserve">Boris K o l l á r, v.r. </w:t>
      </w:r>
    </w:p>
    <w:p w:rsidR="009D15C6" w:rsidP="009D15C6">
      <w:pPr>
        <w:bidi w:val="0"/>
        <w:rPr>
          <w:rFonts w:ascii="Times New Roman" w:hAnsi="Times New Roman"/>
          <w:szCs w:val="24"/>
        </w:rPr>
      </w:pPr>
      <w:r>
        <w:rPr>
          <w:rFonts w:ascii="Times New Roman" w:hAnsi="Times New Roman"/>
          <w:szCs w:val="24"/>
        </w:rPr>
        <w:t xml:space="preserve">overovateľ výboru                                                                        predseda výboru                                               </w:t>
      </w:r>
    </w:p>
    <w:p w:rsidR="009D15C6" w:rsidP="009D15C6">
      <w:pPr>
        <w:bidi w:val="0"/>
        <w:rPr>
          <w:rFonts w:ascii="Times New Roman" w:hAnsi="Times New Roman"/>
          <w:szCs w:val="24"/>
        </w:rPr>
      </w:pPr>
      <w:r>
        <w:rPr>
          <w:rFonts w:ascii="Times New Roman" w:hAnsi="Times New Roman"/>
          <w:szCs w:val="24"/>
        </w:rPr>
        <w:t xml:space="preserve">                                                                                                     Príloha k uzn. č. 46 tlač 255</w:t>
      </w:r>
    </w:p>
    <w:p w:rsidR="009D15C6" w:rsidP="009D15C6">
      <w:pPr>
        <w:bidi w:val="0"/>
        <w:rPr>
          <w:rFonts w:ascii="Times New Roman" w:hAnsi="Times New Roman"/>
          <w:szCs w:val="24"/>
        </w:rPr>
      </w:pPr>
    </w:p>
    <w:p w:rsidR="009D15C6" w:rsidP="009D15C6">
      <w:pPr>
        <w:bidi w:val="0"/>
        <w:rPr>
          <w:rFonts w:ascii="Times New Roman" w:hAnsi="Times New Roman"/>
        </w:rPr>
      </w:pPr>
    </w:p>
    <w:p w:rsidR="00285038" w:rsidP="00285038">
      <w:pPr>
        <w:bidi w:val="0"/>
        <w:jc w:val="center"/>
        <w:rPr>
          <w:rFonts w:ascii="Times New Roman" w:hAnsi="Times New Roman"/>
        </w:rPr>
      </w:pPr>
      <w:r>
        <w:rPr>
          <w:rFonts w:ascii="Times New Roman" w:hAnsi="Times New Roman"/>
        </w:rPr>
        <w:t>Pozmeňujúce a doplňujúce návrhy</w:t>
      </w:r>
    </w:p>
    <w:p w:rsidR="00285038" w:rsidP="009D15C6">
      <w:pPr>
        <w:bidi w:val="0"/>
        <w:rPr>
          <w:rFonts w:ascii="Times New Roman" w:hAnsi="Times New Roman"/>
        </w:rPr>
      </w:pPr>
      <w:r>
        <w:rPr>
          <w:rFonts w:ascii="Times New Roman" w:hAnsi="Times New Roman"/>
          <w:szCs w:val="24"/>
        </w:rPr>
        <w:t xml:space="preserve">k vládnemu  návrh </w:t>
      </w:r>
      <w:r w:rsidRPr="00FC5937">
        <w:rPr>
          <w:rFonts w:ascii="Times New Roman" w:hAnsi="Times New Roman"/>
          <w:szCs w:val="24"/>
        </w:rPr>
        <w:t>zákona, ktorým sa  mení a dopĺňa zákon č. 171/2005 Z. z. o hazardných hrách a o zmene a doplnení niektorých  zákonov v znení neskorších predpisov a ktorým sa menia a dopĺňajú niektoré zákony (tlač 255)</w:t>
      </w:r>
    </w:p>
    <w:p w:rsidR="00285038" w:rsidP="009D15C6">
      <w:pPr>
        <w:bidi w:val="0"/>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___________________________________________________________________________</w:t>
      </w:r>
    </w:p>
    <w:p w:rsidR="00285038" w:rsidP="009D15C6">
      <w:pPr>
        <w:bidi w:val="0"/>
        <w:rPr>
          <w:rFonts w:ascii="Times New Roman" w:hAnsi="Times New Roman"/>
        </w:rPr>
      </w:pPr>
    </w:p>
    <w:p w:rsidR="00285038" w:rsidP="009D15C6">
      <w:pPr>
        <w:bidi w:val="0"/>
        <w:rPr>
          <w:rFonts w:ascii="Times New Roman" w:hAnsi="Times New Roman"/>
        </w:rPr>
      </w:pPr>
    </w:p>
    <w:p w:rsidR="00D81401" w:rsidRPr="00BE1E3A" w:rsidP="00BE1E3A">
      <w:pPr>
        <w:pStyle w:val="ListParagraph"/>
        <w:numPr>
          <w:numId w:val="2"/>
        </w:numPr>
        <w:bidi w:val="0"/>
        <w:jc w:val="both"/>
        <w:rPr>
          <w:rFonts w:ascii="Times New Roman" w:hAnsi="Times New Roman"/>
          <w:b/>
        </w:rPr>
      </w:pPr>
      <w:r w:rsidR="00BF18DE">
        <w:rPr>
          <w:rFonts w:ascii="Times New Roman" w:hAnsi="Times New Roman"/>
          <w:b/>
        </w:rPr>
        <w:t>V</w:t>
      </w:r>
      <w:r w:rsidRPr="00BE1E3A">
        <w:rPr>
          <w:rFonts w:ascii="Times New Roman" w:hAnsi="Times New Roman"/>
          <w:b/>
        </w:rPr>
        <w:t> čl. I</w:t>
      </w:r>
      <w:r w:rsidR="00BF18DE">
        <w:rPr>
          <w:rFonts w:ascii="Times New Roman" w:hAnsi="Times New Roman"/>
          <w:b/>
        </w:rPr>
        <w:t xml:space="preserve"> </w:t>
      </w:r>
      <w:r w:rsidRPr="00BE1E3A">
        <w:rPr>
          <w:rFonts w:ascii="Times New Roman" w:hAnsi="Times New Roman"/>
          <w:b/>
        </w:rPr>
        <w:t>doterajš</w:t>
      </w:r>
      <w:r w:rsidR="00BF18DE">
        <w:rPr>
          <w:rFonts w:ascii="Times New Roman" w:hAnsi="Times New Roman"/>
          <w:b/>
        </w:rPr>
        <w:t>í bod</w:t>
      </w:r>
      <w:r w:rsidRPr="00BE1E3A">
        <w:rPr>
          <w:rFonts w:ascii="Times New Roman" w:hAnsi="Times New Roman"/>
          <w:b/>
        </w:rPr>
        <w:t xml:space="preserve"> 6</w:t>
      </w:r>
      <w:r w:rsidR="00BF18DE">
        <w:rPr>
          <w:rFonts w:ascii="Times New Roman" w:hAnsi="Times New Roman"/>
          <w:b/>
        </w:rPr>
        <w:t xml:space="preserve"> znie:</w:t>
      </w:r>
    </w:p>
    <w:p w:rsidR="00D81401" w:rsidP="00D81401">
      <w:pPr>
        <w:pStyle w:val="ListParagraph"/>
        <w:bidi w:val="0"/>
        <w:ind w:left="284"/>
        <w:jc w:val="both"/>
        <w:rPr>
          <w:rFonts w:ascii="Times New Roman" w:hAnsi="Times New Roman"/>
        </w:rPr>
      </w:pPr>
    </w:p>
    <w:p w:rsidR="00BF18DE" w:rsidRPr="00BF18DE" w:rsidP="00BF18DE">
      <w:pPr>
        <w:tabs>
          <w:tab w:val="left" w:pos="851"/>
        </w:tabs>
        <w:bidi w:val="0"/>
        <w:spacing w:before="120"/>
        <w:ind w:left="360"/>
        <w:jc w:val="both"/>
        <w:rPr>
          <w:rFonts w:ascii="Times New Roman" w:hAnsi="Times New Roman"/>
          <w:bCs/>
        </w:rPr>
      </w:pPr>
      <w:r w:rsidRPr="00BF18DE">
        <w:rPr>
          <w:rFonts w:ascii="Times New Roman" w:hAnsi="Times New Roman"/>
        </w:rPr>
        <w:t>„6. V § 2 písm. o) sa za slovo „hier“ vkladajú slová „prevádzkovaných prostredníctvom výherných prístrojov, prostredníctvom technických zariadení obsluhovaných priamo hráčmi a videohier“ a na konci sa pripájajú tieto slová: „a musí byť súčasťou pozemnej  stavby podľa osobitného predpisu,</w:t>
      </w:r>
      <w:r w:rsidRPr="00BF18DE">
        <w:rPr>
          <w:rFonts w:ascii="Times New Roman" w:hAnsi="Times New Roman"/>
          <w:vertAlign w:val="superscript"/>
        </w:rPr>
        <w:t>1aaa</w:t>
      </w:r>
      <w:r w:rsidRPr="00BF18DE">
        <w:rPr>
          <w:rFonts w:ascii="Times New Roman" w:hAnsi="Times New Roman"/>
        </w:rPr>
        <w:t>) ktorá má steny“.</w:t>
      </w:r>
    </w:p>
    <w:p w:rsidR="00BF18DE" w:rsidRPr="00BF18DE" w:rsidP="00BF18DE">
      <w:pPr>
        <w:autoSpaceDE w:val="0"/>
        <w:autoSpaceDN w:val="0"/>
        <w:bidi w:val="0"/>
        <w:adjustRightInd w:val="0"/>
        <w:spacing w:before="120"/>
        <w:ind w:left="568" w:firstLine="283"/>
        <w:jc w:val="both"/>
        <w:rPr>
          <w:rFonts w:ascii="Times New Roman" w:hAnsi="Times New Roman"/>
        </w:rPr>
      </w:pPr>
      <w:r w:rsidRPr="00BF18DE">
        <w:rPr>
          <w:rFonts w:ascii="Times New Roman" w:hAnsi="Times New Roman"/>
        </w:rPr>
        <w:t>Poznámka pod čiarou k odkazu laaa znie:</w:t>
      </w:r>
    </w:p>
    <w:p w:rsidR="00BF18DE" w:rsidRPr="00BF18DE" w:rsidP="00BF18DE">
      <w:pPr>
        <w:tabs>
          <w:tab w:val="left" w:pos="851"/>
        </w:tabs>
        <w:bidi w:val="0"/>
        <w:spacing w:before="120"/>
        <w:ind w:left="851"/>
        <w:jc w:val="both"/>
        <w:rPr>
          <w:rFonts w:ascii="Times New Roman" w:hAnsi="Times New Roman"/>
          <w:bCs/>
        </w:rPr>
      </w:pPr>
      <w:r w:rsidRPr="00BF18DE">
        <w:rPr>
          <w:rFonts w:ascii="Times New Roman" w:hAnsi="Times New Roman"/>
        </w:rPr>
        <w:t>„</w:t>
      </w:r>
      <w:r w:rsidRPr="00BF18DE">
        <w:rPr>
          <w:rFonts w:ascii="Times New Roman" w:hAnsi="Times New Roman"/>
          <w:vertAlign w:val="superscript"/>
        </w:rPr>
        <w:t>1aaa</w:t>
      </w:r>
      <w:r w:rsidRPr="00BF18DE">
        <w:rPr>
          <w:rFonts w:ascii="Times New Roman" w:hAnsi="Times New Roman"/>
        </w:rPr>
        <w:t>) § 43a ods. 2 zákona č. 50/1976 Zb. o územnom plánovaní a stavebnom poriadku (stavebný zákon) v znení zákona č. 237/2000 Z. z.“.“.</w:t>
      </w:r>
    </w:p>
    <w:p w:rsidR="00D81401" w:rsidP="00D81401">
      <w:pPr>
        <w:pStyle w:val="ListParagraph"/>
        <w:bidi w:val="0"/>
        <w:ind w:left="426"/>
        <w:jc w:val="both"/>
        <w:rPr>
          <w:rFonts w:ascii="Times New Roman" w:hAnsi="Times New Roman"/>
        </w:rPr>
      </w:pPr>
    </w:p>
    <w:p w:rsidR="00D81401" w:rsidRPr="00BE1E3A" w:rsidP="00D81401">
      <w:pPr>
        <w:bidi w:val="0"/>
        <w:ind w:left="3402"/>
        <w:jc w:val="both"/>
        <w:rPr>
          <w:rFonts w:ascii="Times New Roman" w:hAnsi="Times New Roman"/>
          <w:color w:val="000000"/>
        </w:rPr>
      </w:pPr>
      <w:r w:rsidRPr="00BE1E3A">
        <w:rPr>
          <w:rFonts w:ascii="Times New Roman" w:hAnsi="Times New Roman"/>
          <w:color w:val="000000"/>
        </w:rPr>
        <w:t>Navrhovanou úpravou znenia § 2 písm. o) zákona o hazardných hrách sa oproti vládnemu návrhu precizuje a dopĺňa definícia herne o tú podmienku, že herňa musí byť súčasťou takej pozemnej stavby, ktorá má steny (nie každá pozemná stavba musí mať steny), pričom každá stavba podľa stavebného zákona musí byť pevne spojená so zemou. Zároveň tento definičný znak herne má zabrániť využívaniu pojazdných zariadení, v ktorých by bolo možné hrať hazardné hry.</w:t>
      </w:r>
    </w:p>
    <w:p w:rsidR="00D81401" w:rsidP="00D81401">
      <w:pPr>
        <w:bidi w:val="0"/>
        <w:ind w:left="2835"/>
        <w:jc w:val="both"/>
        <w:rPr>
          <w:rFonts w:ascii="Times New Roman" w:hAnsi="Times New Roman"/>
          <w:i/>
        </w:rPr>
      </w:pPr>
    </w:p>
    <w:p w:rsidR="00D81401" w:rsidRPr="00BF18DE" w:rsidP="00BF18DE">
      <w:pPr>
        <w:pStyle w:val="ListParagraph"/>
        <w:numPr>
          <w:numId w:val="2"/>
        </w:numPr>
        <w:bidi w:val="0"/>
        <w:jc w:val="both"/>
        <w:rPr>
          <w:rFonts w:ascii="Times New Roman" w:hAnsi="Times New Roman"/>
          <w:b/>
        </w:rPr>
      </w:pPr>
      <w:r w:rsidRPr="00BF18DE" w:rsidR="00BF18DE">
        <w:rPr>
          <w:rFonts w:ascii="Times New Roman" w:hAnsi="Times New Roman"/>
          <w:b/>
        </w:rPr>
        <w:t>V čl. I doterajšom bode 14 sa v § 10 ods. 2 vypúšťa písmeno g).</w:t>
      </w:r>
      <w:r w:rsidRPr="00BF18DE" w:rsidR="00BF18DE">
        <w:rPr>
          <w:rFonts w:ascii="Times New Roman" w:hAnsi="Times New Roman"/>
          <w:b/>
        </w:rPr>
        <w:t xml:space="preserve"> </w:t>
      </w:r>
    </w:p>
    <w:p w:rsidR="00BF18DE" w:rsidP="00D81401">
      <w:pPr>
        <w:bidi w:val="0"/>
        <w:ind w:left="426"/>
        <w:jc w:val="both"/>
        <w:rPr>
          <w:rFonts w:ascii="Times New Roman" w:hAnsi="Times New Roman"/>
        </w:rPr>
      </w:pPr>
      <w:r>
        <w:rPr>
          <w:rFonts w:ascii="Times New Roman" w:hAnsi="Times New Roman"/>
        </w:rPr>
        <w:t xml:space="preserve"> </w:t>
      </w:r>
    </w:p>
    <w:p w:rsidR="00D81401" w:rsidRPr="00BE1E3A" w:rsidP="00D81401">
      <w:pPr>
        <w:bidi w:val="0"/>
        <w:ind w:left="3402"/>
        <w:jc w:val="both"/>
        <w:rPr>
          <w:rFonts w:ascii="Times New Roman" w:hAnsi="Times New Roman"/>
          <w:color w:val="000000"/>
        </w:rPr>
      </w:pPr>
      <w:r w:rsidRPr="00BE1E3A">
        <w:rPr>
          <w:rFonts w:ascii="Times New Roman" w:hAnsi="Times New Roman"/>
          <w:color w:val="000000"/>
        </w:rPr>
        <w:t>Navrhuje sa vypustiť právomoc Ministerstva financií SR rozhodovať o zrušení prevádzkovania hazardných hier v konkrétnej herni, ak obec požiada a preukáže, že v súvislosti s hraním hazardných hier v tejto herni dochádza k opakovanému a preukázateľnému narušovaniu verejného poriadku, a to z dôvodu, že aj napriek navrhovanej spolupráci s Policajným zborom (§ 10 ods. 7) je problematické objektívne a jednoznačne dokázať, že k opakovanému a preukázateľnému narušovaniu verejného poriadku dochádza práve v príčinnej súvislosti s hraním hazardných hier v tejto herni.</w:t>
      </w:r>
    </w:p>
    <w:p w:rsidR="00BE1E3A" w:rsidP="00D81401">
      <w:pPr>
        <w:bidi w:val="0"/>
        <w:jc w:val="both"/>
        <w:rPr>
          <w:rFonts w:ascii="Times New Roman" w:hAnsi="Times New Roman"/>
          <w:i/>
          <w:color w:val="000000"/>
        </w:rPr>
      </w:pPr>
    </w:p>
    <w:p w:rsidR="00BF18DE" w:rsidRPr="00BF18DE" w:rsidP="00BF18DE">
      <w:pPr>
        <w:numPr>
          <w:numId w:val="2"/>
        </w:numPr>
        <w:tabs>
          <w:tab w:val="left" w:pos="851"/>
        </w:tabs>
        <w:bidi w:val="0"/>
        <w:spacing w:before="120" w:line="276" w:lineRule="auto"/>
        <w:jc w:val="both"/>
        <w:rPr>
          <w:rFonts w:ascii="Times New Roman" w:hAnsi="Times New Roman"/>
          <w:b/>
          <w:bCs/>
        </w:rPr>
      </w:pPr>
      <w:r w:rsidRPr="00BF18DE">
        <w:rPr>
          <w:rFonts w:ascii="Times New Roman" w:hAnsi="Times New Roman"/>
          <w:b/>
          <w:color w:val="000000"/>
        </w:rPr>
        <w:t>V čl. I sa doterajší bod 22 vypúšťa.</w:t>
      </w:r>
    </w:p>
    <w:p w:rsidR="00BF18DE" w:rsidP="00BF18DE">
      <w:pPr>
        <w:pStyle w:val="ListParagraph"/>
        <w:bidi w:val="0"/>
        <w:jc w:val="both"/>
        <w:rPr>
          <w:rFonts w:ascii="Book Antiqua" w:hAnsi="Book Antiqua"/>
          <w:noProof/>
        </w:rPr>
      </w:pPr>
    </w:p>
    <w:p w:rsidR="00D81401" w:rsidP="00BF18DE">
      <w:pPr>
        <w:pStyle w:val="ListParagraph"/>
        <w:bidi w:val="0"/>
        <w:jc w:val="both"/>
        <w:rPr>
          <w:rFonts w:ascii="Times New Roman" w:hAnsi="Times New Roman"/>
          <w:color w:val="000000"/>
        </w:rPr>
      </w:pPr>
      <w:r w:rsidR="00BF18DE">
        <w:rPr>
          <w:rFonts w:ascii="Book Antiqua" w:hAnsi="Book Antiqua"/>
          <w:noProof/>
        </w:rPr>
        <w:t>Doterajšie body sa primerane</w:t>
      </w:r>
      <w:r w:rsidRPr="00854175" w:rsidR="00BF18DE">
        <w:rPr>
          <w:rFonts w:ascii="Book Antiqua" w:hAnsi="Book Antiqua"/>
          <w:noProof/>
        </w:rPr>
        <w:t xml:space="preserve"> prečíslujú.</w:t>
      </w:r>
      <w:r w:rsidR="00BF18DE">
        <w:rPr>
          <w:rFonts w:ascii="Times New Roman" w:hAnsi="Times New Roman"/>
          <w:color w:val="000000"/>
        </w:rPr>
        <w:t xml:space="preserve"> </w:t>
      </w:r>
    </w:p>
    <w:p w:rsidR="00D81401" w:rsidRPr="00BE1E3A" w:rsidP="00D81401">
      <w:pPr>
        <w:bidi w:val="0"/>
        <w:ind w:left="3402"/>
        <w:jc w:val="both"/>
        <w:rPr>
          <w:rFonts w:ascii="Times New Roman" w:hAnsi="Times New Roman"/>
          <w:color w:val="000000"/>
        </w:rPr>
      </w:pPr>
      <w:r w:rsidRPr="00BE1E3A">
        <w:rPr>
          <w:rFonts w:ascii="Times New Roman" w:hAnsi="Times New Roman"/>
          <w:color w:val="000000"/>
        </w:rPr>
        <w:t>Vzhľadom na vypustenie súvisiaceho písmena g) v § 10 ods. 2 sa z legislatívno-technického dôvodu vypúšťa doplnenie § 10 o nový odsek 7, ktorý sa odvoláva na odsek 2 písm. g).</w:t>
      </w:r>
    </w:p>
    <w:p w:rsidR="00D81401" w:rsidP="009D15C6">
      <w:pPr>
        <w:bidi w:val="0"/>
        <w:rPr>
          <w:rFonts w:ascii="Times New Roman" w:hAnsi="Times New Roman"/>
        </w:rPr>
      </w:pPr>
    </w:p>
    <w:p w:rsidR="00AC7CEC" w:rsidRPr="00BE1E3A" w:rsidP="00BE1E3A">
      <w:pPr>
        <w:pStyle w:val="ListParagraph"/>
        <w:numPr>
          <w:numId w:val="2"/>
        </w:numPr>
        <w:bidi w:val="0"/>
        <w:spacing w:line="360" w:lineRule="auto"/>
        <w:jc w:val="both"/>
        <w:rPr>
          <w:rFonts w:ascii="Times New Roman" w:hAnsi="Times New Roman"/>
          <w:b/>
        </w:rPr>
      </w:pPr>
      <w:r w:rsidRPr="00BE1E3A">
        <w:rPr>
          <w:rFonts w:ascii="Times New Roman" w:hAnsi="Times New Roman"/>
          <w:b/>
          <w:caps/>
        </w:rPr>
        <w:t>K</w:t>
      </w:r>
      <w:r w:rsidRPr="00BE1E3A">
        <w:rPr>
          <w:rFonts w:ascii="Times New Roman" w:hAnsi="Times New Roman"/>
          <w:b/>
        </w:rPr>
        <w:t xml:space="preserve"> čl. I </w:t>
      </w:r>
    </w:p>
    <w:p w:rsidR="00F837D2" w:rsidP="00F837D2">
      <w:pPr>
        <w:bidi w:val="0"/>
        <w:spacing w:line="360" w:lineRule="auto"/>
        <w:jc w:val="both"/>
        <w:rPr>
          <w:rFonts w:ascii="Times New Roman" w:hAnsi="Times New Roman"/>
          <w:caps/>
        </w:rPr>
      </w:pPr>
      <w:r>
        <w:rPr>
          <w:rFonts w:ascii="Times New Roman" w:hAnsi="Times New Roman"/>
        </w:rPr>
        <w:t xml:space="preserve">       </w:t>
      </w:r>
      <w:r w:rsidR="00AC7CEC">
        <w:rPr>
          <w:rFonts w:ascii="Times New Roman" w:hAnsi="Times New Roman"/>
        </w:rPr>
        <w:t>V čl. I sa za bod 36 vkladá nový bod 37, ktorý znie:</w:t>
      </w:r>
    </w:p>
    <w:p w:rsidR="00F837D2" w:rsidP="00F837D2">
      <w:pPr>
        <w:bidi w:val="0"/>
        <w:spacing w:line="360" w:lineRule="auto"/>
        <w:jc w:val="both"/>
        <w:rPr>
          <w:rFonts w:ascii="Times New Roman" w:hAnsi="Times New Roman"/>
          <w:caps/>
        </w:rPr>
      </w:pPr>
      <w:r>
        <w:rPr>
          <w:rFonts w:ascii="Times New Roman" w:hAnsi="Times New Roman"/>
          <w:caps/>
        </w:rPr>
        <w:t xml:space="preserve">      </w:t>
      </w:r>
      <w:r w:rsidR="00AC7CEC">
        <w:rPr>
          <w:rFonts w:ascii="Times New Roman" w:hAnsi="Times New Roman"/>
        </w:rPr>
        <w:t>„37. V § 20 ods. 4 písm. F) sa vypúšťajú slová „ak je zriadená“.</w:t>
      </w:r>
    </w:p>
    <w:p w:rsidR="00AC7CEC" w:rsidP="00F837D2">
      <w:pPr>
        <w:bidi w:val="0"/>
        <w:spacing w:line="360" w:lineRule="auto"/>
        <w:jc w:val="both"/>
        <w:rPr>
          <w:rFonts w:ascii="Times New Roman" w:hAnsi="Times New Roman"/>
          <w:caps/>
        </w:rPr>
      </w:pPr>
      <w:r w:rsidR="00F837D2">
        <w:rPr>
          <w:rFonts w:ascii="Times New Roman" w:hAnsi="Times New Roman"/>
          <w:caps/>
        </w:rPr>
        <w:t xml:space="preserve">      </w:t>
      </w:r>
      <w:r w:rsidR="00BE1E3A">
        <w:rPr>
          <w:rFonts w:ascii="Times New Roman" w:hAnsi="Times New Roman"/>
        </w:rPr>
        <w:t>N</w:t>
      </w:r>
      <w:r>
        <w:rPr>
          <w:rFonts w:ascii="Times New Roman" w:hAnsi="Times New Roman"/>
        </w:rPr>
        <w:t>asledujúce body prečíslovať.</w:t>
      </w:r>
    </w:p>
    <w:p w:rsidR="00AC7CEC" w:rsidP="00AC7CEC">
      <w:pPr>
        <w:bidi w:val="0"/>
        <w:spacing w:line="360" w:lineRule="auto"/>
        <w:jc w:val="both"/>
        <w:rPr>
          <w:rFonts w:ascii="Times New Roman" w:hAnsi="Times New Roman"/>
          <w:caps/>
        </w:rPr>
      </w:pPr>
      <w:r>
        <w:rPr>
          <w:rFonts w:ascii="Times New Roman" w:hAnsi="Times New Roman"/>
          <w:caps/>
        </w:rPr>
        <w:t xml:space="preserve">  </w:t>
      </w:r>
    </w:p>
    <w:p w:rsidR="00AC7CEC" w:rsidP="00F837D2">
      <w:pPr>
        <w:bidi w:val="0"/>
        <w:ind w:left="3540"/>
        <w:jc w:val="both"/>
        <w:rPr>
          <w:rFonts w:ascii="Times New Roman" w:hAnsi="Times New Roman"/>
          <w:caps/>
        </w:rPr>
      </w:pPr>
      <w:r>
        <w:rPr>
          <w:rFonts w:ascii="Times New Roman" w:hAnsi="Times New Roman"/>
          <w:caps/>
        </w:rPr>
        <w:t>N</w:t>
      </w:r>
      <w:r>
        <w:rPr>
          <w:rFonts w:ascii="Times New Roman" w:hAnsi="Times New Roman"/>
        </w:rPr>
        <w:t xml:space="preserve">avrhovaná úprava § 20 ods. </w:t>
      </w:r>
      <w:r w:rsidR="00F837D2">
        <w:rPr>
          <w:rFonts w:ascii="Times New Roman" w:hAnsi="Times New Roman"/>
        </w:rPr>
        <w:t xml:space="preserve">4 písm. F) súvisí </w:t>
        <w:tab/>
      </w:r>
      <w:r>
        <w:rPr>
          <w:rFonts w:ascii="Times New Roman" w:hAnsi="Times New Roman"/>
        </w:rPr>
        <w:t>s navrhovaným znen</w:t>
      </w:r>
      <w:r w:rsidR="00F837D2">
        <w:rPr>
          <w:rFonts w:ascii="Times New Roman" w:hAnsi="Times New Roman"/>
        </w:rPr>
        <w:t xml:space="preserve">ím bodu 35 - § 20 ods. 1, </w:t>
        <w:tab/>
      </w:r>
      <w:r>
        <w:rPr>
          <w:rFonts w:ascii="Times New Roman" w:hAnsi="Times New Roman"/>
        </w:rPr>
        <w:t>podľa ktorého o i</w:t>
      </w:r>
      <w:r w:rsidR="00F837D2">
        <w:rPr>
          <w:rFonts w:ascii="Times New Roman" w:hAnsi="Times New Roman"/>
        </w:rPr>
        <w:t xml:space="preserve">ndividuálnu licenciu môže </w:t>
      </w:r>
      <w:r>
        <w:rPr>
          <w:rFonts w:ascii="Times New Roman" w:hAnsi="Times New Roman"/>
        </w:rPr>
        <w:t>požiadať len spoločn</w:t>
      </w:r>
      <w:r w:rsidR="00F837D2">
        <w:rPr>
          <w:rFonts w:ascii="Times New Roman" w:hAnsi="Times New Roman"/>
        </w:rPr>
        <w:t xml:space="preserve">osť s ručením obmedzeným, </w:t>
        <w:tab/>
      </w:r>
      <w:r>
        <w:rPr>
          <w:rFonts w:ascii="Times New Roman" w:hAnsi="Times New Roman"/>
        </w:rPr>
        <w:t>ktorá má zriadenú dozornú radu.</w:t>
      </w:r>
    </w:p>
    <w:p w:rsidR="00AC7CEC" w:rsidP="00AC7CEC">
      <w:pPr>
        <w:bidi w:val="0"/>
        <w:jc w:val="both"/>
        <w:rPr>
          <w:rFonts w:ascii="Times New Roman" w:hAnsi="Times New Roman"/>
          <w:caps/>
        </w:rPr>
      </w:pPr>
    </w:p>
    <w:p w:rsidR="00BF18DE" w:rsidRPr="00BF18DE" w:rsidP="00BF18DE">
      <w:pPr>
        <w:numPr>
          <w:numId w:val="2"/>
        </w:numPr>
        <w:tabs>
          <w:tab w:val="left" w:pos="851"/>
        </w:tabs>
        <w:bidi w:val="0"/>
        <w:spacing w:before="120" w:line="276" w:lineRule="auto"/>
        <w:jc w:val="both"/>
        <w:rPr>
          <w:rFonts w:ascii="Times New Roman" w:hAnsi="Times New Roman"/>
          <w:b/>
          <w:noProof/>
        </w:rPr>
      </w:pPr>
      <w:r w:rsidRPr="00BF18DE">
        <w:rPr>
          <w:rFonts w:ascii="Times New Roman" w:hAnsi="Times New Roman"/>
          <w:b/>
        </w:rPr>
        <w:t>V čl. I doterajšom bode 48 sa v § 22 ods. 3 vypúšťa posledná veta.</w:t>
      </w:r>
    </w:p>
    <w:p w:rsidR="00BF18DE" w:rsidP="00D81401">
      <w:pPr>
        <w:bidi w:val="0"/>
        <w:ind w:left="426"/>
        <w:jc w:val="both"/>
        <w:rPr>
          <w:rFonts w:ascii="Times New Roman" w:hAnsi="Times New Roman"/>
        </w:rPr>
      </w:pPr>
    </w:p>
    <w:p w:rsidR="00D81401" w:rsidP="00D81401">
      <w:pPr>
        <w:bidi w:val="0"/>
        <w:ind w:left="426"/>
        <w:jc w:val="both"/>
        <w:rPr>
          <w:rFonts w:ascii="Times New Roman" w:hAnsi="Times New Roman"/>
        </w:rPr>
      </w:pPr>
      <w:r>
        <w:rPr>
          <w:rFonts w:ascii="Times New Roman" w:hAnsi="Times New Roman"/>
        </w:rPr>
        <w:t>V čl. I doterajšom bode 48 sa v § 22 ods. 3 vypúšťa posledná veta.</w:t>
      </w:r>
    </w:p>
    <w:p w:rsidR="00D81401" w:rsidRPr="00185DEB" w:rsidP="00D81401">
      <w:pPr>
        <w:bidi w:val="0"/>
        <w:ind w:left="426"/>
        <w:jc w:val="both"/>
        <w:rPr>
          <w:rFonts w:ascii="Times New Roman" w:hAnsi="Times New Roman"/>
        </w:rPr>
      </w:pPr>
      <w:r>
        <w:rPr>
          <w:rFonts w:ascii="Times New Roman" w:hAnsi="Times New Roman"/>
        </w:rPr>
        <w:t xml:space="preserve"> </w:t>
      </w:r>
    </w:p>
    <w:p w:rsidR="00D81401" w:rsidRPr="00BE1E3A" w:rsidP="00D81401">
      <w:pPr>
        <w:bidi w:val="0"/>
        <w:ind w:left="3402"/>
        <w:jc w:val="both"/>
        <w:rPr>
          <w:rFonts w:ascii="Times New Roman" w:hAnsi="Times New Roman"/>
          <w:color w:val="000000"/>
        </w:rPr>
      </w:pPr>
      <w:r w:rsidRPr="00BE1E3A">
        <w:rPr>
          <w:rFonts w:ascii="Times New Roman" w:hAnsi="Times New Roman"/>
          <w:color w:val="000000"/>
        </w:rPr>
        <w:t>Legislatívno-technická úprava z dôvodu vypustenia písmena g) v § 10 ods. 2 zákona o hazardných hrách.</w:t>
      </w:r>
    </w:p>
    <w:p w:rsidR="00D81401" w:rsidP="00AC7CEC">
      <w:pPr>
        <w:bidi w:val="0"/>
        <w:jc w:val="both"/>
        <w:rPr>
          <w:rFonts w:ascii="Times New Roman" w:hAnsi="Times New Roman"/>
          <w:caps/>
        </w:rPr>
      </w:pPr>
    </w:p>
    <w:p w:rsidR="00AC7CEC" w:rsidRPr="00BE1E3A" w:rsidP="00BE1E3A">
      <w:pPr>
        <w:pStyle w:val="ListParagraph"/>
        <w:numPr>
          <w:numId w:val="2"/>
        </w:numPr>
        <w:bidi w:val="0"/>
        <w:spacing w:line="360" w:lineRule="auto"/>
        <w:jc w:val="both"/>
        <w:rPr>
          <w:rFonts w:ascii="Times New Roman" w:hAnsi="Times New Roman"/>
          <w:b/>
          <w:caps/>
        </w:rPr>
      </w:pPr>
      <w:r w:rsidRPr="00BE1E3A">
        <w:rPr>
          <w:rFonts w:ascii="Times New Roman" w:hAnsi="Times New Roman"/>
          <w:b/>
          <w:caps/>
        </w:rPr>
        <w:t>K</w:t>
      </w:r>
      <w:r w:rsidRPr="00BE1E3A">
        <w:rPr>
          <w:rFonts w:ascii="Times New Roman" w:hAnsi="Times New Roman"/>
          <w:b/>
        </w:rPr>
        <w:t xml:space="preserve"> čl. I  49.bodu § 23 ods. 2 písm. E)</w:t>
      </w:r>
    </w:p>
    <w:p w:rsidR="00AC7CEC" w:rsidP="00AC7CEC">
      <w:pPr>
        <w:bidi w:val="0"/>
        <w:spacing w:line="360" w:lineRule="auto"/>
        <w:jc w:val="both"/>
        <w:rPr>
          <w:rFonts w:ascii="Times New Roman" w:hAnsi="Times New Roman"/>
          <w:caps/>
        </w:rPr>
      </w:pPr>
      <w:r>
        <w:rPr>
          <w:rFonts w:ascii="Times New Roman" w:hAnsi="Times New Roman"/>
        </w:rPr>
        <w:t xml:space="preserve">     V čl. I 49. Bode § 23 ods. 2 písm. E) sa za slovo „ponuky“ vkladajú slová „a poskytnutia“ .</w:t>
      </w:r>
    </w:p>
    <w:p w:rsidR="00AC7CEC" w:rsidP="00AC7CEC">
      <w:pPr>
        <w:bidi w:val="0"/>
        <w:spacing w:line="360" w:lineRule="auto"/>
        <w:jc w:val="both"/>
        <w:rPr>
          <w:rFonts w:ascii="Times New Roman" w:hAnsi="Times New Roman"/>
          <w:caps/>
        </w:rPr>
      </w:pPr>
    </w:p>
    <w:p w:rsidR="00AC7CEC" w:rsidP="00AC7CEC">
      <w:pPr>
        <w:bidi w:val="0"/>
        <w:jc w:val="both"/>
        <w:rPr>
          <w:rFonts w:ascii="Times New Roman" w:hAnsi="Times New Roman"/>
          <w:caps/>
        </w:rPr>
      </w:pPr>
      <w:r>
        <w:rPr>
          <w:rFonts w:ascii="Times New Roman" w:hAnsi="Times New Roman"/>
          <w:caps/>
        </w:rPr>
        <w:t xml:space="preserve">                            </w:t>
      </w:r>
      <w:r w:rsidR="00BE1E3A">
        <w:rPr>
          <w:rFonts w:ascii="Times New Roman" w:hAnsi="Times New Roman"/>
          <w:caps/>
        </w:rPr>
        <w:t xml:space="preserve">             </w:t>
        <w:tab/>
        <w:t xml:space="preserve">            </w:t>
      </w:r>
      <w:r>
        <w:rPr>
          <w:rFonts w:ascii="Times New Roman" w:hAnsi="Times New Roman"/>
        </w:rPr>
        <w:t xml:space="preserve">Ide o významové precizovanie navrhovaného </w:t>
        <w:tab/>
        <w:tab/>
        <w:tab/>
        <w:tab/>
        <w:tab/>
        <w:tab/>
        <w:t>znenia § 23 ods. 2 písm.</w:t>
      </w:r>
      <w:r>
        <w:rPr>
          <w:rFonts w:ascii="Times New Roman" w:hAnsi="Times New Roman"/>
          <w:caps/>
        </w:rPr>
        <w:t xml:space="preserve"> e).</w:t>
      </w:r>
    </w:p>
    <w:p w:rsidR="00AC7CEC" w:rsidP="00AC7CEC">
      <w:pPr>
        <w:bidi w:val="0"/>
        <w:jc w:val="both"/>
        <w:rPr>
          <w:rFonts w:ascii="Times New Roman" w:hAnsi="Times New Roman"/>
          <w:caps/>
        </w:rPr>
      </w:pPr>
    </w:p>
    <w:p w:rsidR="00AC7CEC" w:rsidRPr="00BE1E3A" w:rsidP="00BE1E3A">
      <w:pPr>
        <w:pStyle w:val="ListParagraph"/>
        <w:numPr>
          <w:numId w:val="2"/>
        </w:numPr>
        <w:bidi w:val="0"/>
        <w:spacing w:line="360" w:lineRule="auto"/>
        <w:jc w:val="both"/>
        <w:rPr>
          <w:rFonts w:ascii="Times New Roman" w:hAnsi="Times New Roman"/>
          <w:b/>
          <w:caps/>
        </w:rPr>
      </w:pPr>
      <w:r w:rsidRPr="00BE1E3A">
        <w:rPr>
          <w:rFonts w:ascii="Times New Roman" w:hAnsi="Times New Roman"/>
          <w:b/>
          <w:caps/>
        </w:rPr>
        <w:t>K</w:t>
      </w:r>
      <w:r w:rsidRPr="00BE1E3A">
        <w:rPr>
          <w:rFonts w:ascii="Times New Roman" w:hAnsi="Times New Roman"/>
          <w:b/>
        </w:rPr>
        <w:t> čl. I 54. Bodu § 29 ods. 2 písm. E)</w:t>
      </w:r>
    </w:p>
    <w:p w:rsidR="00AC7CEC" w:rsidP="00AC7CEC">
      <w:pPr>
        <w:bidi w:val="0"/>
        <w:spacing w:line="360" w:lineRule="auto"/>
        <w:jc w:val="both"/>
        <w:rPr>
          <w:rFonts w:ascii="Times New Roman" w:hAnsi="Times New Roman"/>
          <w:caps/>
        </w:rPr>
      </w:pPr>
      <w:r>
        <w:rPr>
          <w:rFonts w:ascii="Times New Roman" w:hAnsi="Times New Roman"/>
        </w:rPr>
        <w:t xml:space="preserve">   </w:t>
      </w:r>
      <w:r w:rsidR="00BE1E3A">
        <w:rPr>
          <w:rFonts w:ascii="Times New Roman" w:hAnsi="Times New Roman"/>
        </w:rPr>
        <w:t xml:space="preserve"> </w:t>
      </w:r>
      <w:r>
        <w:rPr>
          <w:rFonts w:ascii="Times New Roman" w:hAnsi="Times New Roman"/>
        </w:rPr>
        <w:t xml:space="preserve"> V čl. I 54. Bode § 29 ods. 2 písm. E) sa za slovo „ponuky“ vkladajú slová „a poskytnutia“.</w:t>
      </w:r>
    </w:p>
    <w:p w:rsidR="00AC7CEC" w:rsidP="00AC7CEC">
      <w:pPr>
        <w:bidi w:val="0"/>
        <w:spacing w:line="360" w:lineRule="auto"/>
        <w:jc w:val="both"/>
        <w:rPr>
          <w:rFonts w:ascii="Times New Roman" w:hAnsi="Times New Roman"/>
          <w:caps/>
        </w:rPr>
      </w:pPr>
    </w:p>
    <w:p w:rsidR="00AC7CEC" w:rsidP="00AC7CEC">
      <w:pPr>
        <w:bidi w:val="0"/>
        <w:jc w:val="both"/>
        <w:rPr>
          <w:rFonts w:ascii="Times New Roman" w:hAnsi="Times New Roman"/>
          <w:caps/>
        </w:rPr>
      </w:pPr>
      <w:r>
        <w:rPr>
          <w:rFonts w:ascii="Times New Roman" w:hAnsi="Times New Roman"/>
          <w:caps/>
        </w:rPr>
        <w:tab/>
        <w:t xml:space="preserve">                           </w:t>
      </w:r>
      <w:r w:rsidR="00BE1E3A">
        <w:rPr>
          <w:rFonts w:ascii="Times New Roman" w:hAnsi="Times New Roman"/>
          <w:caps/>
        </w:rPr>
        <w:t xml:space="preserve">                    </w:t>
      </w:r>
      <w:r>
        <w:rPr>
          <w:rFonts w:ascii="Times New Roman" w:hAnsi="Times New Roman"/>
          <w:caps/>
        </w:rPr>
        <w:t>I</w:t>
      </w:r>
      <w:r>
        <w:rPr>
          <w:rFonts w:ascii="Times New Roman" w:hAnsi="Times New Roman"/>
        </w:rPr>
        <w:t xml:space="preserve">de o významové precizovanie navrhovaného </w:t>
        <w:tab/>
        <w:tab/>
        <w:tab/>
        <w:tab/>
        <w:tab/>
        <w:tab/>
        <w:t xml:space="preserve">znenia § 29 ods. 2 písm. </w:t>
      </w:r>
      <w:r>
        <w:rPr>
          <w:rFonts w:ascii="Times New Roman" w:hAnsi="Times New Roman"/>
          <w:caps/>
        </w:rPr>
        <w:t>e).</w:t>
      </w:r>
    </w:p>
    <w:p w:rsidR="00AC7CEC" w:rsidP="00AC7CEC">
      <w:pPr>
        <w:bidi w:val="0"/>
        <w:jc w:val="both"/>
        <w:rPr>
          <w:rFonts w:ascii="Times New Roman" w:hAnsi="Times New Roman"/>
          <w:caps/>
        </w:rPr>
      </w:pPr>
    </w:p>
    <w:p w:rsidR="00F837D2" w:rsidP="00AC7CEC">
      <w:pPr>
        <w:bidi w:val="0"/>
        <w:jc w:val="both"/>
        <w:rPr>
          <w:rFonts w:ascii="Times New Roman" w:hAnsi="Times New Roman"/>
          <w:caps/>
        </w:rPr>
      </w:pPr>
    </w:p>
    <w:p w:rsidR="00AC7CEC" w:rsidRPr="00BE1E3A" w:rsidP="00BE1E3A">
      <w:pPr>
        <w:pStyle w:val="ListParagraph"/>
        <w:numPr>
          <w:numId w:val="2"/>
        </w:numPr>
        <w:bidi w:val="0"/>
        <w:spacing w:line="360" w:lineRule="auto"/>
        <w:jc w:val="both"/>
        <w:rPr>
          <w:rFonts w:ascii="Times New Roman" w:hAnsi="Times New Roman"/>
          <w:b/>
          <w:caps/>
        </w:rPr>
      </w:pPr>
      <w:r w:rsidRPr="00BE1E3A">
        <w:rPr>
          <w:rFonts w:ascii="Times New Roman" w:hAnsi="Times New Roman"/>
          <w:b/>
          <w:caps/>
        </w:rPr>
        <w:t>K</w:t>
      </w:r>
      <w:r w:rsidRPr="00BE1E3A">
        <w:rPr>
          <w:rFonts w:ascii="Times New Roman" w:hAnsi="Times New Roman"/>
          <w:b/>
        </w:rPr>
        <w:t xml:space="preserve"> čl. I 68. Bodu § 35a ods. 2 písm. C)</w:t>
      </w:r>
    </w:p>
    <w:p w:rsidR="00AC7CEC" w:rsidP="00F837D2">
      <w:pPr>
        <w:bidi w:val="0"/>
        <w:jc w:val="both"/>
        <w:rPr>
          <w:rFonts w:ascii="Times New Roman" w:hAnsi="Times New Roman"/>
          <w:caps/>
        </w:rPr>
      </w:pPr>
      <w:r>
        <w:rPr>
          <w:rFonts w:ascii="Times New Roman" w:hAnsi="Times New Roman"/>
        </w:rPr>
        <w:t xml:space="preserve">    </w:t>
      </w:r>
      <w:r w:rsidR="00BE1E3A">
        <w:rPr>
          <w:rFonts w:ascii="Times New Roman" w:hAnsi="Times New Roman"/>
        </w:rPr>
        <w:t xml:space="preserve"> </w:t>
      </w:r>
      <w:r>
        <w:rPr>
          <w:rFonts w:ascii="Times New Roman" w:hAnsi="Times New Roman"/>
        </w:rPr>
        <w:t>V čl. I 68. Bode § 35a ods. 2 písmeno c) znie:</w:t>
      </w:r>
    </w:p>
    <w:p w:rsidR="00AC7CEC" w:rsidP="00F837D2">
      <w:pPr>
        <w:bidi w:val="0"/>
        <w:ind w:left="284" w:hanging="284"/>
        <w:jc w:val="both"/>
        <w:rPr>
          <w:rFonts w:ascii="Times New Roman" w:hAnsi="Times New Roman"/>
          <w:caps/>
        </w:rPr>
      </w:pPr>
      <w:r>
        <w:rPr>
          <w:rFonts w:ascii="Times New Roman" w:hAnsi="Times New Roman"/>
        </w:rPr>
        <w:t xml:space="preserve">    „c) ktorým bola diagnostikovaná choroba patologického hráčstva podľa medzinárodnej     klasifikácie chorôb.</w:t>
      </w:r>
      <w:r>
        <w:rPr>
          <w:rFonts w:ascii="Times New Roman" w:hAnsi="Times New Roman"/>
          <w:vertAlign w:val="superscript"/>
        </w:rPr>
        <w:t>18ab)</w:t>
      </w:r>
      <w:r>
        <w:rPr>
          <w:rFonts w:ascii="Times New Roman" w:hAnsi="Times New Roman"/>
          <w:caps/>
        </w:rPr>
        <w:t>“.</w:t>
      </w:r>
    </w:p>
    <w:p w:rsidR="00AC7CEC" w:rsidP="00F837D2">
      <w:pPr>
        <w:bidi w:val="0"/>
        <w:ind w:left="284" w:hanging="284"/>
        <w:jc w:val="both"/>
        <w:rPr>
          <w:rFonts w:ascii="Times New Roman" w:hAnsi="Times New Roman"/>
          <w:caps/>
        </w:rPr>
      </w:pPr>
    </w:p>
    <w:p w:rsidR="00AC7CEC" w:rsidP="00F837D2">
      <w:pPr>
        <w:bidi w:val="0"/>
        <w:jc w:val="both"/>
        <w:rPr>
          <w:rFonts w:ascii="Times New Roman" w:hAnsi="Times New Roman"/>
          <w:caps/>
        </w:rPr>
      </w:pPr>
      <w:r>
        <w:rPr>
          <w:rFonts w:ascii="Times New Roman" w:hAnsi="Times New Roman"/>
        </w:rPr>
        <w:t xml:space="preserve">    Poznámka pod čiarou k odkazu 18ab znie:</w:t>
      </w:r>
    </w:p>
    <w:p w:rsidR="00D81401" w:rsidP="00F837D2">
      <w:pPr>
        <w:bidi w:val="0"/>
        <w:ind w:left="284"/>
        <w:jc w:val="both"/>
        <w:rPr>
          <w:rFonts w:ascii="Times New Roman" w:hAnsi="Times New Roman"/>
          <w:caps/>
        </w:rPr>
      </w:pPr>
      <w:r w:rsidR="00AC7CEC">
        <w:rPr>
          <w:rFonts w:ascii="Times New Roman" w:hAnsi="Times New Roman"/>
        </w:rPr>
        <w:t xml:space="preserve">  „18ab)§ 3 ods. 1 zákona č. 576/2004 z. Z. O zdravotnej starostlivosti, službách súvisiacich   s poskytovaním zdravotnej starostlivosti a o zmene a doplnení niektorých zákonov v znení zákona č. 428/2015 z. Z.“.</w:t>
      </w:r>
    </w:p>
    <w:p w:rsidR="00D81401" w:rsidP="00D81401">
      <w:pPr>
        <w:bidi w:val="0"/>
        <w:spacing w:line="360" w:lineRule="auto"/>
        <w:ind w:left="284"/>
        <w:jc w:val="both"/>
        <w:rPr>
          <w:rFonts w:ascii="Times New Roman" w:hAnsi="Times New Roman"/>
          <w:caps/>
        </w:rPr>
      </w:pPr>
    </w:p>
    <w:p w:rsidR="00AC7CEC" w:rsidRPr="00D81401" w:rsidP="00BE1E3A">
      <w:pPr>
        <w:bidi w:val="0"/>
        <w:ind w:left="2832"/>
        <w:jc w:val="both"/>
        <w:rPr>
          <w:rFonts w:ascii="Times New Roman" w:hAnsi="Times New Roman"/>
          <w:caps/>
        </w:rPr>
      </w:pPr>
      <w:r>
        <w:rPr>
          <w:rFonts w:ascii="Times New Roman" w:hAnsi="Times New Roman"/>
          <w:caps/>
        </w:rPr>
        <w:t>N</w:t>
      </w:r>
      <w:r>
        <w:rPr>
          <w:rFonts w:ascii="Times New Roman" w:hAnsi="Times New Roman"/>
        </w:rPr>
        <w:t xml:space="preserve">avrhovaná úprava nadväzuje </w:t>
      </w:r>
      <w:r w:rsidR="00D81401">
        <w:rPr>
          <w:rFonts w:ascii="Times New Roman" w:hAnsi="Times New Roman"/>
        </w:rPr>
        <w:t xml:space="preserve">na zdôvodnenie </w:t>
      </w:r>
      <w:r>
        <w:rPr>
          <w:rFonts w:ascii="Times New Roman" w:hAnsi="Times New Roman"/>
        </w:rPr>
        <w:t>v časti a. Tohto stanov</w:t>
      </w:r>
      <w:r w:rsidR="00D81401">
        <w:rPr>
          <w:rFonts w:ascii="Times New Roman" w:hAnsi="Times New Roman"/>
        </w:rPr>
        <w:t xml:space="preserve">iska. Pri úprave registra </w:t>
      </w:r>
      <w:r>
        <w:rPr>
          <w:rFonts w:ascii="Times New Roman" w:hAnsi="Times New Roman"/>
        </w:rPr>
        <w:t>vylúčených osôb v</w:t>
      </w:r>
      <w:r w:rsidR="00D81401">
        <w:rPr>
          <w:rFonts w:ascii="Times New Roman" w:hAnsi="Times New Roman"/>
        </w:rPr>
        <w:t xml:space="preserve"> § 35a  sa  pri vymedzení </w:t>
      </w:r>
      <w:r>
        <w:rPr>
          <w:rFonts w:ascii="Times New Roman" w:hAnsi="Times New Roman"/>
        </w:rPr>
        <w:t>fyzických   osôb  vyl</w:t>
      </w:r>
      <w:r w:rsidR="00D81401">
        <w:rPr>
          <w:rFonts w:ascii="Times New Roman" w:hAnsi="Times New Roman"/>
        </w:rPr>
        <w:t xml:space="preserve">účených   z  účasti    na </w:t>
      </w:r>
      <w:r>
        <w:rPr>
          <w:rFonts w:ascii="Times New Roman" w:hAnsi="Times New Roman"/>
        </w:rPr>
        <w:t xml:space="preserve">hazardných   hrách    </w:t>
      </w:r>
      <w:r w:rsidR="00D81401">
        <w:rPr>
          <w:rFonts w:ascii="Times New Roman" w:hAnsi="Times New Roman"/>
        </w:rPr>
        <w:t xml:space="preserve">z   dôvodu,   že  im bola </w:t>
      </w:r>
      <w:r>
        <w:rPr>
          <w:rFonts w:ascii="Times New Roman" w:hAnsi="Times New Roman"/>
        </w:rPr>
        <w:t xml:space="preserve">diagnostikovaná choroba </w:t>
      </w:r>
      <w:r w:rsidR="00D81401">
        <w:rPr>
          <w:rFonts w:ascii="Times New Roman" w:hAnsi="Times New Roman"/>
        </w:rPr>
        <w:t xml:space="preserve">patologického hráčstva  </w:t>
        <w:tab/>
      </w:r>
      <w:r>
        <w:rPr>
          <w:rFonts w:ascii="Times New Roman" w:hAnsi="Times New Roman"/>
        </w:rPr>
        <w:t>odkazuje  na prílohu č</w:t>
      </w:r>
      <w:r w:rsidR="00D81401">
        <w:rPr>
          <w:rFonts w:ascii="Times New Roman" w:hAnsi="Times New Roman"/>
        </w:rPr>
        <w:t xml:space="preserve">. 1 (kód f63.0) zákona č. </w:t>
      </w:r>
      <w:r>
        <w:rPr>
          <w:rFonts w:ascii="Times New Roman" w:hAnsi="Times New Roman"/>
        </w:rPr>
        <w:t>576/2004 z. Z.  O   zdr</w:t>
      </w:r>
      <w:r w:rsidR="00D81401">
        <w:rPr>
          <w:rFonts w:ascii="Times New Roman" w:hAnsi="Times New Roman"/>
        </w:rPr>
        <w:t xml:space="preserve">avotnej   starostlivosti, </w:t>
      </w:r>
      <w:r>
        <w:rPr>
          <w:rFonts w:ascii="Times New Roman" w:hAnsi="Times New Roman"/>
        </w:rPr>
        <w:t xml:space="preserve">službách súvisiacich </w:t>
      </w:r>
      <w:r w:rsidR="00D81401">
        <w:rPr>
          <w:rFonts w:ascii="Times New Roman" w:hAnsi="Times New Roman"/>
        </w:rPr>
        <w:t xml:space="preserve">s poskytovaním zdravotnej </w:t>
      </w:r>
      <w:r>
        <w:rPr>
          <w:rFonts w:ascii="Times New Roman" w:hAnsi="Times New Roman"/>
        </w:rPr>
        <w:t xml:space="preserve">starostlivosti,  ktorá </w:t>
      </w:r>
      <w:r w:rsidR="00D81401">
        <w:rPr>
          <w:rFonts w:ascii="Times New Roman" w:hAnsi="Times New Roman"/>
        </w:rPr>
        <w:t xml:space="preserve"> bola zákonom č. 428/2014 </w:t>
        <w:tab/>
        <w:t>Z</w:t>
      </w:r>
      <w:r>
        <w:rPr>
          <w:rFonts w:ascii="Times New Roman" w:hAnsi="Times New Roman"/>
        </w:rPr>
        <w:t xml:space="preserve">. </w:t>
      </w:r>
      <w:r w:rsidR="00D81401">
        <w:rPr>
          <w:rFonts w:ascii="Times New Roman" w:hAnsi="Times New Roman"/>
        </w:rPr>
        <w:t xml:space="preserve">z. </w:t>
      </w:r>
      <w:r>
        <w:rPr>
          <w:rFonts w:ascii="Times New Roman" w:hAnsi="Times New Roman"/>
        </w:rPr>
        <w:t>Vypustená a </w:t>
      </w:r>
      <w:r w:rsidR="00D81401">
        <w:rPr>
          <w:rFonts w:ascii="Times New Roman" w:hAnsi="Times New Roman"/>
        </w:rPr>
        <w:t xml:space="preserve">nahradila ju medzinárodná </w:t>
      </w:r>
      <w:r>
        <w:rPr>
          <w:rFonts w:ascii="Times New Roman" w:hAnsi="Times New Roman"/>
        </w:rPr>
        <w:t>klasifikácia chorôb, kt</w:t>
      </w:r>
      <w:r w:rsidR="00D81401">
        <w:rPr>
          <w:rFonts w:ascii="Times New Roman" w:hAnsi="Times New Roman"/>
        </w:rPr>
        <w:t>orú podľa § 3 ods. 1 cit. z</w:t>
      </w:r>
      <w:r>
        <w:rPr>
          <w:rFonts w:ascii="Times New Roman" w:hAnsi="Times New Roman"/>
        </w:rPr>
        <w:t>ákona uverejňuje mini</w:t>
      </w:r>
      <w:r w:rsidR="00D81401">
        <w:rPr>
          <w:rFonts w:ascii="Times New Roman" w:hAnsi="Times New Roman"/>
        </w:rPr>
        <w:t xml:space="preserve">sterstvo zdravotníctva na </w:t>
      </w:r>
      <w:r>
        <w:rPr>
          <w:rFonts w:ascii="Times New Roman" w:hAnsi="Times New Roman"/>
        </w:rPr>
        <w:t>svojom webovom sídle.</w:t>
      </w:r>
    </w:p>
    <w:p w:rsidR="00D81401" w:rsidP="00AC7CEC">
      <w:pPr>
        <w:bidi w:val="0"/>
        <w:jc w:val="both"/>
        <w:rPr>
          <w:rFonts w:ascii="Times New Roman" w:hAnsi="Times New Roman"/>
          <w:caps/>
        </w:rPr>
      </w:pPr>
    </w:p>
    <w:p w:rsidR="00583A00" w:rsidRPr="00583A00" w:rsidP="00583A00">
      <w:pPr>
        <w:pStyle w:val="ListParagraph"/>
        <w:numPr>
          <w:numId w:val="2"/>
        </w:numPr>
        <w:tabs>
          <w:tab w:val="left" w:pos="851"/>
        </w:tabs>
        <w:bidi w:val="0"/>
        <w:spacing w:before="120" w:line="276" w:lineRule="auto"/>
        <w:jc w:val="both"/>
        <w:rPr>
          <w:rFonts w:ascii="Times New Roman" w:hAnsi="Times New Roman"/>
          <w:b/>
          <w:noProof/>
        </w:rPr>
      </w:pPr>
      <w:r w:rsidRPr="00583A00">
        <w:rPr>
          <w:rFonts w:ascii="Times New Roman" w:hAnsi="Times New Roman"/>
          <w:b/>
        </w:rPr>
        <w:t xml:space="preserve">V čl. I doterajšom bode 68 v § 35a sa odsek 2 dopĺňa písmenom d), ktoré znie: </w:t>
      </w:r>
    </w:p>
    <w:p w:rsidR="00583A00" w:rsidRPr="00583A00" w:rsidP="00583A00">
      <w:pPr>
        <w:tabs>
          <w:tab w:val="left" w:pos="851"/>
        </w:tabs>
        <w:bidi w:val="0"/>
        <w:spacing w:before="120"/>
        <w:ind w:left="851"/>
        <w:jc w:val="both"/>
        <w:rPr>
          <w:rFonts w:ascii="Times New Roman" w:hAnsi="Times New Roman"/>
          <w:noProof/>
        </w:rPr>
      </w:pPr>
      <w:r w:rsidRPr="00583A00">
        <w:rPr>
          <w:rFonts w:ascii="Times New Roman" w:hAnsi="Times New Roman"/>
        </w:rPr>
        <w:t>„d)</w:t>
      </w:r>
      <w:r w:rsidRPr="00583A00">
        <w:rPr>
          <w:rFonts w:ascii="Times New Roman" w:hAnsi="Times New Roman"/>
          <w:i/>
        </w:rPr>
        <w:t xml:space="preserve"> </w:t>
      </w:r>
      <w:r w:rsidRPr="00583A00">
        <w:rPr>
          <w:rFonts w:ascii="Times New Roman" w:hAnsi="Times New Roman"/>
        </w:rPr>
        <w:t>ktoré študujú na verejnej vysokej škole, súkromnej vysokej škole alebo štátnej vysokej škole v dennej forme štúdia, v študijnom programe prvého stupňa, v študijnom programe druhého stupňa alebo v študijných programoch spojeného prvého a druhého stupňa a zároveň im bolo priznané sociálne štipendium.“.</w:t>
      </w:r>
    </w:p>
    <w:p w:rsidR="00D81401" w:rsidRPr="001B08B1" w:rsidP="00D81401">
      <w:pPr>
        <w:pStyle w:val="ListParagraph"/>
        <w:tabs>
          <w:tab w:val="left" w:pos="397"/>
        </w:tabs>
        <w:autoSpaceDE w:val="0"/>
        <w:autoSpaceDN w:val="0"/>
        <w:bidi w:val="0"/>
        <w:adjustRightInd w:val="0"/>
        <w:jc w:val="both"/>
        <w:rPr>
          <w:rFonts w:ascii="Times New Roman" w:hAnsi="Times New Roman"/>
        </w:rPr>
      </w:pPr>
      <w:r w:rsidRPr="001B08B1">
        <w:rPr>
          <w:rFonts w:ascii="Times New Roman" w:hAnsi="Times New Roman"/>
        </w:rPr>
        <w:tab/>
        <w:tab/>
        <w:tab/>
        <w:tab/>
        <w:tab/>
        <w:tab/>
      </w:r>
    </w:p>
    <w:p w:rsidR="00D81401" w:rsidRPr="00620F75" w:rsidP="00D81401">
      <w:pPr>
        <w:pStyle w:val="ListParagraph"/>
        <w:tabs>
          <w:tab w:val="left" w:pos="397"/>
        </w:tabs>
        <w:autoSpaceDE w:val="0"/>
        <w:autoSpaceDN w:val="0"/>
        <w:bidi w:val="0"/>
        <w:adjustRightInd w:val="0"/>
        <w:jc w:val="both"/>
        <w:rPr>
          <w:rFonts w:ascii="Times New Roman" w:hAnsi="Times New Roman"/>
          <w:i/>
          <w:u w:val="single"/>
        </w:rPr>
      </w:pPr>
      <w:r>
        <w:rPr>
          <w:rFonts w:ascii="Times New Roman" w:hAnsi="Times New Roman"/>
        </w:rPr>
        <w:tab/>
        <w:tab/>
        <w:tab/>
      </w:r>
    </w:p>
    <w:p w:rsidR="00D81401" w:rsidRPr="00D81401" w:rsidP="00D81401">
      <w:pPr>
        <w:pStyle w:val="ListParagraph"/>
        <w:tabs>
          <w:tab w:val="left" w:pos="397"/>
        </w:tabs>
        <w:autoSpaceDE w:val="0"/>
        <w:autoSpaceDN w:val="0"/>
        <w:bidi w:val="0"/>
        <w:adjustRightInd w:val="0"/>
        <w:ind w:left="2835"/>
        <w:jc w:val="both"/>
        <w:rPr>
          <w:rFonts w:ascii="Times New Roman" w:hAnsi="Times New Roman"/>
        </w:rPr>
      </w:pPr>
      <w:r w:rsidRPr="00D81401">
        <w:rPr>
          <w:rFonts w:ascii="Times New Roman" w:hAnsi="Times New Roman"/>
        </w:rPr>
        <w:t>Sociálne štipendium je určené pre študentov vysokých škôl, ktorí pochádzajú z ekonomicky slabších sociálnych pomerov. Do skupiny najviac ohrozených skupín ľudí, ktorých chce novela zákona o hazarde cez register vylúčených osôb ochrániť by preto mali patriť aj študenti vysokých škôl, ktorým bolo priznané sociálne štipendium, pretože primárnym účelom poskytnutia tohto druhu príspevku je pokrytie nákladov spojených so štúdiom na vysokej škole.</w:t>
      </w:r>
    </w:p>
    <w:p w:rsidR="00D81401" w:rsidRPr="001B08B1" w:rsidP="00D81401">
      <w:pPr>
        <w:tabs>
          <w:tab w:val="left" w:pos="397"/>
        </w:tabs>
        <w:autoSpaceDE w:val="0"/>
        <w:autoSpaceDN w:val="0"/>
        <w:bidi w:val="0"/>
        <w:adjustRightInd w:val="0"/>
        <w:jc w:val="both"/>
        <w:rPr>
          <w:rFonts w:ascii="Times New Roman" w:hAnsi="Times New Roman"/>
        </w:rPr>
      </w:pPr>
    </w:p>
    <w:p w:rsidR="00AC7CEC" w:rsidP="00AC7CEC">
      <w:pPr>
        <w:bidi w:val="0"/>
        <w:jc w:val="both"/>
        <w:rPr>
          <w:rFonts w:ascii="Times New Roman" w:hAnsi="Times New Roman"/>
          <w:caps/>
        </w:rPr>
      </w:pPr>
    </w:p>
    <w:p w:rsidR="00583A00" w:rsidRPr="00583A00" w:rsidP="00583A00">
      <w:pPr>
        <w:pStyle w:val="BodyText"/>
        <w:numPr>
          <w:numId w:val="2"/>
        </w:numPr>
        <w:bidi w:val="0"/>
        <w:spacing w:after="0"/>
        <w:ind w:left="426" w:hanging="426"/>
        <w:jc w:val="both"/>
        <w:rPr>
          <w:rFonts w:ascii="Times New Roman" w:hAnsi="Times New Roman"/>
        </w:rPr>
      </w:pPr>
      <w:r w:rsidRPr="00583A00">
        <w:rPr>
          <w:rFonts w:ascii="Times New Roman" w:hAnsi="Times New Roman"/>
          <w:b/>
        </w:rPr>
        <w:t xml:space="preserve">V čl. I doterajšom bode 68 sa v § 35a ods. 5 </w:t>
      </w:r>
      <w:r w:rsidRPr="00583A00">
        <w:rPr>
          <w:rFonts w:ascii="Times New Roman" w:hAnsi="Times New Roman"/>
        </w:rPr>
        <w:t>na konci pripája táto veta: „Údaje do registra vylúčených osôb podľa odseku 4 písm. a) a b) o fyzických osobách, ktoré študujú na verejnej vysokej škole, súkromnej vysokej škole alebo štátnej vysokej škole v dennej forme štúdia, v študijnom programe prvého stupňa, v študijnom programe druhého stupňa alebo v študijných programoch</w:t>
      </w:r>
      <w:r w:rsidRPr="00583A00">
        <w:rPr>
          <w:rFonts w:ascii="Times New Roman" w:hAnsi="Times New Roman"/>
          <w:i/>
        </w:rPr>
        <w:t xml:space="preserve"> </w:t>
      </w:r>
      <w:r w:rsidRPr="00583A00">
        <w:rPr>
          <w:rFonts w:ascii="Times New Roman" w:hAnsi="Times New Roman"/>
        </w:rPr>
        <w:t>spojeného prvého a druhého stupňa</w:t>
      </w:r>
      <w:r w:rsidRPr="00583A00">
        <w:rPr>
          <w:rFonts w:ascii="Times New Roman" w:hAnsi="Times New Roman"/>
          <w:i/>
        </w:rPr>
        <w:t xml:space="preserve"> </w:t>
      </w:r>
      <w:r w:rsidRPr="00583A00">
        <w:rPr>
          <w:rFonts w:ascii="Times New Roman" w:hAnsi="Times New Roman"/>
        </w:rPr>
        <w:t>a zároveň im bolo priznané sociálne štipendium, poskytuje Ministerstvo školstva, vedy, výskumu a športu Slovenskej republiky do 20. dňa kalendárneho mesiaca.“.</w:t>
      </w:r>
    </w:p>
    <w:p w:rsidR="00D81401" w:rsidP="00583A00">
      <w:pPr>
        <w:pStyle w:val="BodyText"/>
        <w:bidi w:val="0"/>
        <w:spacing w:after="0"/>
        <w:ind w:left="426"/>
        <w:rPr>
          <w:rFonts w:ascii="Times New Roman" w:hAnsi="Times New Roman"/>
        </w:rPr>
      </w:pPr>
      <w:r w:rsidR="00583A00">
        <w:rPr>
          <w:rFonts w:ascii="Times New Roman" w:hAnsi="Times New Roman"/>
        </w:rPr>
        <w:t xml:space="preserve"> </w:t>
      </w:r>
    </w:p>
    <w:p w:rsidR="00D81401" w:rsidRPr="00D81401" w:rsidP="00D81401">
      <w:pPr>
        <w:pStyle w:val="ListParagraph"/>
        <w:bidi w:val="0"/>
        <w:ind w:left="2832"/>
        <w:jc w:val="both"/>
        <w:rPr>
          <w:rFonts w:ascii="Times New Roman" w:hAnsi="Times New Roman"/>
        </w:rPr>
      </w:pPr>
      <w:r w:rsidRPr="00D81401">
        <w:rPr>
          <w:rFonts w:ascii="Times New Roman" w:hAnsi="Times New Roman"/>
        </w:rPr>
        <w:t>Ministerstvo školstva, vedy, výskumu a športu Slovenskej republiky vytvára databázu študentov vysokých škôl, ktorí poberajú sociálne štipendium, ktorou je Centrálny register študentov. Preto sa navrhuje, aby údaje z tejto databázy  poskytovalo ministerstvo do registra vylúčených osôb, a to do  20. dňa kalendárneho mesiaca.</w:t>
      </w:r>
    </w:p>
    <w:p w:rsidR="00AC7CEC" w:rsidP="00AC7CEC">
      <w:pPr>
        <w:bidi w:val="0"/>
        <w:jc w:val="both"/>
        <w:rPr>
          <w:rFonts w:ascii="Times New Roman" w:hAnsi="Times New Roman"/>
          <w:caps/>
        </w:rPr>
      </w:pPr>
    </w:p>
    <w:p w:rsidR="00583A00" w:rsidP="00AC7CEC">
      <w:pPr>
        <w:bidi w:val="0"/>
        <w:jc w:val="both"/>
        <w:rPr>
          <w:rFonts w:ascii="Times New Roman" w:hAnsi="Times New Roman"/>
          <w:caps/>
        </w:rPr>
      </w:pPr>
    </w:p>
    <w:p w:rsidR="00D81401" w:rsidRPr="00BE1E3A" w:rsidP="00BE1E3A">
      <w:pPr>
        <w:pStyle w:val="ListParagraph"/>
        <w:numPr>
          <w:numId w:val="2"/>
        </w:numPr>
        <w:bidi w:val="0"/>
        <w:jc w:val="both"/>
        <w:rPr>
          <w:rFonts w:ascii="Times New Roman" w:hAnsi="Times New Roman"/>
          <w:b/>
        </w:rPr>
      </w:pPr>
      <w:r w:rsidRPr="00BE1E3A">
        <w:rPr>
          <w:rFonts w:ascii="Times New Roman" w:hAnsi="Times New Roman"/>
          <w:b/>
        </w:rPr>
        <w:t>K čl. I – k doterajšiemu bodu 68 (§ 35a ods. 9)</w:t>
      </w:r>
    </w:p>
    <w:p w:rsidR="00D81401" w:rsidP="00D81401">
      <w:pPr>
        <w:bidi w:val="0"/>
        <w:jc w:val="both"/>
        <w:rPr>
          <w:rFonts w:ascii="Times New Roman" w:hAnsi="Times New Roman"/>
          <w:b/>
        </w:rPr>
      </w:pPr>
    </w:p>
    <w:p w:rsidR="00D81401" w:rsidP="00583A00">
      <w:pPr>
        <w:tabs>
          <w:tab w:val="left" w:pos="0"/>
        </w:tabs>
        <w:autoSpaceDE w:val="0"/>
        <w:autoSpaceDN w:val="0"/>
        <w:bidi w:val="0"/>
        <w:adjustRightInd w:val="0"/>
        <w:ind w:left="360"/>
        <w:jc w:val="both"/>
        <w:rPr>
          <w:rFonts w:ascii="Times New Roman" w:hAnsi="Times New Roman"/>
        </w:rPr>
      </w:pPr>
      <w:r>
        <w:rPr>
          <w:rFonts w:ascii="Times New Roman" w:hAnsi="Times New Roman"/>
        </w:rPr>
        <w:t>V čl. I doterajšom bode 68 v § 35a odsek 9 znie:</w:t>
      </w:r>
    </w:p>
    <w:p w:rsidR="00D81401" w:rsidP="00583A00">
      <w:pPr>
        <w:tabs>
          <w:tab w:val="left" w:pos="0"/>
        </w:tabs>
        <w:autoSpaceDE w:val="0"/>
        <w:autoSpaceDN w:val="0"/>
        <w:bidi w:val="0"/>
        <w:adjustRightInd w:val="0"/>
        <w:ind w:left="360"/>
        <w:jc w:val="both"/>
        <w:rPr>
          <w:rFonts w:ascii="Times New Roman" w:hAnsi="Times New Roman"/>
        </w:rPr>
      </w:pPr>
      <w:r>
        <w:rPr>
          <w:rFonts w:ascii="Times New Roman" w:hAnsi="Times New Roman"/>
        </w:rPr>
        <w:t>„(9) Správca registra je povinný umožniť prevádzkovateľom hazardných hier na účely porovnania totožnosti fyzickej osoby nepretržitý prístup do registra vylúčených osôb, a to len k údajom o tom, či konkrétna fyzická osoba je zapísaná v registri vylúčených osôb. Ak správca registra nemôže umožniť nepretržitý prístup prevádzkovateľom hazardných hier do registra vylúčených osôb, oznam s uvedením dôvodu tejto skutočnosti zverejní na svojom webovom sídle, pričom prevádzkovateľ hazardnej hry v čase od zverejnenia takéhoto oznamu až do zverejnenia oznamu na tomto webovom sídle o obnovení nepretržitého prístupu do registra vylúčených osôb nie je povinný využívať register vylúčených osôb. Ak prevádzkovateľ hazardnej hry nemôže využívať register vylúčených osôb z dôvodov na svojej strane, splnenie jeho povinností podľa § 35 ods. 7 a 8 tým nie je dotknuté. Prístup do registra vylúčených osôb má prevádzkovateľ hazardnej hry výlučne po dobu platnosti individuálnej licencie.“.</w:t>
      </w:r>
    </w:p>
    <w:p w:rsidR="00D81401" w:rsidP="00D81401">
      <w:pPr>
        <w:tabs>
          <w:tab w:val="left" w:pos="0"/>
        </w:tabs>
        <w:autoSpaceDE w:val="0"/>
        <w:autoSpaceDN w:val="0"/>
        <w:bidi w:val="0"/>
        <w:adjustRightInd w:val="0"/>
        <w:jc w:val="both"/>
        <w:rPr>
          <w:rFonts w:ascii="Times New Roman" w:hAnsi="Times New Roman"/>
        </w:rPr>
      </w:pPr>
    </w:p>
    <w:p w:rsidR="00D81401" w:rsidRPr="00D81401" w:rsidP="00D81401">
      <w:pPr>
        <w:bidi w:val="0"/>
        <w:ind w:left="2835"/>
        <w:jc w:val="both"/>
        <w:rPr>
          <w:rFonts w:ascii="Times New Roman" w:hAnsi="Times New Roman"/>
          <w:color w:val="000000"/>
        </w:rPr>
      </w:pPr>
      <w:r w:rsidRPr="00D81401">
        <w:rPr>
          <w:rFonts w:ascii="Times New Roman" w:hAnsi="Times New Roman"/>
        </w:rPr>
        <w:t>Dôvodom návrhu na úpravu ustanovenia § 35a odseku 9 je precíznejšie zadefinovanie povinnosti správcu registra voči prevádzkovateľovi hazardnej hry umožniť prístup do registra vylúčených osôb vo význame zabezpečiť prevádzkovateľovi hazardných hier komunikačné rozhranie k registru a funkčnosť registra.</w:t>
      </w:r>
      <w:r w:rsidRPr="00D81401">
        <w:rPr>
          <w:rFonts w:ascii="Times New Roman" w:hAnsi="Times New Roman"/>
          <w:color w:val="000000"/>
        </w:rPr>
        <w:t xml:space="preserve">  Na druhej strane je však nevyhnutné tretiu vetu v tomto odseku 9 upraviť v tom zmysle, že ak prevádzkovateľ hazardnej hry nemôže využívať register vylúčených osôb z dôvodov na svojej strane, nemôže sa zbaviť povinnosti zamedziť vstup do herne, resp. účasť na hazardných hrách osobám zapísaným v tomto registri, preto v čase do obnovenia svojho prístupu do registra nesmie pripustiť účasť na hazardných hrách žiadnym osobám, ktoré nedokáže preveriť. Pozmeňujúci návrh nadväzuje na pripomienku Kancelárie NR SR odboru legislatívy a aproximácie práva.    </w:t>
      </w:r>
    </w:p>
    <w:p w:rsidR="00D81401" w:rsidP="00AC7CEC">
      <w:pPr>
        <w:bidi w:val="0"/>
        <w:jc w:val="both"/>
        <w:rPr>
          <w:rFonts w:ascii="Times New Roman" w:hAnsi="Times New Roman"/>
          <w:caps/>
        </w:rPr>
      </w:pPr>
    </w:p>
    <w:p w:rsidR="00AC7CEC" w:rsidRPr="00BE1E3A" w:rsidP="00BE1E3A">
      <w:pPr>
        <w:pStyle w:val="ListParagraph"/>
        <w:numPr>
          <w:numId w:val="2"/>
        </w:numPr>
        <w:bidi w:val="0"/>
        <w:spacing w:line="360" w:lineRule="auto"/>
        <w:jc w:val="both"/>
        <w:rPr>
          <w:rFonts w:ascii="Times New Roman" w:hAnsi="Times New Roman"/>
          <w:b/>
          <w:caps/>
        </w:rPr>
      </w:pPr>
      <w:r w:rsidR="00583A00">
        <w:rPr>
          <w:rFonts w:ascii="Times New Roman" w:hAnsi="Times New Roman"/>
          <w:b/>
        </w:rPr>
        <w:t>K</w:t>
      </w:r>
      <w:r w:rsidRPr="00BE1E3A">
        <w:rPr>
          <w:rFonts w:ascii="Times New Roman" w:hAnsi="Times New Roman"/>
          <w:b/>
        </w:rPr>
        <w:t> čl. I 94. Bodu, § 51a ods. 1</w:t>
      </w:r>
    </w:p>
    <w:p w:rsidR="00AC7CEC" w:rsidP="00F837D2">
      <w:pPr>
        <w:bidi w:val="0"/>
        <w:ind w:left="357"/>
        <w:jc w:val="both"/>
        <w:rPr>
          <w:rFonts w:ascii="Times New Roman" w:hAnsi="Times New Roman"/>
        </w:rPr>
      </w:pPr>
      <w:r>
        <w:rPr>
          <w:rFonts w:ascii="Times New Roman" w:hAnsi="Times New Roman"/>
        </w:rPr>
        <w:t>V čl. I, bod 94 sa slová „</w:t>
      </w:r>
      <w:r>
        <w:rPr>
          <w:rFonts w:ascii="Times New Roman" w:hAnsi="Times New Roman"/>
          <w:vertAlign w:val="superscript"/>
        </w:rPr>
        <w:t>19aa</w:t>
      </w:r>
      <w:r>
        <w:rPr>
          <w:rFonts w:ascii="Times New Roman" w:hAnsi="Times New Roman"/>
        </w:rPr>
        <w:t>) nariadenie komisie (es) č. 1998/2006 z 15. Decembra 2006 o uplatňovaní článkov 87 a 88 zmluvy na pomoc de minimis (ú. V. Eú l 379, 28. 12. 2006).“ nahrádzajú slovami „</w:t>
      </w:r>
      <w:r>
        <w:rPr>
          <w:rFonts w:ascii="Times New Roman" w:hAnsi="Times New Roman"/>
          <w:vertAlign w:val="superscript"/>
        </w:rPr>
        <w:t>19aa</w:t>
      </w:r>
      <w:r>
        <w:rPr>
          <w:rFonts w:ascii="Times New Roman" w:hAnsi="Times New Roman"/>
        </w:rPr>
        <w:t>) nariadenie komisie (eú) č. 1407/2013 z 18. Decembra 2013 o uplatňovaní článkov 107 a 108 zmluvy o fungovaní európskej únie na pomoc de minimis (ú. V. Eú l 352, 24. 12. 20</w:t>
      </w:r>
      <w:r>
        <w:rPr>
          <w:rFonts w:ascii="Times New Roman" w:hAnsi="Times New Roman"/>
          <w:caps/>
        </w:rPr>
        <w:t>13).“</w:t>
      </w:r>
    </w:p>
    <w:p w:rsidR="00AC7CEC" w:rsidP="00AC7CEC">
      <w:pPr>
        <w:autoSpaceDE w:val="0"/>
        <w:autoSpaceDN w:val="0"/>
        <w:bidi w:val="0"/>
        <w:adjustRightInd w:val="0"/>
        <w:spacing w:line="360" w:lineRule="auto"/>
        <w:jc w:val="both"/>
        <w:rPr>
          <w:rFonts w:ascii="Times New Roman" w:hAnsi="Times New Roman"/>
          <w:caps/>
        </w:rPr>
      </w:pPr>
    </w:p>
    <w:p w:rsidR="00AC7CEC" w:rsidP="00D81401">
      <w:pPr>
        <w:autoSpaceDE w:val="0"/>
        <w:autoSpaceDN w:val="0"/>
        <w:bidi w:val="0"/>
        <w:adjustRightInd w:val="0"/>
        <w:ind w:left="2832"/>
        <w:jc w:val="both"/>
        <w:rPr>
          <w:rFonts w:ascii="Times New Roman" w:hAnsi="Times New Roman"/>
          <w:caps/>
        </w:rPr>
      </w:pPr>
      <w:r>
        <w:rPr>
          <w:rFonts w:ascii="Times New Roman" w:hAnsi="Times New Roman"/>
        </w:rPr>
        <w:t>Legislatívno-technická pripomienka v súvislosti s novým nariadením platným od 1.</w:t>
      </w:r>
      <w:r>
        <w:rPr>
          <w:rFonts w:ascii="Times New Roman" w:hAnsi="Times New Roman"/>
          <w:caps/>
        </w:rPr>
        <w:t xml:space="preserve"> 1. 2014. </w:t>
      </w:r>
    </w:p>
    <w:p w:rsidR="00AC7CEC" w:rsidP="00AC7CEC">
      <w:pPr>
        <w:bidi w:val="0"/>
        <w:jc w:val="both"/>
        <w:rPr>
          <w:rFonts w:ascii="Times New Roman" w:hAnsi="Times New Roman"/>
          <w:caps/>
        </w:rPr>
      </w:pPr>
    </w:p>
    <w:p w:rsidR="00AC7CEC" w:rsidP="00AC7CEC">
      <w:pPr>
        <w:bidi w:val="0"/>
        <w:spacing w:line="360" w:lineRule="auto"/>
        <w:jc w:val="both"/>
        <w:rPr>
          <w:rFonts w:ascii="Times New Roman" w:hAnsi="Times New Roman"/>
        </w:rPr>
      </w:pPr>
    </w:p>
    <w:p w:rsidR="00AC7CEC" w:rsidRPr="00BE1E3A" w:rsidP="00BE1E3A">
      <w:pPr>
        <w:pStyle w:val="ListParagraph"/>
        <w:numPr>
          <w:numId w:val="2"/>
        </w:numPr>
        <w:bidi w:val="0"/>
        <w:spacing w:line="360" w:lineRule="auto"/>
        <w:jc w:val="both"/>
        <w:rPr>
          <w:rFonts w:ascii="Times New Roman" w:hAnsi="Times New Roman"/>
          <w:b/>
          <w:caps/>
        </w:rPr>
      </w:pPr>
      <w:r w:rsidRPr="00BE1E3A">
        <w:rPr>
          <w:rFonts w:ascii="Times New Roman" w:hAnsi="Times New Roman"/>
          <w:b/>
          <w:caps/>
        </w:rPr>
        <w:t>K</w:t>
      </w:r>
      <w:r w:rsidRPr="00BE1E3A">
        <w:rPr>
          <w:rFonts w:ascii="Times New Roman" w:hAnsi="Times New Roman"/>
          <w:b/>
        </w:rPr>
        <w:t xml:space="preserve"> čl. I 100. Bode  § 58m ods. 6</w:t>
      </w:r>
    </w:p>
    <w:p w:rsidR="00D81401" w:rsidP="00F837D2">
      <w:pPr>
        <w:bidi w:val="0"/>
        <w:ind w:left="284" w:hanging="284"/>
        <w:jc w:val="both"/>
        <w:rPr>
          <w:rFonts w:ascii="Times New Roman" w:hAnsi="Times New Roman"/>
        </w:rPr>
      </w:pPr>
      <w:r w:rsidR="00AC7CEC">
        <w:rPr>
          <w:rFonts w:ascii="Times New Roman" w:hAnsi="Times New Roman"/>
        </w:rPr>
        <w:t xml:space="preserve">      V čl. I 100. Bode § 58m ods. 6 sa za slová „finančné riaditeľstvo“ vkladajú slová „slovenskej republiky“ a slová „slovenskej republiky“ za slovami „od 1. Júla 2017“ sa vypúšťajú“.</w:t>
      </w:r>
    </w:p>
    <w:p w:rsidR="00AC7CEC" w:rsidP="00D81401">
      <w:pPr>
        <w:bidi w:val="0"/>
        <w:spacing w:line="360" w:lineRule="auto"/>
        <w:ind w:left="2408" w:firstLine="424"/>
        <w:jc w:val="both"/>
        <w:rPr>
          <w:rFonts w:ascii="Times New Roman" w:hAnsi="Times New Roman"/>
          <w:caps/>
        </w:rPr>
      </w:pPr>
      <w:r>
        <w:rPr>
          <w:rFonts w:ascii="Times New Roman" w:hAnsi="Times New Roman"/>
        </w:rPr>
        <w:t>Ide o legislatívno-technickú pripomienku.</w:t>
      </w:r>
    </w:p>
    <w:p w:rsidR="00AC7CEC" w:rsidP="00AC7CEC">
      <w:pPr>
        <w:bidi w:val="0"/>
        <w:spacing w:line="360" w:lineRule="auto"/>
        <w:jc w:val="both"/>
        <w:rPr>
          <w:rFonts w:ascii="Times New Roman" w:hAnsi="Times New Roman"/>
          <w:caps/>
        </w:rPr>
      </w:pPr>
    </w:p>
    <w:p w:rsidR="00AC7CEC" w:rsidRPr="00BE1E3A" w:rsidP="00BE1E3A">
      <w:pPr>
        <w:pStyle w:val="ListParagraph"/>
        <w:numPr>
          <w:numId w:val="2"/>
        </w:numPr>
        <w:bidi w:val="0"/>
        <w:spacing w:line="360" w:lineRule="auto"/>
        <w:jc w:val="both"/>
        <w:rPr>
          <w:rFonts w:ascii="Times New Roman" w:hAnsi="Times New Roman"/>
          <w:b/>
          <w:caps/>
        </w:rPr>
      </w:pPr>
      <w:r w:rsidRPr="00BE1E3A">
        <w:rPr>
          <w:rFonts w:ascii="Times New Roman" w:hAnsi="Times New Roman"/>
          <w:b/>
          <w:caps/>
        </w:rPr>
        <w:t>K</w:t>
      </w:r>
      <w:r w:rsidRPr="00BE1E3A">
        <w:rPr>
          <w:rFonts w:ascii="Times New Roman" w:hAnsi="Times New Roman"/>
          <w:b/>
        </w:rPr>
        <w:t> čl. I 100. Bodu § 58m  ods. 11</w:t>
      </w:r>
    </w:p>
    <w:p w:rsidR="00AC7CEC" w:rsidP="00F837D2">
      <w:pPr>
        <w:bidi w:val="0"/>
        <w:ind w:left="284" w:firstLine="74"/>
        <w:jc w:val="both"/>
        <w:rPr>
          <w:rFonts w:ascii="Times New Roman" w:hAnsi="Times New Roman"/>
          <w:caps/>
        </w:rPr>
      </w:pPr>
      <w:r>
        <w:rPr>
          <w:rFonts w:ascii="Times New Roman" w:hAnsi="Times New Roman"/>
        </w:rPr>
        <w:t>V čl. I 100. Bode § 58m ods. 11 sa slová „ustanovenie odseku 8“ nahrádza slovami „ustanovenie odseku</w:t>
      </w:r>
      <w:r>
        <w:rPr>
          <w:rFonts w:ascii="Times New Roman" w:hAnsi="Times New Roman"/>
          <w:caps/>
        </w:rPr>
        <w:t xml:space="preserve"> 10“.</w:t>
      </w:r>
    </w:p>
    <w:p w:rsidR="00AC7CEC" w:rsidP="00AC7CEC">
      <w:pPr>
        <w:bidi w:val="0"/>
        <w:spacing w:line="360" w:lineRule="auto"/>
        <w:jc w:val="both"/>
        <w:rPr>
          <w:rFonts w:ascii="Times New Roman" w:hAnsi="Times New Roman"/>
          <w:caps/>
        </w:rPr>
      </w:pPr>
    </w:p>
    <w:p w:rsidR="00C55500" w:rsidRPr="009D15C6" w:rsidP="00F837D2">
      <w:pPr>
        <w:bidi w:val="0"/>
        <w:ind w:left="2832"/>
        <w:jc w:val="both"/>
        <w:rPr>
          <w:rFonts w:ascii="Times New Roman" w:hAnsi="Times New Roman"/>
        </w:rPr>
      </w:pPr>
      <w:r w:rsidR="00AC7CEC">
        <w:rPr>
          <w:rFonts w:ascii="Times New Roman" w:hAnsi="Times New Roman"/>
        </w:rPr>
        <w:t xml:space="preserve">Ide o nahradenie zrejme nesprávneho vnútorného </w:t>
        <w:tab/>
        <w:t>odkaz</w:t>
      </w:r>
      <w:r w:rsidR="00F837D2">
        <w:rPr>
          <w:rFonts w:ascii="Times New Roman" w:hAnsi="Times New Roman"/>
        </w:rPr>
        <w:t xml:space="preserve">u na § 58m ods. 10, ktorý rieši </w:t>
      </w:r>
      <w:r w:rsidR="00AC7CEC">
        <w:rPr>
          <w:rFonts w:ascii="Times New Roman" w:hAnsi="Times New Roman"/>
        </w:rPr>
        <w:t xml:space="preserve">podrobnosti </w:t>
        <w:tab/>
        <w:t>v súvislosti s</w:t>
      </w:r>
      <w:r w:rsidR="00F837D2">
        <w:rPr>
          <w:rFonts w:ascii="Times New Roman" w:hAnsi="Times New Roman"/>
        </w:rPr>
        <w:t xml:space="preserve">o zmenou (prechodom) uloženia finančnej zábezpeky zo </w:t>
      </w:r>
      <w:r w:rsidR="00AC7CEC">
        <w:rPr>
          <w:rFonts w:ascii="Times New Roman" w:hAnsi="Times New Roman"/>
        </w:rPr>
        <w:t xml:space="preserve">samostatného účtu v banke </w:t>
        <w:tab/>
        <w:t xml:space="preserve">na účet daňového úradu.      </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Book Antiqua">
    <w:panose1 w:val="02040602050305030304"/>
    <w:charset w:val="EE"/>
    <w:family w:val="roman"/>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82C83"/>
    <w:multiLevelType w:val="hybridMultilevel"/>
    <w:tmpl w:val="9E6638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41637EE"/>
    <w:multiLevelType w:val="hybridMultilevel"/>
    <w:tmpl w:val="52F016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86656AD"/>
    <w:multiLevelType w:val="hybridMultilevel"/>
    <w:tmpl w:val="F2925D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775C4593"/>
    <w:multiLevelType w:val="hybridMultilevel"/>
    <w:tmpl w:val="B0EE4BD2"/>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75ECA"/>
    <w:rsid w:val="00185DEB"/>
    <w:rsid w:val="001B08B1"/>
    <w:rsid w:val="001B31B2"/>
    <w:rsid w:val="00285038"/>
    <w:rsid w:val="00475ECA"/>
    <w:rsid w:val="00583A00"/>
    <w:rsid w:val="00620F75"/>
    <w:rsid w:val="006B1051"/>
    <w:rsid w:val="00822014"/>
    <w:rsid w:val="00854175"/>
    <w:rsid w:val="00872235"/>
    <w:rsid w:val="009D15C6"/>
    <w:rsid w:val="00AC7CEC"/>
    <w:rsid w:val="00B22066"/>
    <w:rsid w:val="00BE1E3A"/>
    <w:rsid w:val="00BF18DE"/>
    <w:rsid w:val="00C55500"/>
    <w:rsid w:val="00C94FC0"/>
    <w:rsid w:val="00D81401"/>
    <w:rsid w:val="00F502D9"/>
    <w:rsid w:val="00F837D2"/>
    <w:rsid w:val="00FC593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5C6"/>
    <w:pPr>
      <w:framePr w:wrap="auto"/>
      <w:widowControl/>
      <w:autoSpaceDE/>
      <w:autoSpaceDN/>
      <w:adjustRightInd/>
      <w:ind w:left="0" w:right="0"/>
      <w:jc w:val="left"/>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unhideWhenUsed/>
    <w:rsid w:val="009D15C6"/>
    <w:pPr>
      <w:spacing w:after="120"/>
      <w:jc w:val="left"/>
    </w:pPr>
  </w:style>
  <w:style w:type="character" w:customStyle="1" w:styleId="ZkladntextChar">
    <w:name w:val="Základný text Char"/>
    <w:basedOn w:val="DefaultParagraphFont"/>
    <w:link w:val="BodyText"/>
    <w:uiPriority w:val="99"/>
    <w:locked/>
    <w:rsid w:val="009D15C6"/>
    <w:rPr>
      <w:rFonts w:ascii="Times New Roman" w:hAnsi="Times New Roman" w:cs="Times New Roman"/>
      <w:sz w:val="24"/>
      <w:rtl w:val="0"/>
      <w:cs w:val="0"/>
    </w:rPr>
  </w:style>
  <w:style w:type="paragraph" w:styleId="BodyText2">
    <w:name w:val="Body Text 2"/>
    <w:basedOn w:val="Normal"/>
    <w:link w:val="Zkladntext2Char"/>
    <w:uiPriority w:val="99"/>
    <w:unhideWhenUsed/>
    <w:rsid w:val="009D15C6"/>
    <w:pPr>
      <w:spacing w:after="120" w:line="480" w:lineRule="auto"/>
      <w:jc w:val="left"/>
    </w:pPr>
  </w:style>
  <w:style w:type="character" w:customStyle="1" w:styleId="Zkladntext2Char">
    <w:name w:val="Základný text 2 Char"/>
    <w:basedOn w:val="DefaultParagraphFont"/>
    <w:link w:val="BodyText2"/>
    <w:uiPriority w:val="99"/>
    <w:locked/>
    <w:rsid w:val="009D15C6"/>
    <w:rPr>
      <w:rFonts w:ascii="Times New Roman" w:hAnsi="Times New Roman" w:cs="Times New Roman"/>
      <w:sz w:val="24"/>
      <w:rtl w:val="0"/>
      <w:cs w:val="0"/>
    </w:rPr>
  </w:style>
  <w:style w:type="paragraph" w:styleId="BalloonText">
    <w:name w:val="Balloon Text"/>
    <w:basedOn w:val="Normal"/>
    <w:link w:val="TextbublinyChar"/>
    <w:uiPriority w:val="99"/>
    <w:semiHidden/>
    <w:unhideWhenUsed/>
    <w:rsid w:val="006B1051"/>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6B1051"/>
    <w:rPr>
      <w:rFonts w:ascii="Segoe UI" w:hAnsi="Segoe UI" w:cs="Segoe UI"/>
      <w:sz w:val="18"/>
      <w:szCs w:val="18"/>
      <w:rtl w:val="0"/>
      <w:cs w:val="0"/>
    </w:rPr>
  </w:style>
  <w:style w:type="paragraph" w:styleId="ListParagraph">
    <w:name w:val="List Paragraph"/>
    <w:basedOn w:val="Normal"/>
    <w:uiPriority w:val="34"/>
    <w:qFormat/>
    <w:rsid w:val="00D81401"/>
    <w:pPr>
      <w:ind w:left="720"/>
      <w:contextualSpacing/>
      <w:jc w:val="left"/>
    </w:pPr>
    <w:rPr>
      <w:szCs w:val="24"/>
      <w:lang w:eastAsia="sk-SK"/>
    </w:rPr>
  </w:style>
  <w:style w:type="paragraph" w:customStyle="1" w:styleId="c01pointaltn">
    <w:name w:val="c01pointaltn"/>
    <w:basedOn w:val="Normal"/>
    <w:rsid w:val="00BF18DE"/>
    <w:pPr>
      <w:suppressAutoHyphens/>
      <w:spacing w:before="280" w:after="280"/>
      <w:jc w:val="left"/>
    </w:pPr>
    <w:rPr>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83</TotalTime>
  <Pages>6</Pages>
  <Words>1729</Words>
  <Characters>9859</Characters>
  <Application>Microsoft Office Word</Application>
  <DocSecurity>0</DocSecurity>
  <Lines>0</Lines>
  <Paragraphs>0</Paragraphs>
  <ScaleCrop>false</ScaleCrop>
  <Company/>
  <LinksUpToDate>false</LinksUpToDate>
  <CharactersWithSpaces>11565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Kramplová, Iveta</dc:creator>
  <cp:lastModifiedBy>Kramplová, Iveta</cp:lastModifiedBy>
  <cp:revision>9</cp:revision>
  <cp:lastPrinted>2016-11-21T15:17:00Z</cp:lastPrinted>
  <dcterms:created xsi:type="dcterms:W3CDTF">2016-11-02T09:34:00Z</dcterms:created>
  <dcterms:modified xsi:type="dcterms:W3CDTF">2016-11-21T15:19:00Z</dcterms:modified>
</cp:coreProperties>
</file>