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253C0" w:rsidP="00B253C0">
      <w:pPr>
        <w:pStyle w:val="Heading2"/>
        <w:bidi w:val="0"/>
        <w:ind w:hanging="3649"/>
        <w:rPr>
          <w:rFonts w:hint="default"/>
        </w:rPr>
      </w:pPr>
      <w:r>
        <w:rPr>
          <w:rFonts w:hint="default"/>
        </w:rPr>
        <w:t>Ú</w:t>
      </w:r>
      <w:r>
        <w:rPr>
          <w:rFonts w:hint="default"/>
        </w:rPr>
        <w:t>STAVNOPRÁ</w:t>
      </w:r>
      <w:r>
        <w:rPr>
          <w:rFonts w:hint="default"/>
        </w:rPr>
        <w:t>VNY VÝ</w:t>
      </w:r>
      <w:r>
        <w:rPr>
          <w:rFonts w:hint="default"/>
        </w:rPr>
        <w:t>BOR</w:t>
      </w:r>
    </w:p>
    <w:p w:rsidR="00B253C0" w:rsidP="00B253C0">
      <w:pPr>
        <w:bidi w:val="0"/>
        <w:spacing w:line="360" w:lineRule="auto"/>
        <w:rPr>
          <w:rFonts w:ascii="Times New Roman" w:hAnsi="Times New Roman"/>
          <w:b/>
        </w:rPr>
      </w:pPr>
      <w:r>
        <w:rPr>
          <w:rFonts w:ascii="Times New Roman" w:hAnsi="Times New Roman"/>
          <w:b/>
        </w:rPr>
        <w:t>NÁRODNEJ RADY SLOVENSKEJ REPUBLIKY</w:t>
      </w:r>
    </w:p>
    <w:p w:rsidR="00A37921" w:rsidP="00796E9D">
      <w:pPr>
        <w:bidi w:val="0"/>
        <w:ind w:left="5664" w:firstLine="708"/>
        <w:rPr>
          <w:rFonts w:ascii="Times New Roman" w:hAnsi="Times New Roman"/>
        </w:rPr>
      </w:pPr>
    </w:p>
    <w:p w:rsidR="00B253C0" w:rsidRPr="000972C7" w:rsidP="00796E9D">
      <w:pPr>
        <w:bidi w:val="0"/>
        <w:ind w:left="5664" w:firstLine="708"/>
        <w:rPr>
          <w:rFonts w:ascii="Times New Roman" w:hAnsi="Times New Roman"/>
        </w:rPr>
      </w:pPr>
      <w:r w:rsidRPr="000972C7">
        <w:rPr>
          <w:rFonts w:ascii="Times New Roman" w:hAnsi="Times New Roman"/>
        </w:rPr>
        <w:t xml:space="preserve"> </w:t>
      </w:r>
      <w:r w:rsidRPr="000972C7" w:rsidR="000972C7">
        <w:rPr>
          <w:rFonts w:ascii="Times New Roman" w:hAnsi="Times New Roman"/>
        </w:rPr>
        <w:t>2</w:t>
      </w:r>
      <w:r w:rsidR="001B6F06">
        <w:rPr>
          <w:rFonts w:ascii="Times New Roman" w:hAnsi="Times New Roman"/>
        </w:rPr>
        <w:t>4</w:t>
      </w:r>
      <w:r w:rsidRPr="000972C7" w:rsidR="00463D81">
        <w:rPr>
          <w:rFonts w:ascii="Times New Roman" w:hAnsi="Times New Roman"/>
        </w:rPr>
        <w:t>.</w:t>
      </w:r>
      <w:r w:rsidRPr="000972C7">
        <w:rPr>
          <w:rFonts w:ascii="Times New Roman" w:hAnsi="Times New Roman"/>
        </w:rPr>
        <w:t xml:space="preserve"> schôdza</w:t>
      </w:r>
    </w:p>
    <w:p w:rsidR="00B253C0" w:rsidP="00096527">
      <w:pPr>
        <w:bidi w:val="0"/>
        <w:ind w:left="5592" w:hanging="12"/>
        <w:rPr>
          <w:rFonts w:ascii="Times New Roman" w:hAnsi="Times New Roman"/>
        </w:rPr>
      </w:pPr>
      <w:r w:rsidRPr="000972C7">
        <w:rPr>
          <w:rFonts w:ascii="Times New Roman" w:hAnsi="Times New Roman"/>
        </w:rPr>
        <w:t xml:space="preserve"> </w:t>
        <w:tab/>
        <w:tab/>
        <w:t xml:space="preserve"> Číslo: CRD-</w:t>
      </w:r>
      <w:r w:rsidRPr="000972C7" w:rsidR="00467A6C">
        <w:rPr>
          <w:rFonts w:ascii="Times New Roman" w:hAnsi="Times New Roman"/>
        </w:rPr>
        <w:t>1</w:t>
      </w:r>
      <w:r w:rsidR="001B6F06">
        <w:rPr>
          <w:rFonts w:ascii="Times New Roman" w:hAnsi="Times New Roman"/>
        </w:rPr>
        <w:t>636</w:t>
      </w:r>
      <w:r w:rsidR="00096527">
        <w:rPr>
          <w:rFonts w:ascii="Times New Roman" w:hAnsi="Times New Roman"/>
        </w:rPr>
        <w:t>/2016</w:t>
      </w:r>
    </w:p>
    <w:p w:rsidR="00A37921" w:rsidP="001F1DA1">
      <w:pPr>
        <w:bidi w:val="0"/>
        <w:rPr>
          <w:rFonts w:ascii="Times New Roman" w:hAnsi="Times New Roman"/>
          <w:sz w:val="36"/>
          <w:szCs w:val="36"/>
        </w:rPr>
      </w:pPr>
    </w:p>
    <w:p w:rsidR="00FD77AE" w:rsidRPr="0041205D" w:rsidP="00FD77AE">
      <w:pPr>
        <w:bidi w:val="0"/>
        <w:jc w:val="center"/>
        <w:rPr>
          <w:rFonts w:ascii="Times New Roman" w:hAnsi="Times New Roman"/>
          <w:sz w:val="36"/>
          <w:szCs w:val="36"/>
        </w:rPr>
      </w:pPr>
      <w:r w:rsidRPr="0041205D" w:rsidR="0041205D">
        <w:rPr>
          <w:rFonts w:ascii="Times New Roman" w:hAnsi="Times New Roman"/>
          <w:sz w:val="36"/>
          <w:szCs w:val="36"/>
        </w:rPr>
        <w:t>93</w:t>
      </w:r>
    </w:p>
    <w:p w:rsidR="00B926D6" w:rsidP="00B926D6">
      <w:pPr>
        <w:bidi w:val="0"/>
        <w:jc w:val="center"/>
        <w:rPr>
          <w:rFonts w:ascii="Times New Roman" w:hAnsi="Times New Roman"/>
          <w:b/>
        </w:rPr>
      </w:pPr>
      <w:r>
        <w:rPr>
          <w:rFonts w:ascii="Times New Roman" w:hAnsi="Times New Roman"/>
          <w:b/>
        </w:rPr>
        <w:t>U z n e s e n i e</w:t>
      </w:r>
    </w:p>
    <w:p w:rsidR="00B926D6" w:rsidP="00B926D6">
      <w:pPr>
        <w:bidi w:val="0"/>
        <w:jc w:val="center"/>
        <w:rPr>
          <w:rFonts w:ascii="Times New Roman" w:hAnsi="Times New Roman"/>
          <w:b/>
        </w:rPr>
      </w:pPr>
      <w:r>
        <w:rPr>
          <w:rFonts w:ascii="Times New Roman" w:hAnsi="Times New Roman"/>
          <w:b/>
        </w:rPr>
        <w:t>Ústavnoprávneho výboru Národnej rady Slovenskej republiky</w:t>
      </w:r>
    </w:p>
    <w:p w:rsidR="00B926D6" w:rsidP="00B926D6">
      <w:pPr>
        <w:bidi w:val="0"/>
        <w:jc w:val="center"/>
        <w:rPr>
          <w:rFonts w:ascii="Times New Roman" w:hAnsi="Times New Roman"/>
          <w:b/>
        </w:rPr>
      </w:pPr>
      <w:r w:rsidR="000972C7">
        <w:rPr>
          <w:rFonts w:ascii="Times New Roman" w:hAnsi="Times New Roman"/>
          <w:b/>
        </w:rPr>
        <w:t>zo</w:t>
      </w:r>
      <w:r w:rsidR="00463D81">
        <w:rPr>
          <w:rFonts w:ascii="Times New Roman" w:hAnsi="Times New Roman"/>
          <w:b/>
        </w:rPr>
        <w:t> </w:t>
      </w:r>
      <w:r w:rsidR="001B6F06">
        <w:rPr>
          <w:rFonts w:ascii="Times New Roman" w:hAnsi="Times New Roman"/>
          <w:b/>
        </w:rPr>
        <w:t>16. novembra</w:t>
      </w:r>
      <w:r>
        <w:rPr>
          <w:rFonts w:ascii="Times New Roman" w:hAnsi="Times New Roman"/>
          <w:b/>
        </w:rPr>
        <w:t xml:space="preserve"> 2016</w:t>
      </w:r>
    </w:p>
    <w:p w:rsidR="00B926D6" w:rsidRPr="00267635" w:rsidP="00B926D6">
      <w:pPr>
        <w:pStyle w:val="BodyText"/>
        <w:bidi w:val="0"/>
        <w:rPr>
          <w:rFonts w:ascii="Times New Roman" w:hAnsi="Times New Roman"/>
        </w:rPr>
      </w:pPr>
    </w:p>
    <w:p w:rsidR="00086071" w:rsidRPr="00086071" w:rsidP="00086071">
      <w:pPr>
        <w:bidi w:val="0"/>
        <w:jc w:val="both"/>
        <w:rPr>
          <w:rFonts w:ascii="Times New Roman" w:hAnsi="Times New Roman"/>
        </w:rPr>
      </w:pPr>
      <w:r w:rsidRPr="00086071">
        <w:rPr>
          <w:rFonts w:ascii="Times New Roman" w:hAnsi="Times New Roman"/>
        </w:rPr>
        <w:t xml:space="preserve">k vládnemu návrhu zákona, ktorým sa mení a dopĺňa zákon Národnej rady Slovenskej republiky č. 152/1995 Z. z. o potravinách v znení neskorších predpisov a o zmene a doplnení zákona č. 39/2007 Z. z. o veterinárnej starostlivosti v znení neskorších predpisov (tlač 233) </w:t>
      </w:r>
    </w:p>
    <w:p w:rsidR="00086071" w:rsidP="001F1DA1">
      <w:pPr>
        <w:bidi w:val="0"/>
        <w:jc w:val="both"/>
        <w:rPr>
          <w:rFonts w:ascii="Times New Roman" w:hAnsi="Times New Roman"/>
          <w:bCs/>
        </w:rPr>
      </w:pPr>
    </w:p>
    <w:p w:rsidR="00B926D6" w:rsidRPr="003F20F1" w:rsidP="00B926D6">
      <w:pPr>
        <w:pStyle w:val="Heading3"/>
        <w:bidi w:val="0"/>
        <w:spacing w:before="0"/>
        <w:rPr>
          <w:rFonts w:ascii="Times New Roman" w:hAnsi="Times New Roman" w:hint="default"/>
          <w:color w:val="auto"/>
        </w:rPr>
      </w:pPr>
      <w:r w:rsidRPr="003F20F1">
        <w:rPr>
          <w:rFonts w:ascii="Times New Roman" w:hAnsi="Times New Roman"/>
          <w:color w:val="auto"/>
        </w:rPr>
        <w:tab/>
      </w:r>
      <w:r w:rsidRPr="003F20F1">
        <w:rPr>
          <w:rFonts w:ascii="Times New Roman" w:hAnsi="Times New Roman" w:hint="default"/>
          <w:color w:val="auto"/>
        </w:rPr>
        <w:t>Ú</w:t>
      </w:r>
      <w:r w:rsidRPr="003F20F1">
        <w:rPr>
          <w:rFonts w:ascii="Times New Roman" w:hAnsi="Times New Roman" w:hint="default"/>
          <w:color w:val="auto"/>
        </w:rPr>
        <w:t>stavnoprá</w:t>
      </w:r>
      <w:r w:rsidRPr="003F20F1">
        <w:rPr>
          <w:rFonts w:ascii="Times New Roman" w:hAnsi="Times New Roman" w:hint="default"/>
          <w:color w:val="auto"/>
        </w:rPr>
        <w:t>vny vý</w:t>
      </w:r>
      <w:r w:rsidRPr="003F20F1">
        <w:rPr>
          <w:rFonts w:ascii="Times New Roman" w:hAnsi="Times New Roman" w:hint="default"/>
          <w:color w:val="auto"/>
        </w:rPr>
        <w:t>bor Ná</w:t>
      </w:r>
      <w:r w:rsidRPr="003F20F1">
        <w:rPr>
          <w:rFonts w:ascii="Times New Roman" w:hAnsi="Times New Roman" w:hint="default"/>
          <w:color w:val="auto"/>
        </w:rPr>
        <w:t>rodnej rady Slovenskej republiky</w:t>
      </w:r>
    </w:p>
    <w:p w:rsidR="00B926D6" w:rsidRPr="003F20F1" w:rsidP="00B926D6">
      <w:pPr>
        <w:tabs>
          <w:tab w:val="left" w:pos="1021"/>
        </w:tabs>
        <w:bidi w:val="0"/>
        <w:jc w:val="both"/>
        <w:rPr>
          <w:rFonts w:ascii="Times New Roman" w:hAnsi="Times New Roman"/>
        </w:rPr>
      </w:pPr>
    </w:p>
    <w:p w:rsidR="00B926D6" w:rsidRPr="003F20F1" w:rsidP="00B926D6">
      <w:pPr>
        <w:pStyle w:val="ListParagraph"/>
        <w:numPr>
          <w:numId w:val="1"/>
        </w:numPr>
        <w:tabs>
          <w:tab w:val="left" w:pos="709"/>
        </w:tabs>
        <w:bidi w:val="0"/>
        <w:jc w:val="both"/>
        <w:rPr>
          <w:rFonts w:ascii="Times New Roman" w:hAnsi="Times New Roman"/>
        </w:rPr>
      </w:pPr>
      <w:r w:rsidRPr="003F20F1">
        <w:rPr>
          <w:rFonts w:ascii="Times New Roman" w:hAnsi="Times New Roman"/>
          <w:b/>
        </w:rPr>
        <w:t>s ú h l a s í</w:t>
      </w:r>
    </w:p>
    <w:p w:rsidR="00B926D6" w:rsidRPr="003F20F1" w:rsidP="00B926D6">
      <w:pPr>
        <w:pStyle w:val="ListParagraph"/>
        <w:tabs>
          <w:tab w:val="left" w:pos="709"/>
        </w:tabs>
        <w:bidi w:val="0"/>
        <w:ind w:left="1120"/>
        <w:jc w:val="both"/>
        <w:rPr>
          <w:rFonts w:ascii="Times New Roman" w:hAnsi="Times New Roman"/>
        </w:rPr>
      </w:pPr>
    </w:p>
    <w:p w:rsidR="00A37921" w:rsidRPr="00086071" w:rsidP="00A37921">
      <w:pPr>
        <w:tabs>
          <w:tab w:val="left" w:pos="1134"/>
        </w:tabs>
        <w:bidi w:val="0"/>
        <w:jc w:val="both"/>
        <w:rPr>
          <w:rFonts w:ascii="Times New Roman" w:hAnsi="Times New Roman"/>
        </w:rPr>
      </w:pPr>
      <w:r w:rsidRPr="00D528FB" w:rsidR="00D528FB">
        <w:rPr>
          <w:rFonts w:ascii="Times New Roman" w:hAnsi="Times New Roman"/>
        </w:rPr>
        <w:tab/>
      </w:r>
      <w:r>
        <w:rPr>
          <w:rFonts w:ascii="Times New Roman" w:hAnsi="Times New Roman"/>
        </w:rPr>
        <w:t>s</w:t>
      </w:r>
      <w:r w:rsidRPr="00086071">
        <w:rPr>
          <w:rFonts w:ascii="Times New Roman" w:hAnsi="Times New Roman"/>
        </w:rPr>
        <w:t> vládn</w:t>
      </w:r>
      <w:r>
        <w:rPr>
          <w:rFonts w:ascii="Times New Roman" w:hAnsi="Times New Roman"/>
        </w:rPr>
        <w:t>ym</w:t>
      </w:r>
      <w:r w:rsidRPr="00086071">
        <w:rPr>
          <w:rFonts w:ascii="Times New Roman" w:hAnsi="Times New Roman"/>
        </w:rPr>
        <w:t xml:space="preserve"> návrh</w:t>
      </w:r>
      <w:r>
        <w:rPr>
          <w:rFonts w:ascii="Times New Roman" w:hAnsi="Times New Roman"/>
        </w:rPr>
        <w:t>om</w:t>
      </w:r>
      <w:r w:rsidRPr="00086071">
        <w:rPr>
          <w:rFonts w:ascii="Times New Roman" w:hAnsi="Times New Roman"/>
        </w:rPr>
        <w:t xml:space="preserve"> zákona, ktorým sa mení a dopĺňa zákon Národnej rady Slovenskej republiky č. 152/1995 Z. z. o potravinách v znení neskorších predpisov a o zmene a doplnení zákona č. 39/2007 Z. z. o veterinárnej starostlivosti v znení neskorších predpisov (tlač 233)</w:t>
      </w:r>
      <w:r>
        <w:rPr>
          <w:rFonts w:ascii="Times New Roman" w:hAnsi="Times New Roman"/>
        </w:rPr>
        <w:t>;</w:t>
      </w:r>
      <w:r w:rsidRPr="00086071">
        <w:rPr>
          <w:rFonts w:ascii="Times New Roman" w:hAnsi="Times New Roman"/>
        </w:rPr>
        <w:t xml:space="preserve"> </w:t>
      </w:r>
    </w:p>
    <w:p w:rsidR="00796E9D" w:rsidP="00B926D6">
      <w:pPr>
        <w:bidi w:val="0"/>
        <w:rPr>
          <w:rFonts w:ascii="Times New Roman" w:hAnsi="Times New Roman"/>
        </w:rPr>
      </w:pPr>
    </w:p>
    <w:p w:rsidR="00B926D6" w:rsidRPr="003F20F1" w:rsidP="00B926D6">
      <w:pPr>
        <w:bidi w:val="0"/>
        <w:rPr>
          <w:rFonts w:ascii="Times New Roman" w:hAnsi="Times New Roman"/>
          <w:b/>
        </w:rPr>
      </w:pPr>
      <w:r w:rsidRPr="003F20F1">
        <w:rPr>
          <w:rFonts w:ascii="Times New Roman" w:hAnsi="Times New Roman"/>
        </w:rPr>
        <w:tab/>
      </w:r>
      <w:r w:rsidRPr="003F20F1">
        <w:rPr>
          <w:rFonts w:ascii="Times New Roman" w:hAnsi="Times New Roman"/>
          <w:b/>
        </w:rPr>
        <w:t>B.   o d p o r ú č a</w:t>
      </w:r>
    </w:p>
    <w:p w:rsidR="00B926D6" w:rsidRPr="003F20F1" w:rsidP="00B926D6">
      <w:pPr>
        <w:bidi w:val="0"/>
        <w:rPr>
          <w:rFonts w:ascii="Times New Roman" w:hAnsi="Times New Roman"/>
        </w:rPr>
      </w:pPr>
    </w:p>
    <w:p w:rsidR="00B926D6" w:rsidRPr="003F20F1" w:rsidP="00B926D6">
      <w:pPr>
        <w:tabs>
          <w:tab w:val="left" w:pos="1134"/>
        </w:tabs>
        <w:bidi w:val="0"/>
        <w:rPr>
          <w:rFonts w:ascii="Times New Roman" w:hAnsi="Times New Roman"/>
        </w:rPr>
      </w:pPr>
      <w:r w:rsidRPr="003F20F1">
        <w:rPr>
          <w:rFonts w:ascii="Times New Roman" w:hAnsi="Times New Roman"/>
        </w:rPr>
        <w:tab/>
        <w:t>Národnej rade Slovenskej republiky</w:t>
      </w:r>
    </w:p>
    <w:p w:rsidR="00B926D6" w:rsidRPr="003F20F1" w:rsidP="00B926D6">
      <w:pPr>
        <w:bidi w:val="0"/>
        <w:jc w:val="both"/>
        <w:rPr>
          <w:rFonts w:ascii="Times New Roman" w:hAnsi="Times New Roman"/>
        </w:rPr>
      </w:pPr>
    </w:p>
    <w:p w:rsidR="00B926D6" w:rsidRPr="00D528FB" w:rsidP="00A37921">
      <w:pPr>
        <w:tabs>
          <w:tab w:val="left" w:pos="1134"/>
        </w:tabs>
        <w:bidi w:val="0"/>
        <w:jc w:val="both"/>
        <w:rPr>
          <w:rFonts w:ascii="Times New Roman" w:hAnsi="Times New Roman"/>
        </w:rPr>
      </w:pPr>
      <w:r w:rsidR="00D528FB">
        <w:rPr>
          <w:rFonts w:ascii="Times New Roman" w:hAnsi="Times New Roman"/>
        </w:rPr>
        <w:tab/>
      </w:r>
      <w:r w:rsidR="00A37921">
        <w:rPr>
          <w:rFonts w:ascii="Times New Roman" w:hAnsi="Times New Roman"/>
        </w:rPr>
        <w:t>v</w:t>
      </w:r>
      <w:r w:rsidRPr="00086071" w:rsidR="00A37921">
        <w:rPr>
          <w:rFonts w:ascii="Times New Roman" w:hAnsi="Times New Roman"/>
        </w:rPr>
        <w:t>ládn</w:t>
      </w:r>
      <w:r w:rsidR="00A37921">
        <w:rPr>
          <w:rFonts w:ascii="Times New Roman" w:hAnsi="Times New Roman"/>
        </w:rPr>
        <w:t>y</w:t>
      </w:r>
      <w:r w:rsidRPr="00086071" w:rsidR="00A37921">
        <w:rPr>
          <w:rFonts w:ascii="Times New Roman" w:hAnsi="Times New Roman"/>
        </w:rPr>
        <w:t xml:space="preserve"> návrh zákona, ktorým sa mení a dopĺňa zákon Národnej rady Slovenskej republiky č. 152/1995 Z. z. o potravinách v znení neskorších predpisov a o zmene a doplnení zákona č. 39/2007 Z. z. o veterinárnej starostlivosti v znení </w:t>
      </w:r>
      <w:r w:rsidR="00A37921">
        <w:rPr>
          <w:rFonts w:ascii="Times New Roman" w:hAnsi="Times New Roman"/>
        </w:rPr>
        <w:t xml:space="preserve">neskorších predpisov (tlač 233) </w:t>
      </w:r>
      <w:r w:rsidRPr="00D528FB">
        <w:rPr>
          <w:rFonts w:ascii="Times New Roman" w:hAnsi="Times New Roman"/>
          <w:b/>
        </w:rPr>
        <w:t>schváliť</w:t>
      </w:r>
      <w:r w:rsidRPr="003F20F1" w:rsidR="009F1CC4">
        <w:rPr>
          <w:rFonts w:ascii="Times New Roman" w:hAnsi="Times New Roman"/>
        </w:rPr>
        <w:t xml:space="preserve"> so zmenami a </w:t>
      </w:r>
      <w:r w:rsidRPr="003F20F1">
        <w:rPr>
          <w:rFonts w:ascii="Times New Roman" w:hAnsi="Times New Roman"/>
        </w:rPr>
        <w:t xml:space="preserve">doplnkami uvedenými v prílohe tohto uznesenia;  </w:t>
      </w:r>
    </w:p>
    <w:p w:rsidR="00911653" w:rsidP="004829B3">
      <w:pPr>
        <w:bidi w:val="0"/>
        <w:ind w:firstLine="1134"/>
        <w:jc w:val="both"/>
        <w:rPr>
          <w:rFonts w:ascii="Times New Roman" w:hAnsi="Times New Roman"/>
        </w:rPr>
      </w:pPr>
    </w:p>
    <w:p w:rsidR="00B926D6" w:rsidRPr="003F20F1" w:rsidP="00B926D6">
      <w:pPr>
        <w:tabs>
          <w:tab w:val="left" w:pos="1134"/>
        </w:tabs>
        <w:bidi w:val="0"/>
        <w:ind w:firstLine="708"/>
        <w:rPr>
          <w:rFonts w:ascii="Times New Roman" w:hAnsi="Times New Roman"/>
          <w:b/>
        </w:rPr>
      </w:pPr>
      <w:r w:rsidRPr="003F20F1">
        <w:rPr>
          <w:rFonts w:ascii="Times New Roman" w:hAnsi="Times New Roman"/>
          <w:b/>
        </w:rPr>
        <w:t>C.</w:t>
        <w:tab/>
        <w:t>p o v e r u j e</w:t>
      </w:r>
    </w:p>
    <w:p w:rsidR="00B926D6" w:rsidRPr="003F20F1" w:rsidP="00B926D6">
      <w:pPr>
        <w:tabs>
          <w:tab w:val="left" w:pos="1134"/>
        </w:tabs>
        <w:bidi w:val="0"/>
        <w:rPr>
          <w:rFonts w:ascii="Times New Roman" w:hAnsi="Times New Roman"/>
        </w:rPr>
      </w:pPr>
      <w:r w:rsidRPr="003F20F1">
        <w:rPr>
          <w:rFonts w:ascii="Times New Roman" w:hAnsi="Times New Roman"/>
        </w:rPr>
        <w:tab/>
      </w:r>
    </w:p>
    <w:p w:rsidR="00B926D6" w:rsidRPr="003F20F1" w:rsidP="00B926D6">
      <w:pPr>
        <w:pStyle w:val="BodyText"/>
        <w:tabs>
          <w:tab w:val="left" w:pos="1134"/>
        </w:tabs>
        <w:bidi w:val="0"/>
        <w:rPr>
          <w:rFonts w:ascii="Times New Roman" w:hAnsi="Times New Roman"/>
        </w:rPr>
      </w:pPr>
      <w:r w:rsidRPr="003F20F1">
        <w:rPr>
          <w:rFonts w:ascii="Times New Roman" w:hAnsi="Times New Roman"/>
        </w:rPr>
        <w:tab/>
        <w:t xml:space="preserve">predsedu výboru </w:t>
      </w:r>
    </w:p>
    <w:p w:rsidR="00B926D6" w:rsidRPr="003F20F1" w:rsidP="00B926D6">
      <w:pPr>
        <w:pStyle w:val="BodyText"/>
        <w:tabs>
          <w:tab w:val="left" w:pos="1134"/>
        </w:tabs>
        <w:bidi w:val="0"/>
        <w:rPr>
          <w:rFonts w:ascii="Times New Roman" w:hAnsi="Times New Roman"/>
        </w:rPr>
      </w:pPr>
    </w:p>
    <w:p w:rsidR="00796E9D" w:rsidP="00B926D6">
      <w:pPr>
        <w:pStyle w:val="BodyText"/>
        <w:tabs>
          <w:tab w:val="left" w:pos="1134"/>
        </w:tabs>
        <w:bidi w:val="0"/>
        <w:rPr>
          <w:rFonts w:ascii="Times New Roman" w:hAnsi="Times New Roman"/>
        </w:rPr>
      </w:pPr>
      <w:r w:rsidRPr="003F20F1" w:rsidR="00B926D6">
        <w:rPr>
          <w:rFonts w:ascii="Times New Roman" w:hAnsi="Times New Roman"/>
        </w:rPr>
        <w:tab/>
        <w:t>predložiť stanovisko výboru k uvedenému návrhu zákona predsedovi gestorského Výboru Národnej rady Slovenskej republiky pre</w:t>
      </w:r>
      <w:r w:rsidR="003B319E">
        <w:rPr>
          <w:rFonts w:ascii="Times New Roman" w:hAnsi="Times New Roman"/>
        </w:rPr>
        <w:t xml:space="preserve"> </w:t>
      </w:r>
      <w:r w:rsidR="00A37921">
        <w:rPr>
          <w:rFonts w:ascii="Times New Roman" w:hAnsi="Times New Roman"/>
        </w:rPr>
        <w:t xml:space="preserve">pôdohospodárstvo a životné prostredie. </w:t>
      </w:r>
    </w:p>
    <w:p w:rsidR="00A37921" w:rsidP="00B926D6">
      <w:pPr>
        <w:pStyle w:val="BodyText"/>
        <w:tabs>
          <w:tab w:val="left" w:pos="1134"/>
        </w:tabs>
        <w:bidi w:val="0"/>
        <w:rPr>
          <w:rFonts w:ascii="Times New Roman" w:hAnsi="Times New Roman"/>
        </w:rPr>
      </w:pPr>
    </w:p>
    <w:p w:rsidR="00096527" w:rsidP="00B926D6">
      <w:pPr>
        <w:pStyle w:val="BodyText"/>
        <w:tabs>
          <w:tab w:val="left" w:pos="1134"/>
        </w:tabs>
        <w:bidi w:val="0"/>
        <w:rPr>
          <w:rFonts w:ascii="Times New Roman" w:hAnsi="Times New Roman"/>
        </w:rPr>
      </w:pPr>
    </w:p>
    <w:p w:rsidR="001F1DA1" w:rsidP="00B926D6">
      <w:pPr>
        <w:pStyle w:val="BodyText"/>
        <w:tabs>
          <w:tab w:val="left" w:pos="1134"/>
        </w:tabs>
        <w:bidi w:val="0"/>
        <w:rPr>
          <w:rFonts w:ascii="Times New Roman" w:hAnsi="Times New Roman"/>
        </w:rPr>
      </w:pPr>
    </w:p>
    <w:p w:rsidR="001F1DA1" w:rsidP="00B926D6">
      <w:pPr>
        <w:pStyle w:val="BodyText"/>
        <w:tabs>
          <w:tab w:val="left" w:pos="1134"/>
        </w:tabs>
        <w:bidi w:val="0"/>
        <w:rPr>
          <w:rFonts w:ascii="Times New Roman" w:hAnsi="Times New Roman"/>
        </w:rPr>
      </w:pPr>
    </w:p>
    <w:p w:rsidR="001F1DA1" w:rsidP="00B926D6">
      <w:pPr>
        <w:pStyle w:val="BodyText"/>
        <w:tabs>
          <w:tab w:val="left" w:pos="1134"/>
        </w:tabs>
        <w:bidi w:val="0"/>
        <w:rPr>
          <w:rFonts w:ascii="Times New Roman" w:hAnsi="Times New Roman"/>
        </w:rPr>
      </w:pPr>
    </w:p>
    <w:p w:rsidR="00B926D6" w:rsidP="00B926D6">
      <w:pPr>
        <w:bidi w:val="0"/>
        <w:jc w:val="both"/>
        <w:rPr>
          <w:rFonts w:ascii="Times New Roman" w:hAnsi="Times New Roman"/>
        </w:rPr>
      </w:pPr>
      <w:r>
        <w:rPr>
          <w:rFonts w:ascii="Times New Roman" w:hAnsi="Times New Roman"/>
        </w:rPr>
        <w:tab/>
        <w:tab/>
        <w:tab/>
        <w:tab/>
        <w:tab/>
        <w:tab/>
        <w:tab/>
        <w:tab/>
        <w:tab/>
        <w:tab/>
        <w:t xml:space="preserve">     Róbert Madej </w:t>
      </w:r>
    </w:p>
    <w:p w:rsidR="00B926D6" w:rsidP="00B926D6">
      <w:pPr>
        <w:bidi w:val="0"/>
        <w:ind w:left="2124" w:firstLine="4989"/>
        <w:jc w:val="both"/>
        <w:rPr>
          <w:rFonts w:ascii="Times New Roman" w:hAnsi="Times New Roman"/>
        </w:rPr>
      </w:pPr>
      <w:r>
        <w:rPr>
          <w:rFonts w:ascii="Times New Roman" w:hAnsi="Times New Roman"/>
        </w:rPr>
        <w:t xml:space="preserve">  predseda výboru</w:t>
      </w:r>
    </w:p>
    <w:p w:rsidR="00B926D6" w:rsidP="00B926D6">
      <w:pPr>
        <w:tabs>
          <w:tab w:val="left" w:pos="1021"/>
        </w:tabs>
        <w:bidi w:val="0"/>
        <w:jc w:val="both"/>
        <w:rPr>
          <w:rFonts w:ascii="Times New Roman" w:hAnsi="Times New Roman"/>
        </w:rPr>
      </w:pPr>
      <w:r>
        <w:rPr>
          <w:rFonts w:ascii="Times New Roman" w:hAnsi="Times New Roman"/>
        </w:rPr>
        <w:t>overovatelia výboru:</w:t>
      </w:r>
    </w:p>
    <w:p w:rsidR="00B926D6" w:rsidP="00B926D6">
      <w:pPr>
        <w:tabs>
          <w:tab w:val="left" w:pos="1021"/>
        </w:tabs>
        <w:bidi w:val="0"/>
        <w:jc w:val="both"/>
        <w:rPr>
          <w:rFonts w:ascii="Times New Roman" w:hAnsi="Times New Roman"/>
        </w:rPr>
      </w:pPr>
      <w:r>
        <w:rPr>
          <w:rFonts w:ascii="Times New Roman" w:hAnsi="Times New Roman"/>
        </w:rPr>
        <w:t>Ondrej Dostál</w:t>
      </w:r>
    </w:p>
    <w:p w:rsidR="00B926D6" w:rsidP="00B926D6">
      <w:pPr>
        <w:tabs>
          <w:tab w:val="left" w:pos="1021"/>
        </w:tabs>
        <w:bidi w:val="0"/>
        <w:jc w:val="both"/>
        <w:rPr>
          <w:rFonts w:ascii="Times New Roman" w:hAnsi="Times New Roman"/>
        </w:rPr>
      </w:pPr>
      <w:r>
        <w:rPr>
          <w:rFonts w:ascii="Times New Roman" w:hAnsi="Times New Roman"/>
        </w:rPr>
        <w:t xml:space="preserve">Peter Kresák </w:t>
      </w:r>
    </w:p>
    <w:p w:rsidR="00B926D6" w:rsidP="00B926D6">
      <w:pPr>
        <w:bidi w:val="0"/>
        <w:ind w:left="6480" w:hanging="849"/>
        <w:jc w:val="both"/>
        <w:rPr>
          <w:rFonts w:ascii="Times New Roman" w:hAnsi="Times New Roman"/>
          <w:b/>
        </w:rPr>
      </w:pPr>
      <w:r>
        <w:rPr>
          <w:rFonts w:ascii="Times New Roman" w:hAnsi="Times New Roman"/>
          <w:b/>
        </w:rPr>
        <w:t>P r í l o h a</w:t>
      </w:r>
    </w:p>
    <w:p w:rsidR="00B926D6" w:rsidP="00B926D6">
      <w:pPr>
        <w:bidi w:val="0"/>
        <w:ind w:left="4923" w:firstLine="708"/>
        <w:jc w:val="both"/>
        <w:rPr>
          <w:rFonts w:ascii="Times New Roman" w:hAnsi="Times New Roman"/>
          <w:b/>
          <w:bCs/>
        </w:rPr>
      </w:pPr>
      <w:r>
        <w:rPr>
          <w:rFonts w:ascii="Times New Roman" w:hAnsi="Times New Roman"/>
          <w:b/>
          <w:bCs/>
        </w:rPr>
        <w:t xml:space="preserve">k uzneseniu Ústavnoprávneho </w:t>
      </w:r>
    </w:p>
    <w:p w:rsidR="00B926D6" w:rsidP="00B926D6">
      <w:pPr>
        <w:bidi w:val="0"/>
        <w:ind w:left="4923" w:firstLine="708"/>
        <w:jc w:val="both"/>
        <w:rPr>
          <w:rFonts w:ascii="Times New Roman" w:hAnsi="Times New Roman"/>
          <w:b/>
        </w:rPr>
      </w:pPr>
      <w:r>
        <w:rPr>
          <w:rFonts w:ascii="Times New Roman" w:hAnsi="Times New Roman"/>
          <w:b/>
        </w:rPr>
        <w:t xml:space="preserve">výboru Národnej rady SR č. </w:t>
      </w:r>
      <w:r w:rsidR="0041205D">
        <w:rPr>
          <w:rFonts w:ascii="Times New Roman" w:hAnsi="Times New Roman"/>
          <w:b/>
        </w:rPr>
        <w:t>93</w:t>
      </w:r>
    </w:p>
    <w:p w:rsidR="00B926D6" w:rsidP="00B926D6">
      <w:pPr>
        <w:bidi w:val="0"/>
        <w:ind w:left="4923" w:firstLine="708"/>
        <w:jc w:val="both"/>
        <w:rPr>
          <w:rFonts w:ascii="Times New Roman" w:hAnsi="Times New Roman"/>
          <w:b/>
        </w:rPr>
      </w:pPr>
      <w:r>
        <w:rPr>
          <w:rFonts w:ascii="Times New Roman" w:hAnsi="Times New Roman"/>
          <w:b/>
        </w:rPr>
        <w:t>z</w:t>
      </w:r>
      <w:r w:rsidR="00C3433B">
        <w:rPr>
          <w:rFonts w:ascii="Times New Roman" w:hAnsi="Times New Roman"/>
          <w:b/>
        </w:rPr>
        <w:t>o</w:t>
      </w:r>
      <w:r w:rsidR="00BB75F4">
        <w:rPr>
          <w:rFonts w:ascii="Times New Roman" w:hAnsi="Times New Roman"/>
          <w:b/>
        </w:rPr>
        <w:t xml:space="preserve"> </w:t>
      </w:r>
      <w:r w:rsidR="00A37921">
        <w:rPr>
          <w:rFonts w:ascii="Times New Roman" w:hAnsi="Times New Roman"/>
          <w:b/>
        </w:rPr>
        <w:t>16. novembra</w:t>
      </w:r>
      <w:r>
        <w:rPr>
          <w:rFonts w:ascii="Times New Roman" w:hAnsi="Times New Roman"/>
          <w:b/>
        </w:rPr>
        <w:t xml:space="preserve"> 2016</w:t>
      </w:r>
    </w:p>
    <w:p w:rsidR="00B926D6" w:rsidP="00B926D6">
      <w:pPr>
        <w:bidi w:val="0"/>
        <w:ind w:left="4923" w:firstLine="708"/>
        <w:jc w:val="both"/>
        <w:rPr>
          <w:rFonts w:ascii="Times New Roman" w:hAnsi="Times New Roman"/>
          <w:b/>
          <w:bCs/>
          <w:lang w:eastAsia="en-US"/>
        </w:rPr>
      </w:pPr>
      <w:r>
        <w:rPr>
          <w:rFonts w:ascii="Times New Roman" w:hAnsi="Times New Roman"/>
          <w:b/>
          <w:bCs/>
        </w:rPr>
        <w:t>____________________________</w:t>
      </w:r>
    </w:p>
    <w:p w:rsidR="00B926D6" w:rsidP="00B926D6">
      <w:pPr>
        <w:bidi w:val="0"/>
        <w:ind w:left="670"/>
        <w:jc w:val="center"/>
        <w:rPr>
          <w:rFonts w:ascii="Times New Roman" w:hAnsi="Times New Roman"/>
          <w:lang w:eastAsia="en-US"/>
        </w:rPr>
      </w:pPr>
    </w:p>
    <w:p w:rsidR="00B926D6" w:rsidP="00B926D6">
      <w:pPr>
        <w:bidi w:val="0"/>
        <w:ind w:left="670"/>
        <w:jc w:val="center"/>
        <w:rPr>
          <w:rFonts w:ascii="Times New Roman" w:hAnsi="Times New Roman"/>
          <w:lang w:eastAsia="en-US"/>
        </w:rPr>
      </w:pPr>
    </w:p>
    <w:p w:rsidR="00B926D6" w:rsidP="00B926D6">
      <w:pPr>
        <w:bidi w:val="0"/>
        <w:ind w:left="670"/>
        <w:jc w:val="center"/>
        <w:rPr>
          <w:rFonts w:ascii="Times New Roman" w:hAnsi="Times New Roman"/>
          <w:lang w:eastAsia="en-US"/>
        </w:rPr>
      </w:pPr>
    </w:p>
    <w:p w:rsidR="00B926D6" w:rsidP="00B926D6">
      <w:pPr>
        <w:pStyle w:val="Heading2"/>
        <w:bidi w:val="0"/>
        <w:ind w:left="0" w:firstLine="0"/>
        <w:jc w:val="center"/>
        <w:rPr>
          <w:rFonts w:hint="default"/>
        </w:rPr>
      </w:pPr>
      <w:r>
        <w:rPr>
          <w:rFonts w:hint="default"/>
        </w:rPr>
        <w:t>Pozmeň</w:t>
      </w:r>
      <w:r>
        <w:rPr>
          <w:rFonts w:hint="default"/>
        </w:rPr>
        <w:t>ujú</w:t>
      </w:r>
      <w:r>
        <w:rPr>
          <w:rFonts w:hint="default"/>
        </w:rPr>
        <w:t>ce a </w:t>
      </w:r>
      <w:r>
        <w:rPr>
          <w:rFonts w:hint="default"/>
        </w:rPr>
        <w:t>doplň</w:t>
      </w:r>
      <w:r>
        <w:rPr>
          <w:rFonts w:hint="default"/>
        </w:rPr>
        <w:t>ujú</w:t>
      </w:r>
      <w:r>
        <w:rPr>
          <w:rFonts w:hint="default"/>
        </w:rPr>
        <w:t>ce ná</w:t>
      </w:r>
      <w:r>
        <w:rPr>
          <w:rFonts w:hint="default"/>
        </w:rPr>
        <w:t>vrhy</w:t>
      </w:r>
    </w:p>
    <w:p w:rsidR="00A37921" w:rsidRPr="00267635" w:rsidP="00A37921">
      <w:pPr>
        <w:bidi w:val="0"/>
        <w:rPr>
          <w:rFonts w:ascii="Times New Roman" w:hAnsi="Times New Roman"/>
        </w:rPr>
      </w:pPr>
      <w:r w:rsidRPr="00BA297E" w:rsidR="00B926D6">
        <w:rPr>
          <w:rFonts w:ascii="Times New Roman" w:hAnsi="Times New Roman"/>
          <w:b/>
          <w:lang w:eastAsia="en-US"/>
        </w:rPr>
        <w:t xml:space="preserve"> </w:t>
      </w:r>
    </w:p>
    <w:p w:rsidR="00A37921" w:rsidRPr="00A37921" w:rsidP="00A37921">
      <w:pPr>
        <w:bidi w:val="0"/>
        <w:jc w:val="both"/>
        <w:rPr>
          <w:rFonts w:ascii="Times New Roman" w:hAnsi="Times New Roman"/>
          <w:b/>
        </w:rPr>
      </w:pPr>
      <w:r w:rsidRPr="00A37921">
        <w:rPr>
          <w:rFonts w:ascii="Times New Roman" w:hAnsi="Times New Roman"/>
          <w:b/>
        </w:rPr>
        <w:t xml:space="preserve">k vládnemu návrhu zákona, ktorým sa mení a dopĺňa zákon Národnej rady Slovenskej republiky č. 152/1995 Z. z. o potravinách v znení neskorších predpisov a o zmene a doplnení zákona č. 39/2007 Z. z. o veterinárnej starostlivosti  v znení neskorších predpisov (tlač 233) </w:t>
      </w:r>
    </w:p>
    <w:p w:rsidR="00B926D6" w:rsidP="00B926D6">
      <w:pPr>
        <w:tabs>
          <w:tab w:val="left" w:pos="284"/>
        </w:tabs>
        <w:bidi w:val="0"/>
        <w:jc w:val="both"/>
        <w:rPr>
          <w:rFonts w:ascii="Times New Roman" w:hAnsi="Times New Roman"/>
          <w:b/>
        </w:rPr>
      </w:pPr>
      <w:r>
        <w:rPr>
          <w:rFonts w:ascii="Times New Roman" w:hAnsi="Times New Roman"/>
          <w:b/>
        </w:rPr>
        <w:t>__________________________________________________________________________</w:t>
      </w:r>
      <w:r w:rsidR="00DE0573">
        <w:rPr>
          <w:rFonts w:ascii="Times New Roman" w:hAnsi="Times New Roman"/>
          <w:b/>
        </w:rPr>
        <w:t>_</w:t>
      </w:r>
    </w:p>
    <w:p w:rsidR="00B926D6" w:rsidP="00B926D6">
      <w:pPr>
        <w:bidi w:val="0"/>
        <w:jc w:val="both"/>
        <w:rPr>
          <w:rFonts w:ascii="Times New Roman" w:hAnsi="Times New Roman"/>
          <w:b/>
        </w:rPr>
      </w:pPr>
    </w:p>
    <w:p w:rsidR="0041205D" w:rsidP="00B926D6">
      <w:pPr>
        <w:bidi w:val="0"/>
        <w:jc w:val="both"/>
        <w:rPr>
          <w:rFonts w:ascii="Times New Roman" w:hAnsi="Times New Roman"/>
          <w:b/>
        </w:rPr>
      </w:pPr>
    </w:p>
    <w:p w:rsidR="0041205D" w:rsidP="0041205D">
      <w:pPr>
        <w:suppressAutoHyphens/>
        <w:bidi w:val="0"/>
        <w:ind w:firstLine="708"/>
        <w:jc w:val="both"/>
        <w:rPr>
          <w:rFonts w:ascii="Times New Roman" w:hAnsi="Times New Roman"/>
          <w:lang w:eastAsia="ar-SA"/>
        </w:rPr>
      </w:pPr>
    </w:p>
    <w:p w:rsidR="0041205D" w:rsidP="0041205D">
      <w:pPr>
        <w:numPr>
          <w:ilvl w:val="3"/>
          <w:numId w:val="7"/>
        </w:numPr>
        <w:bidi w:val="0"/>
        <w:spacing w:before="120" w:line="360" w:lineRule="auto"/>
        <w:ind w:left="360"/>
        <w:contextualSpacing/>
        <w:jc w:val="both"/>
        <w:rPr>
          <w:rFonts w:ascii="Times New Roman" w:hAnsi="Times New Roman"/>
          <w:lang w:eastAsia="en-US"/>
        </w:rPr>
      </w:pPr>
      <w:r>
        <w:rPr>
          <w:rFonts w:ascii="Times New Roman" w:hAnsi="Times New Roman"/>
          <w:b/>
        </w:rPr>
        <w:t>V čl. I sa vkladá nový 1. bod,</w:t>
      </w:r>
      <w:r>
        <w:rPr>
          <w:rFonts w:ascii="Times New Roman" w:hAnsi="Times New Roman"/>
        </w:rPr>
        <w:t xml:space="preserve"> ktorý znie:</w:t>
      </w:r>
    </w:p>
    <w:p w:rsidR="0041205D" w:rsidP="0041205D">
      <w:pPr>
        <w:bidi w:val="0"/>
        <w:spacing w:before="120" w:line="360" w:lineRule="auto"/>
        <w:ind w:left="360"/>
        <w:contextualSpacing/>
        <w:jc w:val="both"/>
        <w:rPr>
          <w:rFonts w:ascii="Times New Roman" w:hAnsi="Times New Roman"/>
        </w:rPr>
      </w:pPr>
      <w:r>
        <w:rPr>
          <w:rFonts w:ascii="Times New Roman" w:hAnsi="Times New Roman"/>
        </w:rPr>
        <w:t xml:space="preserve">„1. V poznámke pod čiarou k odkazu 1 sa slová „Mimoriadne vydanie Ú.v. EÚ, kap. 15/zv. 6“ nahrádzajú slovami „Mimoriadne vydanie Ú.v. EÚ, kap. 15/zv. 6; Ú.v. ES L 31, 1. 2. 2002“. </w:t>
      </w:r>
    </w:p>
    <w:p w:rsidR="0041205D" w:rsidP="0041205D">
      <w:pPr>
        <w:bidi w:val="0"/>
        <w:ind w:left="360"/>
        <w:contextualSpacing/>
        <w:jc w:val="both"/>
        <w:rPr>
          <w:rFonts w:ascii="Times New Roman" w:hAnsi="Times New Roman"/>
        </w:rPr>
      </w:pPr>
    </w:p>
    <w:p w:rsidR="0041205D" w:rsidP="0041205D">
      <w:pPr>
        <w:bidi w:val="0"/>
        <w:ind w:left="360"/>
        <w:contextualSpacing/>
        <w:jc w:val="both"/>
        <w:rPr>
          <w:rFonts w:ascii="Times New Roman" w:hAnsi="Times New Roman"/>
        </w:rPr>
      </w:pPr>
      <w:r>
        <w:rPr>
          <w:rFonts w:ascii="Times New Roman" w:hAnsi="Times New Roman"/>
        </w:rPr>
        <w:t xml:space="preserve"> Nasledujúce body sa primerane prečíslujú.  </w:t>
      </w:r>
    </w:p>
    <w:p w:rsidR="0041205D" w:rsidP="0041205D">
      <w:pPr>
        <w:bidi w:val="0"/>
        <w:contextualSpacing/>
        <w:jc w:val="both"/>
        <w:rPr>
          <w:rFonts w:ascii="Times New Roman" w:hAnsi="Times New Roman"/>
        </w:rPr>
      </w:pPr>
    </w:p>
    <w:p w:rsidR="0041205D" w:rsidP="0041205D">
      <w:pPr>
        <w:bidi w:val="0"/>
        <w:ind w:left="3420"/>
        <w:contextualSpacing/>
        <w:jc w:val="both"/>
        <w:rPr>
          <w:rFonts w:ascii="Times New Roman" w:hAnsi="Times New Roman"/>
        </w:rPr>
      </w:pPr>
      <w:r>
        <w:rPr>
          <w:rFonts w:ascii="Times New Roman" w:hAnsi="Times New Roman"/>
        </w:rPr>
        <w:t xml:space="preserve">Ide o legislatívno-technickú úpravu; text poznámky pod čiarou sa dopĺňa v súlade so zaužívanou legislatívnou praxou o informáciu o publikácii v úradnom vestníku. </w:t>
      </w:r>
    </w:p>
    <w:p w:rsidR="0041205D" w:rsidP="0041205D">
      <w:pPr>
        <w:bidi w:val="0"/>
        <w:ind w:left="3780"/>
        <w:contextualSpacing/>
        <w:jc w:val="both"/>
        <w:rPr>
          <w:rFonts w:ascii="Times New Roman" w:hAnsi="Times New Roman"/>
        </w:rPr>
      </w:pPr>
    </w:p>
    <w:p w:rsidR="0041205D" w:rsidP="0041205D">
      <w:pPr>
        <w:bidi w:val="0"/>
        <w:ind w:left="3780"/>
        <w:contextualSpacing/>
        <w:jc w:val="both"/>
        <w:rPr>
          <w:rFonts w:ascii="Times New Roman" w:hAnsi="Times New Roman"/>
        </w:rPr>
      </w:pPr>
    </w:p>
    <w:p w:rsidR="0041205D" w:rsidP="0041205D">
      <w:pPr>
        <w:numPr>
          <w:ilvl w:val="3"/>
          <w:numId w:val="7"/>
        </w:numPr>
        <w:bidi w:val="0"/>
        <w:spacing w:before="120" w:line="360" w:lineRule="auto"/>
        <w:ind w:left="360"/>
        <w:contextualSpacing/>
        <w:jc w:val="both"/>
        <w:rPr>
          <w:rFonts w:ascii="Times New Roman" w:hAnsi="Times New Roman"/>
        </w:rPr>
      </w:pPr>
      <w:r>
        <w:rPr>
          <w:rFonts w:ascii="Times New Roman" w:hAnsi="Times New Roman"/>
          <w:b/>
        </w:rPr>
        <w:t>V čl. I, 2. bode § 6 ods. 5 písm. d</w:t>
      </w:r>
      <w:r>
        <w:rPr>
          <w:rFonts w:ascii="Times New Roman" w:hAnsi="Times New Roman"/>
        </w:rPr>
        <w:t>) sa slová  „okrem umiestňovania potravín na trh podľa § 6 ods. 7“ nahrádzajú slovami „okrem bezodplatného prevodu podľa odseku 7“.</w:t>
      </w:r>
    </w:p>
    <w:p w:rsidR="0041205D" w:rsidP="0041205D">
      <w:pPr>
        <w:bidi w:val="0"/>
        <w:spacing w:before="120"/>
        <w:ind w:left="3420"/>
        <w:contextualSpacing/>
        <w:jc w:val="both"/>
        <w:rPr>
          <w:rFonts w:ascii="Times New Roman" w:hAnsi="Times New Roman"/>
        </w:rPr>
      </w:pPr>
    </w:p>
    <w:p w:rsidR="0041205D" w:rsidP="0041205D">
      <w:pPr>
        <w:bidi w:val="0"/>
        <w:spacing w:before="120"/>
        <w:ind w:left="3420"/>
        <w:contextualSpacing/>
        <w:jc w:val="both"/>
        <w:rPr>
          <w:rFonts w:ascii="Times New Roman" w:hAnsi="Times New Roman"/>
        </w:rPr>
      </w:pPr>
      <w:r>
        <w:rPr>
          <w:rFonts w:ascii="Times New Roman" w:hAnsi="Times New Roman"/>
        </w:rPr>
        <w:t xml:space="preserve">Ide o legislatívno-technickú úpravu; text sa upravuje  podľa legislatívnych pravidiel tvorby zákonov </w:t>
      </w:r>
      <w:r>
        <w:rPr>
          <w:rFonts w:ascii="Times New Roman" w:hAnsi="Times New Roman"/>
          <w:i/>
        </w:rPr>
        <w:t>(bod 51 LTP).</w:t>
      </w:r>
    </w:p>
    <w:p w:rsidR="0041205D" w:rsidP="0041205D">
      <w:pPr>
        <w:bidi w:val="0"/>
        <w:spacing w:before="120"/>
        <w:ind w:left="1701"/>
        <w:contextualSpacing/>
        <w:jc w:val="both"/>
        <w:rPr>
          <w:rFonts w:ascii="Times New Roman" w:hAnsi="Times New Roman"/>
          <w:highlight w:val="yellow"/>
        </w:rPr>
      </w:pPr>
    </w:p>
    <w:p w:rsidR="0041205D" w:rsidP="0041205D">
      <w:pPr>
        <w:pStyle w:val="ListParagraph"/>
        <w:bidi w:val="0"/>
        <w:spacing w:before="120" w:line="360" w:lineRule="auto"/>
        <w:ind w:left="284" w:hanging="284"/>
        <w:jc w:val="both"/>
        <w:rPr>
          <w:rFonts w:ascii="Times New Roman" w:hAnsi="Times New Roman"/>
        </w:rPr>
      </w:pPr>
      <w:r>
        <w:rPr>
          <w:rFonts w:ascii="Times New Roman" w:hAnsi="Times New Roman"/>
          <w:b/>
        </w:rPr>
        <w:t xml:space="preserve">3. </w:t>
      </w:r>
      <w:r w:rsidRPr="0041205D">
        <w:rPr>
          <w:rFonts w:ascii="Times New Roman" w:hAnsi="Times New Roman"/>
          <w:b/>
        </w:rPr>
        <w:t>V čl. I, 3. bode § 6 ods. 7</w:t>
      </w:r>
      <w:r>
        <w:rPr>
          <w:rFonts w:ascii="Times New Roman" w:hAnsi="Times New Roman"/>
        </w:rPr>
        <w:t xml:space="preserve"> sa slová „umiestňovať na trh bezodplatným prevodom subjektu vykonávajúcemu“ nahrádzajú slovami „bezodplatne previesť osobe vykonávajúcej“ a slová „každej výdajne“ sa nahrádzajú slovami „každej výdajne charitatívnej organizácie“.</w:t>
      </w:r>
    </w:p>
    <w:p w:rsidR="0041205D" w:rsidP="0041205D">
      <w:pPr>
        <w:bidi w:val="0"/>
        <w:ind w:left="3420"/>
        <w:jc w:val="both"/>
        <w:rPr>
          <w:rFonts w:ascii="Times New Roman" w:hAnsi="Times New Roman"/>
        </w:rPr>
      </w:pPr>
    </w:p>
    <w:p w:rsidR="0041205D" w:rsidP="0041205D">
      <w:pPr>
        <w:bidi w:val="0"/>
        <w:ind w:left="3420"/>
        <w:jc w:val="both"/>
        <w:rPr>
          <w:rStyle w:val="Emphasis"/>
          <w:rFonts w:eastAsia="Arial Unicode MS"/>
          <w:iCs/>
          <w:sz w:val="22"/>
          <w:szCs w:val="22"/>
        </w:rPr>
      </w:pPr>
      <w:r>
        <w:rPr>
          <w:rFonts w:ascii="Times New Roman" w:hAnsi="Times New Roman"/>
        </w:rPr>
        <w:t>Ide o legislatívno-technickú úpravu; text sa u</w:t>
      </w:r>
      <w:r>
        <w:rPr>
          <w:rStyle w:val="Emphasis"/>
          <w:rFonts w:eastAsia="Arial Unicode MS"/>
          <w:i w:val="0"/>
          <w:iCs/>
        </w:rPr>
        <w:t>pravuje s </w:t>
      </w:r>
      <w:r>
        <w:rPr>
          <w:rStyle w:val="Emphasis"/>
          <w:rFonts w:eastAsia="Arial Unicode MS" w:hint="default"/>
          <w:i w:val="0"/>
          <w:iCs/>
        </w:rPr>
        <w:t>ohľ</w:t>
      </w:r>
      <w:r>
        <w:rPr>
          <w:rStyle w:val="Emphasis"/>
          <w:rFonts w:eastAsia="Arial Unicode MS" w:hint="default"/>
          <w:i w:val="0"/>
          <w:iCs/>
        </w:rPr>
        <w:t>adom na zrozumiteľ</w:t>
      </w:r>
      <w:r>
        <w:rPr>
          <w:rStyle w:val="Emphasis"/>
          <w:rFonts w:eastAsia="Arial Unicode MS" w:hint="default"/>
          <w:i w:val="0"/>
          <w:iCs/>
        </w:rPr>
        <w:t>nosť</w:t>
      </w:r>
      <w:r>
        <w:rPr>
          <w:rStyle w:val="Emphasis"/>
          <w:rFonts w:eastAsia="Arial Unicode MS" w:hint="default"/>
          <w:i w:val="0"/>
          <w:iCs/>
        </w:rPr>
        <w:t xml:space="preserve"> a </w:t>
      </w:r>
      <w:r>
        <w:rPr>
          <w:rStyle w:val="Emphasis"/>
          <w:rFonts w:eastAsia="Arial Unicode MS" w:hint="default"/>
          <w:i w:val="0"/>
          <w:iCs/>
        </w:rPr>
        <w:t>jednoznač</w:t>
      </w:r>
      <w:r>
        <w:rPr>
          <w:rStyle w:val="Emphasis"/>
          <w:rFonts w:eastAsia="Arial Unicode MS" w:hint="default"/>
          <w:i w:val="0"/>
          <w:iCs/>
        </w:rPr>
        <w:t>nosť</w:t>
      </w:r>
      <w:r>
        <w:rPr>
          <w:rStyle w:val="Emphasis"/>
          <w:rFonts w:eastAsia="Arial Unicode MS" w:hint="default"/>
          <w:i w:val="0"/>
          <w:iCs/>
        </w:rPr>
        <w:t>, ako aj s </w:t>
      </w:r>
      <w:r>
        <w:rPr>
          <w:rStyle w:val="Emphasis"/>
          <w:rFonts w:eastAsia="Arial Unicode MS" w:hint="default"/>
          <w:i w:val="0"/>
          <w:iCs/>
        </w:rPr>
        <w:t>ohľ</w:t>
      </w:r>
      <w:r>
        <w:rPr>
          <w:rStyle w:val="Emphasis"/>
          <w:rFonts w:eastAsia="Arial Unicode MS" w:hint="default"/>
          <w:i w:val="0"/>
          <w:iCs/>
        </w:rPr>
        <w:t>adom na už</w:t>
      </w:r>
      <w:r>
        <w:rPr>
          <w:rStyle w:val="Emphasis"/>
          <w:rFonts w:eastAsia="Arial Unicode MS" w:hint="default"/>
          <w:i w:val="0"/>
          <w:iCs/>
        </w:rPr>
        <w:t xml:space="preserve"> zavedenú</w:t>
      </w:r>
      <w:r>
        <w:rPr>
          <w:rStyle w:val="Emphasis"/>
          <w:rFonts w:eastAsia="Arial Unicode MS" w:hint="default"/>
          <w:i w:val="0"/>
          <w:iCs/>
        </w:rPr>
        <w:t xml:space="preserve"> terminoló</w:t>
      </w:r>
      <w:r>
        <w:rPr>
          <w:rStyle w:val="Emphasis"/>
          <w:rFonts w:eastAsia="Arial Unicode MS" w:hint="default"/>
          <w:i w:val="0"/>
          <w:iCs/>
        </w:rPr>
        <w:t>giu.</w:t>
      </w:r>
      <w:r>
        <w:rPr>
          <w:rStyle w:val="Emphasis"/>
          <w:rFonts w:eastAsia="Arial Unicode MS"/>
          <w:iCs/>
        </w:rPr>
        <w:t xml:space="preserve">  </w:t>
      </w:r>
    </w:p>
    <w:p w:rsidR="0041205D" w:rsidP="0041205D">
      <w:pPr>
        <w:bidi w:val="0"/>
        <w:spacing w:before="120" w:line="360" w:lineRule="auto"/>
        <w:contextualSpacing/>
        <w:jc w:val="both"/>
        <w:rPr>
          <w:rFonts w:ascii="Times New Roman" w:eastAsia="Arial Unicode MS" w:hAnsi="Times New Roman"/>
          <w:highlight w:val="yellow"/>
        </w:rPr>
      </w:pPr>
    </w:p>
    <w:p w:rsidR="0028362B" w:rsidP="0041205D">
      <w:pPr>
        <w:bidi w:val="0"/>
        <w:spacing w:before="120" w:line="360" w:lineRule="auto"/>
        <w:contextualSpacing/>
        <w:jc w:val="both"/>
        <w:rPr>
          <w:rFonts w:ascii="Times New Roman" w:eastAsia="Arial Unicode MS" w:hAnsi="Times New Roman"/>
          <w:highlight w:val="yellow"/>
        </w:rPr>
      </w:pPr>
    </w:p>
    <w:p w:rsidR="0041205D" w:rsidP="002C3F92">
      <w:pPr>
        <w:pStyle w:val="ListParagraph"/>
        <w:numPr>
          <w:numId w:val="9"/>
        </w:numPr>
        <w:bidi w:val="0"/>
        <w:spacing w:before="120" w:line="360" w:lineRule="auto"/>
        <w:ind w:left="426" w:hanging="426"/>
        <w:jc w:val="both"/>
        <w:rPr>
          <w:rFonts w:ascii="Times New Roman" w:hAnsi="Times New Roman"/>
        </w:rPr>
      </w:pPr>
      <w:r w:rsidRPr="0041205D">
        <w:rPr>
          <w:rFonts w:ascii="Times New Roman" w:hAnsi="Times New Roman"/>
          <w:b/>
        </w:rPr>
        <w:t>V čl. I, 3. bode § 6 ods. 8</w:t>
      </w:r>
      <w:r>
        <w:rPr>
          <w:rFonts w:ascii="Times New Roman" w:hAnsi="Times New Roman"/>
        </w:rPr>
        <w:t xml:space="preserve"> sa na konci úvodnej vety pripája čiarka a slovo „ktoré“, písmeno a) znie: „a) prevádzkovateľ vlastní“, v písmenách b) až d) sa vypúšťa slovo „ktoré“, v písmene c) sa čiarka na konci nahrádza slovom „a“ a v písmene d) sa slovo „a“ nahrádza slovom „alebo“.</w:t>
      </w:r>
    </w:p>
    <w:p w:rsidR="0041205D" w:rsidP="0041205D">
      <w:pPr>
        <w:bidi w:val="0"/>
        <w:ind w:left="3420"/>
        <w:jc w:val="both"/>
        <w:rPr>
          <w:rFonts w:ascii="Times New Roman" w:hAnsi="Times New Roman"/>
          <w:iCs/>
        </w:rPr>
      </w:pPr>
    </w:p>
    <w:p w:rsidR="0041205D" w:rsidP="0041205D">
      <w:pPr>
        <w:bidi w:val="0"/>
        <w:ind w:left="3420"/>
        <w:jc w:val="both"/>
        <w:rPr>
          <w:rFonts w:ascii="Times New Roman" w:hAnsi="Times New Roman"/>
          <w:iCs/>
        </w:rPr>
      </w:pPr>
      <w:r>
        <w:rPr>
          <w:rFonts w:ascii="Times New Roman" w:hAnsi="Times New Roman"/>
          <w:iCs/>
        </w:rPr>
        <w:t xml:space="preserve">Ide o legislatívno-technickú úpravu; text sa spresňuje s ohľadom na zrozumiteľnosť a jednoznačnosť, ako aj  gramatickú správnosť a zaužívanú </w:t>
      </w:r>
      <w:r>
        <w:rPr>
          <w:rStyle w:val="Emphasis"/>
          <w:rFonts w:eastAsia="Arial Unicode MS" w:hint="default"/>
          <w:i w:val="0"/>
          <w:iCs/>
        </w:rPr>
        <w:t>legislatí</w:t>
      </w:r>
      <w:r>
        <w:rPr>
          <w:rStyle w:val="Emphasis"/>
          <w:rFonts w:eastAsia="Arial Unicode MS" w:hint="default"/>
          <w:i w:val="0"/>
          <w:iCs/>
        </w:rPr>
        <w:t xml:space="preserve">vnu  techniku. </w:t>
      </w:r>
    </w:p>
    <w:p w:rsidR="0041205D" w:rsidP="0041205D">
      <w:pPr>
        <w:bidi w:val="0"/>
        <w:ind w:left="360"/>
        <w:jc w:val="both"/>
        <w:rPr>
          <w:rFonts w:ascii="Times New Roman" w:hAnsi="Times New Roman"/>
          <w:lang w:eastAsia="ar-SA"/>
        </w:rPr>
      </w:pPr>
    </w:p>
    <w:p w:rsidR="0041205D" w:rsidP="0041205D">
      <w:pPr>
        <w:numPr>
          <w:numId w:val="9"/>
        </w:numPr>
        <w:bidi w:val="0"/>
        <w:spacing w:before="120" w:line="360" w:lineRule="auto"/>
        <w:ind w:left="360"/>
        <w:contextualSpacing/>
        <w:jc w:val="both"/>
        <w:rPr>
          <w:rFonts w:ascii="Times New Roman" w:hAnsi="Times New Roman"/>
          <w:lang w:eastAsia="en-US"/>
        </w:rPr>
      </w:pPr>
      <w:r>
        <w:rPr>
          <w:rFonts w:ascii="Times New Roman" w:hAnsi="Times New Roman"/>
          <w:b/>
        </w:rPr>
        <w:t>V čl. I, 3. bode § 6 ods. 9</w:t>
      </w:r>
      <w:r>
        <w:rPr>
          <w:rFonts w:ascii="Times New Roman" w:hAnsi="Times New Roman"/>
        </w:rPr>
        <w:t xml:space="preserve"> úvodnej vete sa vypúšťa slovo „najmenej“ a v písmene b) sa čiarka na konci nahrádza slovom „a“.</w:t>
      </w:r>
    </w:p>
    <w:p w:rsidR="0041205D" w:rsidP="0041205D">
      <w:pPr>
        <w:bidi w:val="0"/>
        <w:spacing w:before="120"/>
        <w:ind w:left="3420"/>
        <w:contextualSpacing/>
        <w:jc w:val="both"/>
        <w:rPr>
          <w:rFonts w:ascii="Times New Roman" w:hAnsi="Times New Roman"/>
        </w:rPr>
      </w:pPr>
    </w:p>
    <w:p w:rsidR="0041205D" w:rsidP="0041205D">
      <w:pPr>
        <w:bidi w:val="0"/>
        <w:spacing w:before="120"/>
        <w:ind w:left="3420"/>
        <w:contextualSpacing/>
        <w:jc w:val="both"/>
        <w:rPr>
          <w:rFonts w:ascii="Times New Roman" w:hAnsi="Times New Roman"/>
          <w:iCs/>
        </w:rPr>
      </w:pPr>
      <w:r>
        <w:rPr>
          <w:rFonts w:ascii="Times New Roman" w:hAnsi="Times New Roman"/>
        </w:rPr>
        <w:t xml:space="preserve">Ide o legislatívno-technickú úpravu; </w:t>
      </w:r>
      <w:r>
        <w:rPr>
          <w:rFonts w:ascii="Times New Roman" w:hAnsi="Times New Roman"/>
          <w:iCs/>
        </w:rPr>
        <w:t xml:space="preserve">text sa spresňuje s ohľadom na zrozumiteľnosť a jednoznačnosť vo väzbe na plnenie si povinností. </w:t>
      </w:r>
    </w:p>
    <w:p w:rsidR="0041205D" w:rsidP="0041205D">
      <w:pPr>
        <w:bidi w:val="0"/>
        <w:spacing w:before="120"/>
        <w:ind w:left="3420"/>
        <w:contextualSpacing/>
        <w:jc w:val="both"/>
        <w:rPr>
          <w:rFonts w:ascii="Times New Roman" w:hAnsi="Times New Roman"/>
          <w:highlight w:val="yellow"/>
        </w:rPr>
      </w:pPr>
    </w:p>
    <w:p w:rsidR="0041205D" w:rsidP="0041205D">
      <w:pPr>
        <w:numPr>
          <w:numId w:val="9"/>
        </w:numPr>
        <w:bidi w:val="0"/>
        <w:spacing w:line="360" w:lineRule="auto"/>
        <w:ind w:left="360"/>
        <w:contextualSpacing/>
        <w:jc w:val="both"/>
        <w:rPr>
          <w:rFonts w:ascii="Times New Roman" w:hAnsi="Times New Roman"/>
        </w:rPr>
      </w:pPr>
      <w:r>
        <w:rPr>
          <w:rFonts w:ascii="Times New Roman" w:hAnsi="Times New Roman"/>
          <w:b/>
        </w:rPr>
        <w:t>V čl. I, 3. bode § 6 ods. 10 a 11</w:t>
      </w:r>
      <w:r>
        <w:rPr>
          <w:rFonts w:ascii="Times New Roman" w:hAnsi="Times New Roman"/>
        </w:rPr>
        <w:t xml:space="preserve"> znejú:</w:t>
      </w:r>
    </w:p>
    <w:p w:rsidR="0041205D" w:rsidP="0041205D">
      <w:pPr>
        <w:bidi w:val="0"/>
        <w:spacing w:line="360" w:lineRule="auto"/>
        <w:ind w:left="360"/>
        <w:contextualSpacing/>
        <w:jc w:val="both"/>
        <w:rPr>
          <w:rFonts w:ascii="Times New Roman" w:hAnsi="Times New Roman"/>
        </w:rPr>
      </w:pPr>
      <w:r>
        <w:rPr>
          <w:rFonts w:ascii="Times New Roman" w:hAnsi="Times New Roman"/>
        </w:rPr>
        <w:t>„(10) Za bezpečnosť potravín po uplynutí dátumu minimálnej trvanlivosti zodpovedá prevádzkovateľ, ktorý tieto potraviny bezodplatne prevádza podľa odseku 7, do ich odovzdania charitatívnej organizácii.</w:t>
      </w:r>
    </w:p>
    <w:p w:rsidR="0041205D" w:rsidP="0041205D">
      <w:pPr>
        <w:bidi w:val="0"/>
        <w:ind w:left="360"/>
        <w:contextualSpacing/>
        <w:jc w:val="both"/>
        <w:rPr>
          <w:rFonts w:ascii="Times New Roman" w:hAnsi="Times New Roman"/>
        </w:rPr>
      </w:pPr>
    </w:p>
    <w:p w:rsidR="0041205D" w:rsidP="0041205D">
      <w:pPr>
        <w:bidi w:val="0"/>
        <w:spacing w:line="360" w:lineRule="auto"/>
        <w:ind w:left="360"/>
        <w:contextualSpacing/>
        <w:jc w:val="both"/>
        <w:rPr>
          <w:rFonts w:ascii="Times New Roman" w:hAnsi="Times New Roman"/>
        </w:rPr>
      </w:pPr>
      <w:r>
        <w:rPr>
          <w:rFonts w:ascii="Times New Roman" w:hAnsi="Times New Roman"/>
        </w:rPr>
        <w:t>(11) Za bezpečnosť potravín po uplynutí dátumu minimálnej trvanlivosti zodpovedá charitatívna organizácia od prevzatia týchto potravín od prevádzkovateľa, ktorý tieto potraviny bezodplatne prevádza podľa odseku 7, do ich bezodplatného poskytnutia konečnému spotrebiteľovi podľa odseku 9 písm. c).“.</w:t>
      </w:r>
    </w:p>
    <w:p w:rsidR="0041205D" w:rsidP="0041205D">
      <w:pPr>
        <w:bidi w:val="0"/>
        <w:spacing w:before="120"/>
        <w:ind w:left="3420"/>
        <w:contextualSpacing/>
        <w:jc w:val="both"/>
        <w:rPr>
          <w:rFonts w:ascii="Times New Roman" w:hAnsi="Times New Roman"/>
        </w:rPr>
      </w:pPr>
    </w:p>
    <w:p w:rsidR="0041205D" w:rsidP="0041205D">
      <w:pPr>
        <w:bidi w:val="0"/>
        <w:spacing w:before="120"/>
        <w:ind w:left="3420"/>
        <w:contextualSpacing/>
        <w:jc w:val="both"/>
        <w:rPr>
          <w:rFonts w:ascii="Times New Roman" w:hAnsi="Times New Roman"/>
          <w:iCs/>
        </w:rPr>
      </w:pPr>
      <w:r>
        <w:rPr>
          <w:rFonts w:ascii="Times New Roman" w:hAnsi="Times New Roman"/>
        </w:rPr>
        <w:t xml:space="preserve">Ide o legislatívno-technickú úpravu; </w:t>
      </w:r>
      <w:r>
        <w:rPr>
          <w:rFonts w:ascii="Times New Roman" w:hAnsi="Times New Roman"/>
          <w:iCs/>
        </w:rPr>
        <w:t xml:space="preserve">text sa spresňuje                     v záujme zrozumiteľnosti a jednoznačnosti, a to aj vo                   väzbe na časové ohraničenie zodpovednosti prevádzkovateľa a charitatívnej organizácie. </w:t>
      </w:r>
    </w:p>
    <w:p w:rsidR="0041205D" w:rsidP="0041205D">
      <w:pPr>
        <w:bidi w:val="0"/>
        <w:spacing w:line="360" w:lineRule="auto"/>
        <w:ind w:left="360"/>
        <w:contextualSpacing/>
        <w:jc w:val="both"/>
        <w:rPr>
          <w:rFonts w:ascii="Times New Roman" w:hAnsi="Times New Roman"/>
        </w:rPr>
      </w:pPr>
    </w:p>
    <w:p w:rsidR="0041205D" w:rsidP="0041205D">
      <w:pPr>
        <w:numPr>
          <w:numId w:val="9"/>
        </w:numPr>
        <w:bidi w:val="0"/>
        <w:spacing w:line="360" w:lineRule="auto"/>
        <w:ind w:left="360"/>
        <w:contextualSpacing/>
        <w:jc w:val="both"/>
        <w:rPr>
          <w:rFonts w:ascii="Times New Roman" w:hAnsi="Times New Roman"/>
        </w:rPr>
      </w:pPr>
      <w:r>
        <w:rPr>
          <w:rFonts w:ascii="Times New Roman" w:hAnsi="Times New Roman"/>
          <w:b/>
        </w:rPr>
        <w:t>V čl. I,  3. bode</w:t>
      </w:r>
      <w:r>
        <w:rPr>
          <w:rFonts w:ascii="Times New Roman" w:hAnsi="Times New Roman"/>
        </w:rPr>
        <w:t xml:space="preserve"> poznámke pod čiarou k odkazu 8dad sa slová „a príloha“ nahrádzajú slovami „a čl. 4 ods. 2 a príloha“.</w:t>
      </w:r>
    </w:p>
    <w:p w:rsidR="0041205D" w:rsidP="0041205D">
      <w:pPr>
        <w:bidi w:val="0"/>
        <w:spacing w:before="120"/>
        <w:ind w:left="3420"/>
        <w:contextualSpacing/>
        <w:jc w:val="both"/>
        <w:rPr>
          <w:rFonts w:ascii="Times New Roman" w:hAnsi="Times New Roman"/>
        </w:rPr>
      </w:pPr>
    </w:p>
    <w:p w:rsidR="0041205D" w:rsidP="0041205D">
      <w:pPr>
        <w:bidi w:val="0"/>
        <w:spacing w:before="120"/>
        <w:ind w:left="3420"/>
        <w:contextualSpacing/>
        <w:jc w:val="both"/>
        <w:rPr>
          <w:rFonts w:ascii="Times New Roman" w:hAnsi="Times New Roman"/>
        </w:rPr>
      </w:pPr>
      <w:r>
        <w:rPr>
          <w:rFonts w:ascii="Times New Roman" w:hAnsi="Times New Roman"/>
        </w:rPr>
        <w:t>Ide o legislatívno-technickú úpravu; dopĺňa sa relevantné ustanovenie nariadenia (ES) č. 852/2004, ktoré ustanovuje povinnosť dodržiavať požiadavky ustanovené v prílohe II nariadenia (ES) č. 852/2004.</w:t>
      </w:r>
    </w:p>
    <w:p w:rsidR="0041205D" w:rsidP="0041205D">
      <w:pPr>
        <w:bidi w:val="0"/>
        <w:spacing w:line="360" w:lineRule="auto"/>
        <w:ind w:left="720"/>
        <w:contextualSpacing/>
        <w:jc w:val="both"/>
        <w:rPr>
          <w:rFonts w:ascii="Times New Roman" w:hAnsi="Times New Roman"/>
          <w:b/>
        </w:rPr>
      </w:pPr>
    </w:p>
    <w:p w:rsidR="0041205D" w:rsidP="0041205D">
      <w:pPr>
        <w:numPr>
          <w:numId w:val="9"/>
        </w:numPr>
        <w:bidi w:val="0"/>
        <w:ind w:left="360"/>
        <w:jc w:val="both"/>
        <w:rPr>
          <w:rFonts w:ascii="Times New Roman" w:hAnsi="Times New Roman"/>
        </w:rPr>
      </w:pPr>
      <w:r>
        <w:rPr>
          <w:rFonts w:ascii="Times New Roman" w:hAnsi="Times New Roman"/>
          <w:b/>
        </w:rPr>
        <w:t xml:space="preserve"> V čl. I, 7. bode </w:t>
      </w:r>
      <w:r>
        <w:rPr>
          <w:rFonts w:ascii="Times New Roman" w:hAnsi="Times New Roman"/>
        </w:rPr>
        <w:t xml:space="preserve">poznámke pod čiarou k odkazu 9aaaa sa slovo „Príloha“ nahrádza  </w:t>
      </w:r>
    </w:p>
    <w:p w:rsidR="0041205D" w:rsidP="0041205D">
      <w:pPr>
        <w:bidi w:val="0"/>
        <w:ind w:left="360"/>
        <w:jc w:val="both"/>
        <w:rPr>
          <w:rFonts w:ascii="Times New Roman" w:hAnsi="Times New Roman"/>
        </w:rPr>
      </w:pPr>
      <w:r>
        <w:rPr>
          <w:rFonts w:ascii="Times New Roman" w:hAnsi="Times New Roman"/>
          <w:b/>
        </w:rPr>
        <w:t xml:space="preserve">  </w:t>
      </w:r>
      <w:r>
        <w:rPr>
          <w:rFonts w:ascii="Times New Roman" w:hAnsi="Times New Roman"/>
        </w:rPr>
        <w:t>slovami „Čl. 16 ods. 3 a príloha“.</w:t>
      </w:r>
    </w:p>
    <w:p w:rsidR="0041205D" w:rsidP="0041205D">
      <w:pPr>
        <w:bidi w:val="0"/>
        <w:ind w:left="540"/>
        <w:jc w:val="both"/>
        <w:rPr>
          <w:rFonts w:ascii="Times New Roman" w:hAnsi="Times New Roman"/>
        </w:rPr>
      </w:pPr>
    </w:p>
    <w:p w:rsidR="0041205D" w:rsidP="0041205D">
      <w:pPr>
        <w:bidi w:val="0"/>
        <w:spacing w:after="200"/>
        <w:ind w:left="3420"/>
        <w:contextualSpacing/>
        <w:jc w:val="both"/>
        <w:rPr>
          <w:rFonts w:ascii="Times New Roman" w:hAnsi="Times New Roman"/>
          <w:lang w:eastAsia="en-US"/>
        </w:rPr>
      </w:pPr>
      <w:r>
        <w:rPr>
          <w:rFonts w:ascii="Times New Roman" w:hAnsi="Times New Roman"/>
        </w:rPr>
        <w:t>Ide o legislatívno-technickú úpravu; dopĺňa sa relevantné ustanovenie nariadenia (EÚ) č. 1169/2011, ktoré ustanovuje, že pre potraviny uvedené v prílohe V nie je povinné označenie výživovými údajmi.</w:t>
      </w:r>
    </w:p>
    <w:p w:rsidR="0041205D" w:rsidP="0041205D">
      <w:pPr>
        <w:bidi w:val="0"/>
        <w:spacing w:after="200" w:line="276" w:lineRule="auto"/>
        <w:ind w:left="1701"/>
        <w:contextualSpacing/>
        <w:jc w:val="both"/>
        <w:rPr>
          <w:rFonts w:ascii="Times New Roman" w:hAnsi="Times New Roman"/>
        </w:rPr>
      </w:pPr>
    </w:p>
    <w:p w:rsidR="0041205D" w:rsidP="0041205D">
      <w:pPr>
        <w:numPr>
          <w:numId w:val="9"/>
        </w:numPr>
        <w:bidi w:val="0"/>
        <w:ind w:left="360"/>
        <w:jc w:val="both"/>
        <w:rPr>
          <w:rFonts w:ascii="Times New Roman" w:hAnsi="Times New Roman"/>
          <w:b/>
        </w:rPr>
      </w:pPr>
      <w:r>
        <w:rPr>
          <w:rFonts w:ascii="Times New Roman" w:hAnsi="Times New Roman"/>
          <w:b/>
        </w:rPr>
        <w:t>V čl. I 15. bod znie:</w:t>
      </w:r>
    </w:p>
    <w:p w:rsidR="0041205D" w:rsidP="0041205D">
      <w:pPr>
        <w:bidi w:val="0"/>
        <w:ind w:left="540" w:hanging="180"/>
        <w:jc w:val="both"/>
        <w:rPr>
          <w:rFonts w:ascii="Times New Roman" w:hAnsi="Times New Roman"/>
          <w:b/>
        </w:rPr>
      </w:pPr>
      <w:r>
        <w:rPr>
          <w:rFonts w:ascii="Times New Roman" w:hAnsi="Times New Roman"/>
        </w:rPr>
        <w:t>„15.  V § 20 odsek 9 znie:</w:t>
      </w:r>
      <w:r>
        <w:rPr>
          <w:rFonts w:ascii="Times New Roman" w:hAnsi="Times New Roman"/>
          <w:b/>
        </w:rPr>
        <w:t xml:space="preserve">  </w:t>
      </w:r>
    </w:p>
    <w:p w:rsidR="0041205D" w:rsidP="0041205D">
      <w:pPr>
        <w:autoSpaceDE w:val="0"/>
        <w:autoSpaceDN w:val="0"/>
        <w:bidi w:val="0"/>
        <w:adjustRightInd w:val="0"/>
        <w:ind w:left="900"/>
        <w:jc w:val="both"/>
        <w:rPr>
          <w:rFonts w:ascii="Times New Roman" w:hAnsi="Times New Roman"/>
        </w:rPr>
      </w:pPr>
      <w:r>
        <w:rPr>
          <w:rFonts w:ascii="Times New Roman" w:hAnsi="Times New Roman"/>
        </w:rPr>
        <w:t>„(9) Zamestnanci orgánov úradnej kontroly potravín vykonávajúci úradné kontroly potravín sú oprávnení na základe skutočností zistených úradnou kontrolou potravín ukladať na mieste opatrenia podľa odseku 12,  § 19 ods. 2 a opatrenia podľa osobitných predpisov.</w:t>
      </w:r>
      <w:r>
        <w:rPr>
          <w:rFonts w:ascii="Times New Roman" w:hAnsi="Times New Roman"/>
          <w:vertAlign w:val="superscript"/>
        </w:rPr>
        <w:t>12a</w:t>
      </w:r>
      <w:r>
        <w:rPr>
          <w:rFonts w:ascii="Times New Roman" w:hAnsi="Times New Roman"/>
        </w:rPr>
        <w:t>)“.“.</w:t>
      </w:r>
    </w:p>
    <w:p w:rsidR="0041205D" w:rsidP="0041205D">
      <w:pPr>
        <w:autoSpaceDE w:val="0"/>
        <w:autoSpaceDN w:val="0"/>
        <w:bidi w:val="0"/>
        <w:adjustRightInd w:val="0"/>
        <w:ind w:left="540"/>
        <w:jc w:val="both"/>
        <w:rPr>
          <w:rFonts w:ascii="Times New Roman" w:hAnsi="Times New Roman"/>
        </w:rPr>
      </w:pPr>
    </w:p>
    <w:p w:rsidR="0041205D" w:rsidP="0041205D">
      <w:pPr>
        <w:autoSpaceDE w:val="0"/>
        <w:autoSpaceDN w:val="0"/>
        <w:bidi w:val="0"/>
        <w:adjustRightInd w:val="0"/>
        <w:ind w:left="3420"/>
        <w:jc w:val="both"/>
        <w:rPr>
          <w:rFonts w:ascii="Times New Roman" w:hAnsi="Times New Roman"/>
          <w:iCs/>
          <w:lang w:eastAsia="en-US"/>
        </w:rPr>
      </w:pPr>
      <w:r>
        <w:rPr>
          <w:rFonts w:ascii="Times New Roman" w:hAnsi="Times New Roman"/>
        </w:rPr>
        <w:t>Ide o legislatívno-technickú úpravu;</w:t>
      </w:r>
      <w:r>
        <w:rPr>
          <w:rFonts w:ascii="Times New Roman" w:hAnsi="Times New Roman"/>
          <w:iCs/>
        </w:rPr>
        <w:t xml:space="preserve"> znenie novelizačného bodu sa upravuje v záujme jednoznačnosti a zrozumiteľnosti dotknutého ustanovenia. </w:t>
      </w:r>
    </w:p>
    <w:p w:rsidR="0041205D" w:rsidP="0041205D">
      <w:pPr>
        <w:autoSpaceDE w:val="0"/>
        <w:autoSpaceDN w:val="0"/>
        <w:bidi w:val="0"/>
        <w:adjustRightInd w:val="0"/>
        <w:ind w:left="3420"/>
        <w:jc w:val="both"/>
        <w:rPr>
          <w:rFonts w:ascii="Times New Roman" w:hAnsi="Times New Roman"/>
        </w:rPr>
      </w:pPr>
    </w:p>
    <w:p w:rsidR="0041205D" w:rsidP="0041205D">
      <w:pPr>
        <w:numPr>
          <w:numId w:val="9"/>
        </w:numPr>
        <w:bidi w:val="0"/>
        <w:ind w:left="360"/>
        <w:jc w:val="both"/>
        <w:rPr>
          <w:rFonts w:ascii="Times New Roman" w:hAnsi="Times New Roman"/>
        </w:rPr>
      </w:pPr>
      <w:r>
        <w:rPr>
          <w:rFonts w:ascii="Times New Roman" w:hAnsi="Times New Roman"/>
        </w:rPr>
        <w:t> </w:t>
      </w:r>
      <w:r>
        <w:rPr>
          <w:rFonts w:ascii="Times New Roman" w:hAnsi="Times New Roman"/>
          <w:b/>
        </w:rPr>
        <w:t>V čl. I, 22. bode § 28 ods. 2</w:t>
      </w:r>
      <w:r>
        <w:rPr>
          <w:rFonts w:ascii="Times New Roman" w:hAnsi="Times New Roman"/>
        </w:rPr>
        <w:t xml:space="preserve"> sa vypúšťajú písmená p) a q).</w:t>
      </w:r>
    </w:p>
    <w:p w:rsidR="0041205D" w:rsidP="0041205D">
      <w:pPr>
        <w:bidi w:val="0"/>
        <w:spacing w:after="200"/>
        <w:ind w:left="1701"/>
        <w:contextualSpacing/>
        <w:jc w:val="both"/>
        <w:rPr>
          <w:rFonts w:ascii="Times New Roman" w:hAnsi="Times New Roman"/>
          <w:lang w:eastAsia="en-US"/>
        </w:rPr>
      </w:pPr>
    </w:p>
    <w:p w:rsidR="0041205D" w:rsidP="0041205D">
      <w:pPr>
        <w:bidi w:val="0"/>
        <w:spacing w:after="200"/>
        <w:ind w:left="3420"/>
        <w:contextualSpacing/>
        <w:jc w:val="both"/>
        <w:rPr>
          <w:rFonts w:ascii="Times New Roman" w:hAnsi="Times New Roman"/>
        </w:rPr>
      </w:pPr>
      <w:r>
        <w:rPr>
          <w:rFonts w:ascii="Times New Roman" w:hAnsi="Times New Roman"/>
        </w:rPr>
        <w:t xml:space="preserve">Ide o legislatívno-technickú úpravu; úprava  súvisí s vypustením ustanovení ukladajúcim sankcie za neexistujúce porušenia, keďže § 12a a § 8 ods. 3 sa navrhuje vypustiť </w:t>
      </w:r>
      <w:r>
        <w:rPr>
          <w:rFonts w:ascii="Times New Roman" w:hAnsi="Times New Roman"/>
          <w:i/>
        </w:rPr>
        <w:t>(novelizačné body 6 a 12).</w:t>
      </w:r>
      <w:r>
        <w:rPr>
          <w:rFonts w:ascii="Times New Roman" w:hAnsi="Times New Roman"/>
        </w:rPr>
        <w:t xml:space="preserve"> </w:t>
      </w:r>
    </w:p>
    <w:p w:rsidR="0041205D" w:rsidP="0041205D">
      <w:pPr>
        <w:bidi w:val="0"/>
        <w:spacing w:after="200"/>
        <w:ind w:left="3420"/>
        <w:contextualSpacing/>
        <w:jc w:val="both"/>
        <w:rPr>
          <w:rFonts w:ascii="Times New Roman" w:hAnsi="Times New Roman"/>
        </w:rPr>
      </w:pPr>
    </w:p>
    <w:p w:rsidR="0041205D" w:rsidP="0041205D">
      <w:pPr>
        <w:numPr>
          <w:numId w:val="9"/>
        </w:numPr>
        <w:bidi w:val="0"/>
        <w:spacing w:before="120" w:line="360" w:lineRule="auto"/>
        <w:ind w:left="360"/>
        <w:jc w:val="both"/>
        <w:rPr>
          <w:rFonts w:ascii="Times New Roman" w:hAnsi="Times New Roman"/>
          <w:b/>
        </w:rPr>
      </w:pPr>
      <w:r>
        <w:rPr>
          <w:rFonts w:ascii="Times New Roman" w:hAnsi="Times New Roman"/>
          <w:b/>
        </w:rPr>
        <w:t xml:space="preserve"> V čl. I, 22. bode § 28 ods. 11</w:t>
      </w:r>
      <w:r>
        <w:rPr>
          <w:rFonts w:ascii="Times New Roman" w:hAnsi="Times New Roman"/>
        </w:rPr>
        <w:t xml:space="preserve"> sa slová „Výnos pokút je“ nahrádzajú slovami „Pokuty sú“.</w:t>
      </w:r>
    </w:p>
    <w:p w:rsidR="0041205D" w:rsidP="0041205D">
      <w:pPr>
        <w:bidi w:val="0"/>
        <w:ind w:left="3420"/>
        <w:contextualSpacing/>
        <w:jc w:val="both"/>
        <w:rPr>
          <w:rFonts w:ascii="Times New Roman" w:hAnsi="Times New Roman"/>
          <w:lang w:eastAsia="en-US"/>
        </w:rPr>
      </w:pPr>
    </w:p>
    <w:p w:rsidR="0041205D" w:rsidP="0041205D">
      <w:pPr>
        <w:bidi w:val="0"/>
        <w:ind w:left="3420"/>
        <w:contextualSpacing/>
        <w:jc w:val="both"/>
        <w:rPr>
          <w:rStyle w:val="Emphasis"/>
          <w:rFonts w:eastAsia="Arial Unicode MS"/>
          <w:i w:val="0"/>
          <w:sz w:val="22"/>
          <w:szCs w:val="22"/>
        </w:rPr>
      </w:pPr>
      <w:r>
        <w:rPr>
          <w:rFonts w:ascii="Times New Roman" w:hAnsi="Times New Roman"/>
        </w:rPr>
        <w:t xml:space="preserve">Ide o legislatívno-technickú úpravu; text sa spresňuje, a to aj s ohľadom na </w:t>
      </w:r>
      <w:r>
        <w:rPr>
          <w:rStyle w:val="Emphasis"/>
          <w:rFonts w:eastAsia="Arial Unicode MS"/>
          <w:i w:val="0"/>
        </w:rPr>
        <w:t xml:space="preserve"> v </w:t>
      </w:r>
      <w:r>
        <w:rPr>
          <w:rStyle w:val="Emphasis"/>
          <w:rFonts w:eastAsia="Arial Unicode MS" w:hint="default"/>
          <w:i w:val="0"/>
        </w:rPr>
        <w:t>prá</w:t>
      </w:r>
      <w:r>
        <w:rPr>
          <w:rStyle w:val="Emphasis"/>
          <w:rFonts w:eastAsia="Arial Unicode MS" w:hint="default"/>
          <w:i w:val="0"/>
        </w:rPr>
        <w:t>vnom poriadku zauží</w:t>
      </w:r>
      <w:r>
        <w:rPr>
          <w:rStyle w:val="Emphasis"/>
          <w:rFonts w:eastAsia="Arial Unicode MS" w:hint="default"/>
          <w:i w:val="0"/>
        </w:rPr>
        <w:t>vanú</w:t>
      </w:r>
      <w:r>
        <w:rPr>
          <w:rStyle w:val="Emphasis"/>
          <w:rFonts w:eastAsia="Arial Unicode MS" w:hint="default"/>
          <w:i w:val="0"/>
        </w:rPr>
        <w:t xml:space="preserve"> formu. </w:t>
      </w:r>
    </w:p>
    <w:p w:rsidR="0041205D" w:rsidP="0041205D">
      <w:pPr>
        <w:bidi w:val="0"/>
        <w:ind w:left="1701" w:firstLine="1719"/>
        <w:contextualSpacing/>
        <w:jc w:val="both"/>
        <w:rPr>
          <w:rFonts w:ascii="Times New Roman" w:eastAsia="Arial Unicode MS" w:hAnsi="Times New Roman"/>
          <w:b/>
        </w:rPr>
      </w:pPr>
      <w:r>
        <w:rPr>
          <w:rFonts w:ascii="Times New Roman" w:hAnsi="Times New Roman"/>
          <w:b/>
        </w:rPr>
        <w:t> </w:t>
      </w:r>
    </w:p>
    <w:p w:rsidR="0041205D" w:rsidP="0041205D">
      <w:pPr>
        <w:numPr>
          <w:numId w:val="9"/>
        </w:numPr>
        <w:bidi w:val="0"/>
        <w:spacing w:before="120" w:line="360" w:lineRule="auto"/>
        <w:ind w:left="360"/>
        <w:jc w:val="both"/>
        <w:rPr>
          <w:rFonts w:ascii="Times New Roman" w:hAnsi="Times New Roman"/>
        </w:rPr>
      </w:pPr>
      <w:r>
        <w:rPr>
          <w:rFonts w:ascii="Times New Roman" w:hAnsi="Times New Roman"/>
          <w:b/>
        </w:rPr>
        <w:t>V čl. I,  25. bode § 31ae</w:t>
      </w:r>
      <w:r>
        <w:rPr>
          <w:rFonts w:ascii="Times New Roman" w:hAnsi="Times New Roman"/>
        </w:rPr>
        <w:t xml:space="preserve"> sa slová „doterajšieho zákona“ nahrádzajú slovami „v znení účinnom do 31. decembra 2016“.</w:t>
      </w:r>
    </w:p>
    <w:p w:rsidR="0041205D" w:rsidP="0041205D">
      <w:pPr>
        <w:bidi w:val="0"/>
        <w:ind w:left="3419"/>
        <w:contextualSpacing/>
        <w:jc w:val="both"/>
        <w:rPr>
          <w:rFonts w:ascii="Times New Roman" w:hAnsi="Times New Roman"/>
          <w:lang w:eastAsia="en-US"/>
        </w:rPr>
      </w:pPr>
    </w:p>
    <w:p w:rsidR="0041205D" w:rsidP="0041205D">
      <w:pPr>
        <w:bidi w:val="0"/>
        <w:ind w:left="3419"/>
        <w:contextualSpacing/>
        <w:jc w:val="both"/>
        <w:rPr>
          <w:rFonts w:ascii="Times New Roman" w:hAnsi="Times New Roman"/>
          <w:iCs/>
        </w:rPr>
      </w:pPr>
      <w:r>
        <w:rPr>
          <w:rFonts w:ascii="Times New Roman" w:hAnsi="Times New Roman"/>
        </w:rPr>
        <w:t xml:space="preserve">Ide o legislatívno-technickú úpravu; </w:t>
      </w:r>
      <w:r>
        <w:rPr>
          <w:rFonts w:ascii="Times New Roman" w:hAnsi="Times New Roman"/>
          <w:iCs/>
        </w:rPr>
        <w:t>text sa spresňuje  s ohľadom na zrozumiteľnosť a jednoznačnosť.</w:t>
      </w:r>
    </w:p>
    <w:p w:rsidR="0041205D" w:rsidP="0041205D">
      <w:pPr>
        <w:bidi w:val="0"/>
        <w:ind w:left="3419"/>
        <w:contextualSpacing/>
        <w:jc w:val="both"/>
        <w:rPr>
          <w:rFonts w:ascii="Times New Roman" w:hAnsi="Times New Roman"/>
        </w:rPr>
      </w:pPr>
    </w:p>
    <w:p w:rsidR="0041205D" w:rsidP="0041205D">
      <w:pPr>
        <w:numPr>
          <w:numId w:val="9"/>
        </w:numPr>
        <w:bidi w:val="0"/>
        <w:spacing w:before="120" w:line="360" w:lineRule="auto"/>
        <w:ind w:left="360"/>
        <w:jc w:val="both"/>
        <w:rPr>
          <w:rFonts w:ascii="Times New Roman" w:hAnsi="Times New Roman"/>
        </w:rPr>
      </w:pPr>
      <w:r>
        <w:rPr>
          <w:rFonts w:ascii="Times New Roman" w:hAnsi="Times New Roman"/>
        </w:rPr>
        <w:t xml:space="preserve"> </w:t>
      </w:r>
      <w:r>
        <w:rPr>
          <w:rFonts w:ascii="Times New Roman" w:hAnsi="Times New Roman"/>
          <w:b/>
        </w:rPr>
        <w:t>V čl. II, 2. bode  poznámka pod čiarou k odkazu 106a</w:t>
      </w:r>
      <w:r>
        <w:rPr>
          <w:rFonts w:ascii="Times New Roman" w:hAnsi="Times New Roman"/>
        </w:rPr>
        <w:t xml:space="preserve"> znie:</w:t>
      </w:r>
    </w:p>
    <w:p w:rsidR="0041205D" w:rsidP="0041205D">
      <w:pPr>
        <w:bidi w:val="0"/>
        <w:spacing w:before="120" w:line="360" w:lineRule="auto"/>
        <w:ind w:left="360"/>
        <w:jc w:val="both"/>
        <w:rPr>
          <w:rFonts w:ascii="Times New Roman" w:hAnsi="Times New Roman"/>
        </w:rPr>
      </w:pPr>
      <w:r>
        <w:rPr>
          <w:rFonts w:ascii="Times New Roman" w:hAnsi="Times New Roman"/>
        </w:rPr>
        <w:t xml:space="preserve">„106a) </w:t>
      </w:r>
      <w:r>
        <w:rPr>
          <w:rStyle w:val="Strong"/>
          <w:rFonts w:eastAsiaTheme="majorEastAsia" w:hint="default"/>
          <w:b w:val="0"/>
          <w:bCs/>
        </w:rPr>
        <w:t>Nariadenie Euró</w:t>
      </w:r>
      <w:r>
        <w:rPr>
          <w:rStyle w:val="Strong"/>
          <w:rFonts w:eastAsiaTheme="majorEastAsia" w:hint="default"/>
          <w:b w:val="0"/>
          <w:bCs/>
        </w:rPr>
        <w:t>pskeho parlamentu a </w:t>
      </w:r>
      <w:r>
        <w:rPr>
          <w:rStyle w:val="Strong"/>
          <w:rFonts w:eastAsiaTheme="majorEastAsia" w:hint="default"/>
          <w:b w:val="0"/>
          <w:bCs/>
        </w:rPr>
        <w:t>Rady (EÚ</w:t>
      </w:r>
      <w:r>
        <w:rPr>
          <w:rStyle w:val="Strong"/>
          <w:rFonts w:eastAsiaTheme="majorEastAsia" w:hint="default"/>
          <w:b w:val="0"/>
          <w:bCs/>
        </w:rPr>
        <w:t>) č. </w:t>
      </w:r>
      <w:r>
        <w:rPr>
          <w:rStyle w:val="Strong"/>
          <w:rFonts w:eastAsiaTheme="majorEastAsia" w:hint="default"/>
          <w:b w:val="0"/>
          <w:bCs/>
        </w:rPr>
        <w:t>1143/2014 z  22. </w:t>
      </w:r>
      <w:r>
        <w:rPr>
          <w:rStyle w:val="Strong"/>
          <w:rFonts w:eastAsiaTheme="majorEastAsia" w:hint="default"/>
          <w:b w:val="0"/>
          <w:bCs/>
        </w:rPr>
        <w:t>októ</w:t>
      </w:r>
      <w:r>
        <w:rPr>
          <w:rStyle w:val="Strong"/>
          <w:rFonts w:eastAsiaTheme="majorEastAsia" w:hint="default"/>
          <w:b w:val="0"/>
          <w:bCs/>
        </w:rPr>
        <w:t>bra 2014 o prevencii a </w:t>
      </w:r>
      <w:r>
        <w:rPr>
          <w:rStyle w:val="Strong"/>
          <w:rFonts w:eastAsiaTheme="majorEastAsia" w:hint="default"/>
          <w:b w:val="0"/>
          <w:bCs/>
        </w:rPr>
        <w:t>manaž</w:t>
      </w:r>
      <w:r>
        <w:rPr>
          <w:rStyle w:val="Strong"/>
          <w:rFonts w:eastAsiaTheme="majorEastAsia" w:hint="default"/>
          <w:b w:val="0"/>
          <w:bCs/>
        </w:rPr>
        <w:t>mente introdukcie a </w:t>
      </w:r>
      <w:r>
        <w:rPr>
          <w:rStyle w:val="Strong"/>
          <w:rFonts w:eastAsiaTheme="majorEastAsia" w:hint="default"/>
          <w:b w:val="0"/>
          <w:bCs/>
        </w:rPr>
        <w:t>ší</w:t>
      </w:r>
      <w:r>
        <w:rPr>
          <w:rStyle w:val="Strong"/>
          <w:rFonts w:eastAsiaTheme="majorEastAsia" w:hint="default"/>
          <w:b w:val="0"/>
          <w:bCs/>
        </w:rPr>
        <w:t>renia invá</w:t>
      </w:r>
      <w:r>
        <w:rPr>
          <w:rStyle w:val="Strong"/>
          <w:rFonts w:eastAsiaTheme="majorEastAsia" w:hint="default"/>
          <w:b w:val="0"/>
          <w:bCs/>
        </w:rPr>
        <w:t>znych nepô</w:t>
      </w:r>
      <w:r>
        <w:rPr>
          <w:rStyle w:val="Strong"/>
          <w:rFonts w:eastAsiaTheme="majorEastAsia" w:hint="default"/>
          <w:b w:val="0"/>
          <w:bCs/>
        </w:rPr>
        <w:t>vodný</w:t>
      </w:r>
      <w:r>
        <w:rPr>
          <w:rStyle w:val="Strong"/>
          <w:rFonts w:eastAsiaTheme="majorEastAsia" w:hint="default"/>
          <w:b w:val="0"/>
          <w:bCs/>
        </w:rPr>
        <w:t xml:space="preserve">ch druhov </w:t>
      </w:r>
      <w:r>
        <w:rPr>
          <w:rStyle w:val="Strong"/>
          <w:rFonts w:eastAsiaTheme="majorEastAsia"/>
          <w:bCs/>
        </w:rPr>
        <w:t>(</w:t>
      </w:r>
      <w:r>
        <w:rPr>
          <w:rFonts w:ascii="Times New Roman" w:hAnsi="Times New Roman"/>
          <w:iCs/>
        </w:rPr>
        <w:t>Ú. v. EÚ L 317, 4.11.2014).“.</w:t>
      </w:r>
    </w:p>
    <w:p w:rsidR="0041205D" w:rsidP="0041205D">
      <w:pPr>
        <w:bidi w:val="0"/>
        <w:ind w:left="3420"/>
        <w:contextualSpacing/>
        <w:jc w:val="both"/>
        <w:rPr>
          <w:rFonts w:ascii="Times New Roman" w:hAnsi="Times New Roman"/>
        </w:rPr>
      </w:pPr>
      <w:r>
        <w:rPr>
          <w:rFonts w:ascii="Times New Roman" w:hAnsi="Times New Roman"/>
        </w:rPr>
        <w:t xml:space="preserve">Ide o legislatívno-technickú úpravu; nahrádza sa neexistujúci právny predpis platným a účinným nariadením (EÚ) č. 1143/2014.   </w:t>
      </w:r>
    </w:p>
    <w:p w:rsidR="0041205D" w:rsidP="0041205D">
      <w:pPr>
        <w:bidi w:val="0"/>
        <w:ind w:left="3420"/>
        <w:contextualSpacing/>
        <w:jc w:val="both"/>
        <w:rPr>
          <w:rFonts w:ascii="Times New Roman" w:hAnsi="Times New Roman"/>
        </w:rPr>
      </w:pPr>
    </w:p>
    <w:p w:rsidR="0041205D" w:rsidP="0041205D">
      <w:pPr>
        <w:numPr>
          <w:numId w:val="9"/>
        </w:numPr>
        <w:bidi w:val="0"/>
        <w:spacing w:before="120" w:line="360" w:lineRule="auto"/>
        <w:ind w:left="360"/>
        <w:jc w:val="both"/>
        <w:rPr>
          <w:rFonts w:ascii="Times New Roman" w:hAnsi="Times New Roman"/>
        </w:rPr>
      </w:pPr>
      <w:r>
        <w:rPr>
          <w:rFonts w:ascii="Times New Roman" w:hAnsi="Times New Roman"/>
          <w:b/>
        </w:rPr>
        <w:t xml:space="preserve"> V čl. III </w:t>
      </w:r>
      <w:r>
        <w:rPr>
          <w:rFonts w:ascii="Times New Roman" w:hAnsi="Times New Roman"/>
        </w:rPr>
        <w:t>sa vypúšťajú slová „okrem čl. II druhého bodu, ktorý nadobúda účinnosť 1. februára 2017“.</w:t>
      </w:r>
    </w:p>
    <w:p w:rsidR="0041205D" w:rsidP="0041205D">
      <w:pPr>
        <w:bidi w:val="0"/>
        <w:ind w:left="3419"/>
        <w:contextualSpacing/>
        <w:jc w:val="both"/>
        <w:rPr>
          <w:rFonts w:ascii="Times New Roman" w:hAnsi="Times New Roman"/>
          <w:lang w:eastAsia="en-US"/>
        </w:rPr>
      </w:pPr>
      <w:r>
        <w:rPr>
          <w:rFonts w:ascii="Times New Roman" w:hAnsi="Times New Roman"/>
        </w:rPr>
        <w:t>Ide o legislatívno-technickú úpravu;</w:t>
      </w:r>
      <w:r>
        <w:rPr>
          <w:rFonts w:ascii="Times New Roman" w:hAnsi="Times New Roman"/>
          <w:iCs/>
        </w:rPr>
        <w:t xml:space="preserve"> text sa upravuje  s ohľadom na navrhovanú zmenu bodu 2 z čl. II. </w:t>
      </w:r>
    </w:p>
    <w:p w:rsidR="0041205D" w:rsidP="0041205D">
      <w:pPr>
        <w:bidi w:val="0"/>
        <w:spacing w:before="120" w:line="360" w:lineRule="auto"/>
        <w:ind w:left="3420"/>
        <w:contextualSpacing/>
        <w:jc w:val="both"/>
        <w:rPr>
          <w:rFonts w:ascii="Times New Roman" w:hAnsi="Times New Roman"/>
        </w:rPr>
      </w:pPr>
    </w:p>
    <w:p w:rsidR="0041205D" w:rsidP="0041205D">
      <w:pPr>
        <w:bidi w:val="0"/>
        <w:spacing w:before="120" w:line="360" w:lineRule="auto"/>
        <w:ind w:left="3420"/>
        <w:contextualSpacing/>
        <w:jc w:val="both"/>
        <w:rPr>
          <w:rFonts w:ascii="Times New Roman" w:hAnsi="Times New Roman"/>
        </w:rPr>
      </w:pPr>
    </w:p>
    <w:p w:rsidR="0041205D" w:rsidP="00B926D6">
      <w:pPr>
        <w:bidi w:val="0"/>
        <w:jc w:val="both"/>
        <w:rPr>
          <w:rFonts w:ascii="Times New Roman" w:hAnsi="Times New Roman"/>
          <w:b/>
        </w:rPr>
      </w:pPr>
    </w:p>
    <w:sectPr w:rsidSect="0086740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7CFB"/>
    <w:multiLevelType w:val="hybridMultilevel"/>
    <w:tmpl w:val="09508436"/>
    <w:lvl w:ilvl="0">
      <w:start w:val="1"/>
      <w:numFmt w:val="decimal"/>
      <w:lvlText w:val="%1."/>
      <w:lvlJc w:val="left"/>
      <w:pPr>
        <w:ind w:left="54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2562DB"/>
    <w:multiLevelType w:val="hybridMultilevel"/>
    <w:tmpl w:val="AA54E45C"/>
    <w:lvl w:ilvl="0">
      <w:start w:val="1"/>
      <w:numFmt w:val="upperLetter"/>
      <w:lvlText w:val="%1."/>
      <w:lvlJc w:val="left"/>
      <w:pPr>
        <w:ind w:left="1120" w:hanging="41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31E071C"/>
    <w:multiLevelType w:val="hybridMultilevel"/>
    <w:tmpl w:val="1FCE897C"/>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7821" w:hanging="360"/>
      </w:pPr>
      <w:rPr>
        <w:rFonts w:cs="Times New Roman"/>
        <w:rtl w:val="0"/>
        <w:cs w:val="0"/>
      </w:rPr>
    </w:lvl>
    <w:lvl w:ilvl="2">
      <w:start w:val="1"/>
      <w:numFmt w:val="lowerRoman"/>
      <w:lvlText w:val="%3."/>
      <w:lvlJc w:val="right"/>
      <w:pPr>
        <w:ind w:left="8541" w:hanging="180"/>
      </w:pPr>
      <w:rPr>
        <w:rFonts w:cs="Times New Roman"/>
        <w:rtl w:val="0"/>
        <w:cs w:val="0"/>
      </w:rPr>
    </w:lvl>
    <w:lvl w:ilvl="3">
      <w:start w:val="1"/>
      <w:numFmt w:val="decimal"/>
      <w:lvlText w:val="%4."/>
      <w:lvlJc w:val="left"/>
      <w:pPr>
        <w:ind w:left="9261" w:hanging="360"/>
      </w:pPr>
      <w:rPr>
        <w:rFonts w:cs="Times New Roman"/>
        <w:rtl w:val="0"/>
        <w:cs w:val="0"/>
      </w:rPr>
    </w:lvl>
    <w:lvl w:ilvl="4">
      <w:start w:val="1"/>
      <w:numFmt w:val="lowerLetter"/>
      <w:lvlText w:val="%5."/>
      <w:lvlJc w:val="left"/>
      <w:pPr>
        <w:ind w:left="9981" w:hanging="360"/>
      </w:pPr>
      <w:rPr>
        <w:rFonts w:cs="Times New Roman"/>
        <w:rtl w:val="0"/>
        <w:cs w:val="0"/>
      </w:rPr>
    </w:lvl>
    <w:lvl w:ilvl="5">
      <w:start w:val="1"/>
      <w:numFmt w:val="lowerRoman"/>
      <w:lvlText w:val="%6."/>
      <w:lvlJc w:val="right"/>
      <w:pPr>
        <w:ind w:left="10701" w:hanging="180"/>
      </w:pPr>
      <w:rPr>
        <w:rFonts w:cs="Times New Roman"/>
        <w:rtl w:val="0"/>
        <w:cs w:val="0"/>
      </w:rPr>
    </w:lvl>
    <w:lvl w:ilvl="6">
      <w:start w:val="1"/>
      <w:numFmt w:val="decimal"/>
      <w:lvlText w:val="%7."/>
      <w:lvlJc w:val="left"/>
      <w:pPr>
        <w:ind w:left="11421" w:hanging="360"/>
      </w:pPr>
      <w:rPr>
        <w:rFonts w:cs="Times New Roman"/>
        <w:rtl w:val="0"/>
        <w:cs w:val="0"/>
      </w:rPr>
    </w:lvl>
    <w:lvl w:ilvl="7">
      <w:start w:val="1"/>
      <w:numFmt w:val="lowerLetter"/>
      <w:lvlText w:val="%8."/>
      <w:lvlJc w:val="left"/>
      <w:pPr>
        <w:ind w:left="12141" w:hanging="360"/>
      </w:pPr>
      <w:rPr>
        <w:rFonts w:cs="Times New Roman"/>
        <w:rtl w:val="0"/>
        <w:cs w:val="0"/>
      </w:rPr>
    </w:lvl>
    <w:lvl w:ilvl="8">
      <w:start w:val="1"/>
      <w:numFmt w:val="lowerRoman"/>
      <w:lvlText w:val="%9."/>
      <w:lvlJc w:val="right"/>
      <w:pPr>
        <w:ind w:left="12861" w:hanging="180"/>
      </w:pPr>
      <w:rPr>
        <w:rFonts w:cs="Times New Roman"/>
        <w:rtl w:val="0"/>
        <w:cs w:val="0"/>
      </w:rPr>
    </w:lvl>
  </w:abstractNum>
  <w:abstractNum w:abstractNumId="3">
    <w:nsid w:val="14273E94"/>
    <w:multiLevelType w:val="hybridMultilevel"/>
    <w:tmpl w:val="B5E478C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21A2771D"/>
    <w:multiLevelType w:val="hybridMultilevel"/>
    <w:tmpl w:val="D6CC0B24"/>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
    <w:nsid w:val="4DEC204F"/>
    <w:multiLevelType w:val="hybridMultilevel"/>
    <w:tmpl w:val="3488909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7BA30B6"/>
    <w:multiLevelType w:val="hybridMultilevel"/>
    <w:tmpl w:val="B62649E8"/>
    <w:lvl w:ilvl="0">
      <w:start w:val="1"/>
      <w:numFmt w:val="decimal"/>
      <w:lvlText w:val="%1."/>
      <w:lvlJc w:val="left"/>
      <w:pPr>
        <w:ind w:left="720" w:hanging="360"/>
      </w:pPr>
      <w:rPr>
        <w:rFonts w:ascii="Times New Roman" w:hAnsi="Times New Roman" w:cs="Times New Roman" w:hint="default"/>
        <w:b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03E7FAD"/>
    <w:multiLevelType w:val="hybridMultilevel"/>
    <w:tmpl w:val="78164028"/>
    <w:lvl w:ilvl="0">
      <w:start w:val="4"/>
      <w:numFmt w:val="decimal"/>
      <w:lvlText w:val="%1."/>
      <w:lvlJc w:val="left"/>
      <w:pPr>
        <w:ind w:left="540" w:hanging="360"/>
      </w:pPr>
      <w:rPr>
        <w:rFonts w:cs="Times New Roman" w:hint="default"/>
        <w:b/>
        <w:rtl w:val="0"/>
        <w:cs w:val="0"/>
      </w:rPr>
    </w:lvl>
    <w:lvl w:ilvl="1">
      <w:start w:val="1"/>
      <w:numFmt w:val="lowerLetter"/>
      <w:lvlText w:val="%2."/>
      <w:lvlJc w:val="left"/>
      <w:pPr>
        <w:ind w:left="126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2700" w:hanging="360"/>
      </w:pPr>
      <w:rPr>
        <w:rFonts w:cs="Times New Roman"/>
        <w:rtl w:val="0"/>
        <w:cs w:val="0"/>
      </w:rPr>
    </w:lvl>
    <w:lvl w:ilvl="4">
      <w:start w:val="1"/>
      <w:numFmt w:val="lowerLetter"/>
      <w:lvlText w:val="%5."/>
      <w:lvlJc w:val="left"/>
      <w:pPr>
        <w:ind w:left="3420" w:hanging="360"/>
      </w:pPr>
      <w:rPr>
        <w:rFonts w:cs="Times New Roman"/>
        <w:rtl w:val="0"/>
        <w:cs w:val="0"/>
      </w:rPr>
    </w:lvl>
    <w:lvl w:ilvl="5">
      <w:start w:val="1"/>
      <w:numFmt w:val="lowerRoman"/>
      <w:lvlText w:val="%6."/>
      <w:lvlJc w:val="right"/>
      <w:pPr>
        <w:ind w:left="4140" w:hanging="180"/>
      </w:pPr>
      <w:rPr>
        <w:rFonts w:cs="Times New Roman"/>
        <w:rtl w:val="0"/>
        <w:cs w:val="0"/>
      </w:rPr>
    </w:lvl>
    <w:lvl w:ilvl="6">
      <w:start w:val="1"/>
      <w:numFmt w:val="decimal"/>
      <w:lvlText w:val="%7."/>
      <w:lvlJc w:val="left"/>
      <w:pPr>
        <w:ind w:left="4860" w:hanging="360"/>
      </w:pPr>
      <w:rPr>
        <w:rFonts w:cs="Times New Roman"/>
        <w:rtl w:val="0"/>
        <w:cs w:val="0"/>
      </w:rPr>
    </w:lvl>
    <w:lvl w:ilvl="7">
      <w:start w:val="1"/>
      <w:numFmt w:val="lowerLetter"/>
      <w:lvlText w:val="%8."/>
      <w:lvlJc w:val="left"/>
      <w:pPr>
        <w:ind w:left="5580" w:hanging="360"/>
      </w:pPr>
      <w:rPr>
        <w:rFonts w:cs="Times New Roman"/>
        <w:rtl w:val="0"/>
        <w:cs w:val="0"/>
      </w:rPr>
    </w:lvl>
    <w:lvl w:ilvl="8">
      <w:start w:val="1"/>
      <w:numFmt w:val="lowerRoman"/>
      <w:lvlText w:val="%9."/>
      <w:lvlJc w:val="right"/>
      <w:pPr>
        <w:ind w:left="6300" w:hanging="180"/>
      </w:pPr>
      <w:rPr>
        <w:rFonts w:cs="Times New Roman"/>
        <w:rtl w:val="0"/>
        <w:cs w:val="0"/>
      </w:rPr>
    </w:lvl>
  </w:abstractNum>
  <w:abstractNum w:abstractNumId="8">
    <w:nsid w:val="7A0310E4"/>
    <w:multiLevelType w:val="hybridMultilevel"/>
    <w:tmpl w:val="1D8E1BC0"/>
    <w:lvl w:ilvl="0">
      <w:start w:val="3"/>
      <w:numFmt w:val="decimal"/>
      <w:lvlText w:val="%1."/>
      <w:lvlJc w:val="left"/>
      <w:pPr>
        <w:ind w:left="644" w:hanging="360"/>
      </w:pPr>
      <w:rPr>
        <w:rFonts w:cs="Times New Roman"/>
        <w:b w:val="0"/>
        <w:i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926D6"/>
    <w:rsid w:val="00050F9D"/>
    <w:rsid w:val="00086071"/>
    <w:rsid w:val="00096527"/>
    <w:rsid w:val="000972C7"/>
    <w:rsid w:val="000F6C1B"/>
    <w:rsid w:val="00190B0F"/>
    <w:rsid w:val="001B6F06"/>
    <w:rsid w:val="001F1DA1"/>
    <w:rsid w:val="002063A8"/>
    <w:rsid w:val="002361F2"/>
    <w:rsid w:val="00267635"/>
    <w:rsid w:val="00275670"/>
    <w:rsid w:val="0028362B"/>
    <w:rsid w:val="002B6C92"/>
    <w:rsid w:val="002C3F92"/>
    <w:rsid w:val="0035344B"/>
    <w:rsid w:val="0036559E"/>
    <w:rsid w:val="00374918"/>
    <w:rsid w:val="00377FDA"/>
    <w:rsid w:val="0038772F"/>
    <w:rsid w:val="003B319E"/>
    <w:rsid w:val="003F02CD"/>
    <w:rsid w:val="003F20F1"/>
    <w:rsid w:val="0041205D"/>
    <w:rsid w:val="00433EFD"/>
    <w:rsid w:val="00433FD1"/>
    <w:rsid w:val="0043732F"/>
    <w:rsid w:val="004606A4"/>
    <w:rsid w:val="00463D81"/>
    <w:rsid w:val="00467A6C"/>
    <w:rsid w:val="004829B3"/>
    <w:rsid w:val="004855AA"/>
    <w:rsid w:val="004C682C"/>
    <w:rsid w:val="00500236"/>
    <w:rsid w:val="00645633"/>
    <w:rsid w:val="00673F50"/>
    <w:rsid w:val="0068229E"/>
    <w:rsid w:val="00693350"/>
    <w:rsid w:val="006B0813"/>
    <w:rsid w:val="00733B2A"/>
    <w:rsid w:val="007714AA"/>
    <w:rsid w:val="00796E9D"/>
    <w:rsid w:val="007C5C04"/>
    <w:rsid w:val="007D2A5B"/>
    <w:rsid w:val="00827913"/>
    <w:rsid w:val="0084495C"/>
    <w:rsid w:val="00867409"/>
    <w:rsid w:val="008C249D"/>
    <w:rsid w:val="00911653"/>
    <w:rsid w:val="009223A0"/>
    <w:rsid w:val="009F1CC4"/>
    <w:rsid w:val="00A37921"/>
    <w:rsid w:val="00AA2204"/>
    <w:rsid w:val="00B253C0"/>
    <w:rsid w:val="00B34D22"/>
    <w:rsid w:val="00B80185"/>
    <w:rsid w:val="00B926D6"/>
    <w:rsid w:val="00BA297E"/>
    <w:rsid w:val="00BA7084"/>
    <w:rsid w:val="00BB75F4"/>
    <w:rsid w:val="00BC1351"/>
    <w:rsid w:val="00C103C2"/>
    <w:rsid w:val="00C2185F"/>
    <w:rsid w:val="00C3433B"/>
    <w:rsid w:val="00C42F07"/>
    <w:rsid w:val="00CB120F"/>
    <w:rsid w:val="00CB41F5"/>
    <w:rsid w:val="00CE0FAC"/>
    <w:rsid w:val="00D217E2"/>
    <w:rsid w:val="00D224A8"/>
    <w:rsid w:val="00D528FB"/>
    <w:rsid w:val="00DA7809"/>
    <w:rsid w:val="00DC1948"/>
    <w:rsid w:val="00DC24C8"/>
    <w:rsid w:val="00DE0573"/>
    <w:rsid w:val="00E024A5"/>
    <w:rsid w:val="00E82D5F"/>
    <w:rsid w:val="00E836E2"/>
    <w:rsid w:val="00E94090"/>
    <w:rsid w:val="00F246E0"/>
    <w:rsid w:val="00F6768F"/>
    <w:rsid w:val="00FD77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6D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B926D6"/>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B926D6"/>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B926D6"/>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B926D6"/>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semiHidden/>
    <w:unhideWhenUsed/>
    <w:rsid w:val="00B926D6"/>
    <w:pPr>
      <w:jc w:val="both"/>
    </w:pPr>
  </w:style>
  <w:style w:type="character" w:customStyle="1" w:styleId="ZkladntextChar">
    <w:name w:val="Základný text Char"/>
    <w:basedOn w:val="DefaultParagraphFont"/>
    <w:link w:val="BodyText"/>
    <w:uiPriority w:val="99"/>
    <w:semiHidden/>
    <w:locked/>
    <w:rsid w:val="00B926D6"/>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B926D6"/>
    <w:pPr>
      <w:ind w:left="720"/>
      <w:contextualSpacing/>
      <w:jc w:val="left"/>
    </w:pPr>
  </w:style>
  <w:style w:type="paragraph" w:customStyle="1" w:styleId="TxBrp9">
    <w:name w:val="TxBr_p9"/>
    <w:basedOn w:val="Normal"/>
    <w:rsid w:val="00B926D6"/>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7714A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714AA"/>
    <w:rPr>
      <w:rFonts w:ascii="Segoe UI" w:hAnsi="Segoe UI" w:cs="Segoe UI"/>
      <w:sz w:val="18"/>
      <w:szCs w:val="18"/>
      <w:rtl w:val="0"/>
      <w:cs w:val="0"/>
      <w:lang w:val="x-none" w:eastAsia="sk-SK"/>
    </w:rPr>
  </w:style>
  <w:style w:type="character" w:styleId="PlaceholderText">
    <w:name w:val="Placeholder Text"/>
    <w:basedOn w:val="DefaultParagraphFont"/>
    <w:uiPriority w:val="99"/>
    <w:semiHidden/>
    <w:rsid w:val="007D2A5B"/>
    <w:rPr>
      <w:rFonts w:ascii="Times New Roman" w:hAnsi="Times New Roman" w:cs="Times New Roman"/>
      <w:color w:val="808080"/>
      <w:rtl w:val="0"/>
      <w:cs w:val="0"/>
    </w:rPr>
  </w:style>
  <w:style w:type="character" w:styleId="Emphasis">
    <w:name w:val="Emphasis"/>
    <w:basedOn w:val="DefaultParagraphFont"/>
    <w:uiPriority w:val="20"/>
    <w:qFormat/>
    <w:rsid w:val="0041205D"/>
    <w:rPr>
      <w:rFonts w:ascii="Times New Roman" w:hAnsi="Times New Roman" w:cs="Times New Roman"/>
      <w:i/>
      <w:rtl w:val="0"/>
      <w:cs w:val="0"/>
    </w:rPr>
  </w:style>
  <w:style w:type="character" w:styleId="Strong">
    <w:name w:val="Strong"/>
    <w:basedOn w:val="DefaultParagraphFont"/>
    <w:uiPriority w:val="22"/>
    <w:qFormat/>
    <w:rsid w:val="0041205D"/>
    <w:rPr>
      <w:rFonts w:ascii="Times New Roman" w:hAnsi="Times New Roman"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3B39-2F7C-4CE0-997F-EFE343EE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108</TotalTime>
  <Pages>5</Pages>
  <Words>1047</Words>
  <Characters>5973</Characters>
  <Application>Microsoft Office Word</Application>
  <DocSecurity>0</DocSecurity>
  <Lines>0</Lines>
  <Paragraphs>0</Paragraphs>
  <ScaleCrop>false</ScaleCrop>
  <Company>Kancelaria NR SR</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tomepetr</dc:creator>
  <cp:lastModifiedBy>Ebringerová, Viera</cp:lastModifiedBy>
  <cp:revision>79</cp:revision>
  <cp:lastPrinted>2016-11-16T12:02:00Z</cp:lastPrinted>
  <dcterms:created xsi:type="dcterms:W3CDTF">2016-05-25T10:36:00Z</dcterms:created>
  <dcterms:modified xsi:type="dcterms:W3CDTF">2016-11-16T13:09:00Z</dcterms:modified>
</cp:coreProperties>
</file>