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</w:t>
      </w:r>
      <w:r w:rsidR="00752114">
        <w:rPr>
          <w:rFonts w:ascii="Times New Roman" w:hAnsi="Times New Roman"/>
        </w:rPr>
        <w:t>03</w:t>
      </w:r>
      <w:r w:rsidR="00096527">
        <w:rPr>
          <w:rFonts w:ascii="Times New Roman" w:hAnsi="Times New Roman"/>
        </w:rPr>
        <w:t>/2016</w:t>
      </w:r>
    </w:p>
    <w:p w:rsidR="00965E26" w:rsidP="006B10DC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113E58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13E58" w:rsidR="00113E58">
        <w:rPr>
          <w:rFonts w:ascii="Times New Roman" w:hAnsi="Times New Roman"/>
          <w:sz w:val="36"/>
          <w:szCs w:val="36"/>
        </w:rPr>
        <w:t>92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6B10DC" w:rsidP="00B926D6">
      <w:pPr>
        <w:pStyle w:val="BodyText"/>
        <w:bidi w:val="0"/>
        <w:rPr>
          <w:rFonts w:ascii="Times New Roman" w:hAnsi="Times New Roman"/>
        </w:rPr>
      </w:pPr>
    </w:p>
    <w:p w:rsidR="00752114" w:rsidRPr="00752114" w:rsidP="00752114">
      <w:pPr>
        <w:bidi w:val="0"/>
        <w:jc w:val="both"/>
        <w:rPr>
          <w:rFonts w:ascii="Times New Roman" w:hAnsi="Times New Roman"/>
          <w:bCs/>
          <w:i/>
        </w:rPr>
      </w:pPr>
      <w:r w:rsidRPr="00752114" w:rsidR="006B10DC">
        <w:rPr>
          <w:rFonts w:ascii="Times New Roman" w:hAnsi="Times New Roman"/>
        </w:rPr>
        <w:t>k vládnemu návrhu zákona,</w:t>
      </w:r>
      <w:r w:rsidRPr="00752114" w:rsidR="00965E26">
        <w:rPr>
          <w:rFonts w:ascii="Times New Roman" w:hAnsi="Times New Roman"/>
        </w:rPr>
        <w:t xml:space="preserve"> </w:t>
      </w:r>
      <w:r w:rsidRPr="00752114">
        <w:rPr>
          <w:rFonts w:ascii="Times New Roman" w:hAnsi="Times New Roman"/>
        </w:rPr>
        <w:t xml:space="preserve">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</w:t>
      </w:r>
      <w:r w:rsidRPr="00752114">
        <w:rPr>
          <w:rFonts w:ascii="Times New Roman" w:hAnsi="Times New Roman"/>
          <w:bCs/>
        </w:rPr>
        <w:t xml:space="preserve">(tlač 245) </w:t>
      </w:r>
    </w:p>
    <w:p w:rsidR="00267635" w:rsidP="001F479B">
      <w:pPr>
        <w:bidi w:val="0"/>
        <w:jc w:val="both"/>
        <w:rPr>
          <w:rFonts w:ascii="Times New Roman" w:hAnsi="Times New Roman"/>
          <w:bCs/>
        </w:rPr>
      </w:pPr>
    </w:p>
    <w:p w:rsidR="00113E58" w:rsidP="001F479B">
      <w:pPr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5764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57646F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57646F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752114" w:rsidRPr="00752114" w:rsidP="00752114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="00AC2441">
        <w:rPr>
          <w:rFonts w:ascii="Times New Roman" w:hAnsi="Times New Roman"/>
        </w:rPr>
        <w:tab/>
      </w:r>
      <w:r w:rsidR="00A37921">
        <w:rPr>
          <w:rFonts w:ascii="Times New Roman" w:hAnsi="Times New Roman"/>
        </w:rPr>
        <w:t>s</w:t>
      </w:r>
      <w:r w:rsidRPr="00086071" w:rsidR="00A37921">
        <w:rPr>
          <w:rFonts w:ascii="Times New Roman" w:hAnsi="Times New Roman"/>
        </w:rPr>
        <w:t> vládn</w:t>
      </w:r>
      <w:r w:rsidR="00A37921">
        <w:rPr>
          <w:rFonts w:ascii="Times New Roman" w:hAnsi="Times New Roman"/>
        </w:rPr>
        <w:t>ym</w:t>
      </w:r>
      <w:r w:rsidRPr="00086071" w:rsidR="00A37921">
        <w:rPr>
          <w:rFonts w:ascii="Times New Roman" w:hAnsi="Times New Roman"/>
        </w:rPr>
        <w:t xml:space="preserve"> návrh</w:t>
      </w:r>
      <w:r w:rsidR="00A37921">
        <w:rPr>
          <w:rFonts w:ascii="Times New Roman" w:hAnsi="Times New Roman"/>
        </w:rPr>
        <w:t>om</w:t>
      </w:r>
      <w:r w:rsidRPr="00086071" w:rsidR="00A37921">
        <w:rPr>
          <w:rFonts w:ascii="Times New Roman" w:hAnsi="Times New Roman"/>
        </w:rPr>
        <w:t xml:space="preserve"> zákona,</w:t>
      </w:r>
      <w:r>
        <w:rPr>
          <w:rFonts w:ascii="Times New Roman" w:hAnsi="Times New Roman"/>
        </w:rPr>
        <w:t xml:space="preserve"> </w:t>
      </w:r>
      <w:r w:rsidRPr="00752114">
        <w:rPr>
          <w:rFonts w:ascii="Times New Roman" w:hAnsi="Times New Roman"/>
        </w:rPr>
        <w:t xml:space="preserve">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</w:t>
      </w:r>
      <w:r w:rsidRPr="00752114">
        <w:rPr>
          <w:rFonts w:ascii="Times New Roman" w:hAnsi="Times New Roman"/>
          <w:bCs/>
        </w:rPr>
        <w:t>(tlač 245)</w:t>
      </w:r>
      <w:r>
        <w:rPr>
          <w:rFonts w:ascii="Times New Roman" w:hAnsi="Times New Roman"/>
          <w:bCs/>
        </w:rPr>
        <w:t>;</w:t>
      </w:r>
      <w:r w:rsidRPr="00752114">
        <w:rPr>
          <w:rFonts w:ascii="Times New Roman" w:hAnsi="Times New Roman"/>
          <w:bCs/>
        </w:rPr>
        <w:t xml:space="preserve"> </w:t>
      </w:r>
    </w:p>
    <w:p w:rsidR="00965E26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57646F">
      <w:pPr>
        <w:bidi w:val="0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57646F">
      <w:pPr>
        <w:bidi w:val="0"/>
        <w:jc w:val="both"/>
        <w:rPr>
          <w:rFonts w:ascii="Times New Roman" w:hAnsi="Times New Roman"/>
        </w:rPr>
      </w:pPr>
    </w:p>
    <w:p w:rsidR="00B926D6" w:rsidRPr="00752114" w:rsidP="00752114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="00D528FB">
        <w:rPr>
          <w:rFonts w:ascii="Times New Roman" w:hAnsi="Times New Roman"/>
        </w:rPr>
        <w:tab/>
      </w:r>
      <w:r w:rsidR="00B81D5D">
        <w:rPr>
          <w:rFonts w:ascii="Times New Roman" w:hAnsi="Times New Roman"/>
        </w:rPr>
        <w:t>vládny návrh zákona,</w:t>
      </w:r>
      <w:r w:rsidR="00752114">
        <w:rPr>
          <w:rFonts w:ascii="Times New Roman" w:hAnsi="Times New Roman"/>
        </w:rPr>
        <w:t xml:space="preserve"> </w:t>
      </w:r>
      <w:r w:rsidRPr="00752114" w:rsidR="00752114">
        <w:rPr>
          <w:rFonts w:ascii="Times New Roman" w:hAnsi="Times New Roman"/>
        </w:rPr>
        <w:t xml:space="preserve">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</w:t>
      </w:r>
      <w:r w:rsidRPr="00752114" w:rsidR="00752114">
        <w:rPr>
          <w:rFonts w:ascii="Times New Roman" w:hAnsi="Times New Roman"/>
          <w:bCs/>
        </w:rPr>
        <w:t xml:space="preserve">(tlač 245) </w:t>
      </w:r>
      <w:r w:rsidRPr="00D528FB">
        <w:rPr>
          <w:rFonts w:ascii="Times New Roman" w:hAnsi="Times New Roman"/>
          <w:b/>
        </w:rPr>
        <w:t>schváliť</w:t>
      </w:r>
      <w:r w:rsidR="00965E26">
        <w:rPr>
          <w:rFonts w:ascii="Times New Roman" w:hAnsi="Times New Roman"/>
        </w:rPr>
        <w:t xml:space="preserve"> so </w:t>
      </w:r>
      <w:r w:rsidRPr="003F20F1" w:rsidR="009F1CC4">
        <w:rPr>
          <w:rFonts w:ascii="Times New Roman" w:hAnsi="Times New Roman"/>
        </w:rPr>
        <w:t>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57646F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7646F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B81D5D">
        <w:rPr>
          <w:rFonts w:ascii="Times New Roman" w:hAnsi="Times New Roman"/>
        </w:rPr>
        <w:t xml:space="preserve"> </w:t>
      </w:r>
      <w:r w:rsidR="00752114">
        <w:rPr>
          <w:rFonts w:ascii="Times New Roman" w:hAnsi="Times New Roman"/>
        </w:rPr>
        <w:t xml:space="preserve">zdravotníctvo. </w:t>
      </w:r>
    </w:p>
    <w:p w:rsidR="00A22CFD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F479B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82C62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113E58">
        <w:rPr>
          <w:rFonts w:ascii="Times New Roman" w:hAnsi="Times New Roman"/>
          <w:b/>
        </w:rPr>
        <w:t>92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0B595B" w:rsidP="00A37921">
      <w:pPr>
        <w:bidi w:val="0"/>
        <w:rPr>
          <w:rFonts w:ascii="Times New Roman" w:hAnsi="Times New Roman"/>
          <w:b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8267DF" w:rsidRPr="008267DF" w:rsidP="008267DF">
      <w:pPr>
        <w:tabs>
          <w:tab w:val="left" w:pos="1134"/>
        </w:tabs>
        <w:bidi w:val="0"/>
        <w:jc w:val="both"/>
        <w:rPr>
          <w:rFonts w:ascii="Times New Roman" w:hAnsi="Times New Roman"/>
          <w:b/>
          <w:bCs/>
          <w:i/>
        </w:rPr>
      </w:pPr>
      <w:r w:rsidRPr="008267DF" w:rsidR="0057646F">
        <w:rPr>
          <w:rFonts w:ascii="Times New Roman" w:hAnsi="Times New Roman"/>
          <w:b/>
        </w:rPr>
        <w:t xml:space="preserve">k vládnemu návrhu zákona, </w:t>
      </w:r>
      <w:r w:rsidRPr="008267DF">
        <w:rPr>
          <w:rFonts w:ascii="Times New Roman" w:hAnsi="Times New Roman"/>
          <w:b/>
        </w:rPr>
        <w:t xml:space="preserve">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</w:t>
      </w:r>
      <w:r w:rsidRPr="008267DF">
        <w:rPr>
          <w:rFonts w:ascii="Times New Roman" w:hAnsi="Times New Roman"/>
          <w:b/>
          <w:bCs/>
        </w:rPr>
        <w:t xml:space="preserve">(tlač 245) </w:t>
      </w:r>
    </w:p>
    <w:p w:rsidR="00B926D6" w:rsidP="0045175A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405F4F" w:rsidP="00B926D6">
      <w:pPr>
        <w:bidi w:val="0"/>
        <w:jc w:val="both"/>
        <w:rPr>
          <w:rFonts w:ascii="Times New Roman" w:hAnsi="Times New Roman"/>
          <w:b/>
        </w:rPr>
      </w:pPr>
    </w:p>
    <w:p w:rsidR="00405F4F" w:rsidP="00405F4F">
      <w:pPr>
        <w:suppressAutoHyphens/>
        <w:bidi w:val="0"/>
        <w:spacing w:line="360" w:lineRule="auto"/>
        <w:ind w:firstLine="708"/>
        <w:jc w:val="both"/>
        <w:rPr>
          <w:rFonts w:ascii="Times New Roman" w:hAnsi="Times New Roman"/>
          <w:lang w:eastAsia="ar-SA"/>
        </w:rPr>
      </w:pPr>
    </w:p>
    <w:p w:rsidR="00405F4F" w:rsidP="00405F4F">
      <w:pPr>
        <w:numPr>
          <w:numId w:val="8"/>
        </w:numPr>
        <w:bidi w:val="0"/>
        <w:spacing w:line="360" w:lineRule="auto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>V čl. I , 10. bode § 7 ods. 1</w:t>
      </w:r>
      <w:r>
        <w:rPr>
          <w:rFonts w:ascii="Times New Roman" w:hAnsi="Times New Roman"/>
        </w:rPr>
        <w:t xml:space="preserve"> sa slová „fyzická osoba, ktorej bol zverený do starostlivosti“ nahrádzajú slovami „fyzická osoba, ktorej bol poistenec podľa § 3 ods. 3 písm. j) zverený do starostlivosti“ a slová „za poistenca podľa § 3 ods. 3 písm. j)“ sa nahrádzajú slovami „za tohto poistenca“.</w:t>
      </w:r>
    </w:p>
    <w:p w:rsidR="00405F4F" w:rsidP="00405F4F">
      <w:pPr>
        <w:bidi w:val="0"/>
        <w:ind w:left="3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úpravu; text sa štylisticky</w:t>
      </w:r>
    </w:p>
    <w:p w:rsidR="00405F4F" w:rsidP="00405F4F">
      <w:pPr>
        <w:bidi w:val="0"/>
        <w:ind w:left="3420"/>
        <w:jc w:val="both"/>
        <w:rPr>
          <w:rStyle w:val="Emphasis"/>
          <w:rFonts w:eastAsia="Arial Unicode MS"/>
          <w:iCs/>
          <w:sz w:val="22"/>
          <w:szCs w:val="22"/>
        </w:rPr>
      </w:pPr>
      <w:r>
        <w:rPr>
          <w:rFonts w:ascii="Times New Roman" w:hAnsi="Times New Roman"/>
        </w:rPr>
        <w:t xml:space="preserve"> u</w:t>
      </w:r>
      <w:r>
        <w:rPr>
          <w:rStyle w:val="Emphasis"/>
          <w:rFonts w:eastAsia="Arial Unicode MS"/>
          <w:i w:val="0"/>
          <w:iCs/>
        </w:rPr>
        <w:t>pravuje s </w:t>
      </w:r>
      <w:r>
        <w:rPr>
          <w:rStyle w:val="Emphasis"/>
          <w:rFonts w:eastAsia="Arial Unicode MS" w:hint="default"/>
          <w:i w:val="0"/>
          <w:iCs/>
        </w:rPr>
        <w:t>ohľ</w:t>
      </w:r>
      <w:r>
        <w:rPr>
          <w:rStyle w:val="Emphasis"/>
          <w:rFonts w:eastAsia="Arial Unicode MS" w:hint="default"/>
          <w:i w:val="0"/>
          <w:iCs/>
        </w:rPr>
        <w:t>adom na zrozum</w:t>
      </w:r>
      <w:r>
        <w:rPr>
          <w:rStyle w:val="Emphasis"/>
          <w:rFonts w:eastAsia="Arial Unicode MS" w:hint="default"/>
          <w:i w:val="0"/>
          <w:iCs/>
        </w:rPr>
        <w:t>iteľ</w:t>
      </w:r>
      <w:r>
        <w:rPr>
          <w:rStyle w:val="Emphasis"/>
          <w:rFonts w:eastAsia="Arial Unicode MS" w:hint="default"/>
          <w:i w:val="0"/>
          <w:iCs/>
        </w:rPr>
        <w:t>nosť</w:t>
      </w:r>
      <w:r>
        <w:rPr>
          <w:rStyle w:val="Emphasis"/>
          <w:rFonts w:eastAsia="Arial Unicode MS" w:hint="default"/>
          <w:i w:val="0"/>
          <w:iCs/>
        </w:rPr>
        <w:t xml:space="preserve"> a </w:t>
      </w:r>
      <w:r>
        <w:rPr>
          <w:rStyle w:val="Emphasis"/>
          <w:rFonts w:eastAsia="Arial Unicode MS" w:hint="default"/>
          <w:i w:val="0"/>
          <w:iCs/>
        </w:rPr>
        <w:t>jednoznač</w:t>
      </w:r>
      <w:r>
        <w:rPr>
          <w:rStyle w:val="Emphasis"/>
          <w:rFonts w:eastAsia="Arial Unicode MS" w:hint="default"/>
          <w:i w:val="0"/>
          <w:iCs/>
        </w:rPr>
        <w:t>nosť</w:t>
      </w:r>
      <w:r>
        <w:rPr>
          <w:rStyle w:val="Emphasis"/>
          <w:rFonts w:eastAsia="Arial Unicode MS" w:hint="default"/>
          <w:i w:val="0"/>
          <w:iCs/>
        </w:rPr>
        <w:t xml:space="preserve">. </w:t>
      </w:r>
      <w:r>
        <w:rPr>
          <w:rStyle w:val="Emphasis"/>
          <w:rFonts w:eastAsia="Arial Unicode MS"/>
          <w:iCs/>
        </w:rPr>
        <w:t xml:space="preserve">  </w:t>
      </w:r>
    </w:p>
    <w:p w:rsidR="00405F4F" w:rsidP="00405F4F">
      <w:pPr>
        <w:pStyle w:val="ListParagraph"/>
        <w:tabs>
          <w:tab w:val="left" w:pos="360"/>
        </w:tabs>
        <w:bidi w:val="0"/>
        <w:ind w:left="0"/>
        <w:jc w:val="both"/>
        <w:rPr>
          <w:rFonts w:ascii="Times New Roman" w:eastAsia="Arial Unicode MS" w:hAnsi="Times New Roman"/>
        </w:rPr>
      </w:pPr>
    </w:p>
    <w:p w:rsidR="00405F4F" w:rsidP="00405F4F">
      <w:pPr>
        <w:pStyle w:val="ListParagraph"/>
        <w:numPr>
          <w:numId w:val="8"/>
        </w:numPr>
        <w:bidi w:val="0"/>
        <w:spacing w:after="20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 čl. I, 14. bode § 9 ods. 2 písm. c</w:t>
      </w:r>
      <w:r>
        <w:rPr>
          <w:rFonts w:ascii="Times New Roman" w:hAnsi="Times New Roman"/>
        </w:rPr>
        <w:t xml:space="preserve">) sa slová „na ktorého majetok bol vyhlásený konkurz, vzhľadom na ktorý bola povolená reštrukturalizácia“ nahrádzajú slovami“ „na majetok ktorého bol vyhlásený konkurz alebo ktorému bola povolená reštrukturalizácia“ </w:t>
      </w:r>
    </w:p>
    <w:p w:rsidR="00405F4F" w:rsidP="00405F4F">
      <w:pPr>
        <w:bidi w:val="0"/>
        <w:spacing w:before="120"/>
        <w:ind w:left="3420"/>
        <w:contextualSpacing/>
        <w:jc w:val="both"/>
        <w:rPr>
          <w:rStyle w:val="Emphasis"/>
          <w:rFonts w:eastAsia="Arial Unicode MS" w:hint="default"/>
          <w:i w:val="0"/>
          <w:iCs/>
        </w:rPr>
      </w:pPr>
      <w:r>
        <w:rPr>
          <w:rFonts w:ascii="Times New Roman" w:hAnsi="Times New Roman"/>
        </w:rPr>
        <w:t xml:space="preserve">Ide o legislatívno-technickú úpravu; ustanovenie sa upravuje </w:t>
      </w:r>
      <w:r>
        <w:rPr>
          <w:rStyle w:val="Emphasis"/>
          <w:rFonts w:eastAsia="Arial Unicode MS"/>
          <w:i w:val="0"/>
          <w:iCs/>
        </w:rPr>
        <w:t>s </w:t>
      </w:r>
      <w:r>
        <w:rPr>
          <w:rStyle w:val="Emphasis"/>
          <w:rFonts w:eastAsia="Arial Unicode MS" w:hint="default"/>
          <w:i w:val="0"/>
          <w:iCs/>
        </w:rPr>
        <w:t>ohľ</w:t>
      </w:r>
      <w:r>
        <w:rPr>
          <w:rStyle w:val="Emphasis"/>
          <w:rFonts w:eastAsia="Arial Unicode MS" w:hint="default"/>
          <w:i w:val="0"/>
          <w:iCs/>
        </w:rPr>
        <w:t>adom na jeho zrozumiteľ</w:t>
      </w:r>
      <w:r>
        <w:rPr>
          <w:rStyle w:val="Emphasis"/>
          <w:rFonts w:eastAsia="Arial Unicode MS" w:hint="default"/>
          <w:i w:val="0"/>
          <w:iCs/>
        </w:rPr>
        <w:t>nosť</w:t>
      </w:r>
      <w:r>
        <w:rPr>
          <w:rStyle w:val="Emphasis"/>
          <w:rFonts w:eastAsia="Arial Unicode MS" w:hint="default"/>
          <w:i w:val="0"/>
          <w:iCs/>
        </w:rPr>
        <w:t xml:space="preserve"> a </w:t>
      </w:r>
      <w:r>
        <w:rPr>
          <w:rStyle w:val="Emphasis"/>
          <w:rFonts w:eastAsia="Arial Unicode MS" w:hint="default"/>
          <w:i w:val="0"/>
          <w:iCs/>
        </w:rPr>
        <w:t>jednoznač</w:t>
      </w:r>
      <w:r>
        <w:rPr>
          <w:rStyle w:val="Emphasis"/>
          <w:rFonts w:eastAsia="Arial Unicode MS" w:hint="default"/>
          <w:i w:val="0"/>
          <w:iCs/>
        </w:rPr>
        <w:t>nosť</w:t>
      </w:r>
      <w:r>
        <w:rPr>
          <w:rStyle w:val="Emphasis"/>
          <w:rFonts w:eastAsia="Arial Unicode MS" w:hint="default"/>
          <w:i w:val="0"/>
          <w:iCs/>
        </w:rPr>
        <w:t xml:space="preserve">.  </w:t>
      </w:r>
    </w:p>
    <w:p w:rsidR="00C97569" w:rsidP="00405F4F">
      <w:pPr>
        <w:bidi w:val="0"/>
        <w:spacing w:before="120"/>
        <w:ind w:left="3420"/>
        <w:contextualSpacing/>
        <w:jc w:val="both"/>
        <w:rPr>
          <w:rStyle w:val="Emphasis"/>
          <w:rFonts w:eastAsia="Arial Unicode MS"/>
          <w:i w:val="0"/>
          <w:iCs/>
        </w:rPr>
      </w:pPr>
    </w:p>
    <w:p w:rsidR="00C97569" w:rsidP="00C97569">
      <w:pPr>
        <w:pStyle w:val="ListParagraph"/>
        <w:numPr>
          <w:numId w:val="8"/>
        </w:numPr>
        <w:bidi w:val="0"/>
        <w:ind w:left="426" w:hanging="426"/>
        <w:jc w:val="both"/>
        <w:rPr>
          <w:rFonts w:ascii="Times New Roman" w:hAnsi="Times New Roman"/>
        </w:rPr>
      </w:pPr>
      <w:r w:rsidRPr="00C97569">
        <w:rPr>
          <w:rFonts w:ascii="Times New Roman" w:hAnsi="Times New Roman"/>
          <w:b/>
        </w:rPr>
        <w:t>V čl. I bode 14 sa § 9 ods. 2 dopĺňa písmenom g),</w:t>
      </w:r>
      <w:r>
        <w:rPr>
          <w:rFonts w:ascii="Times New Roman" w:hAnsi="Times New Roman"/>
        </w:rPr>
        <w:t xml:space="preserve"> ktoré znie: </w:t>
      </w:r>
    </w:p>
    <w:p w:rsidR="00C97569" w:rsidP="00C97569">
      <w:pPr>
        <w:bidi w:val="0"/>
        <w:ind w:left="360"/>
        <w:rPr>
          <w:rFonts w:ascii="Times New Roman" w:hAnsi="Times New Roman"/>
        </w:rPr>
      </w:pPr>
    </w:p>
    <w:p w:rsidR="00C97569" w:rsidP="00C97569">
      <w:pPr>
        <w:bidi w:val="0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„g) ktorému bol určený splátkový kalendár podľa osobitného predpisu.</w:t>
      </w:r>
      <w:r w:rsidRPr="00C97569">
        <w:rPr>
          <w:rFonts w:ascii="Times New Roman" w:hAnsi="Times New Roman"/>
          <w:vertAlign w:val="superscript"/>
        </w:rPr>
        <w:t>15aa</w:t>
      </w:r>
      <w:r>
        <w:rPr>
          <w:rFonts w:ascii="Times New Roman" w:hAnsi="Times New Roman"/>
        </w:rPr>
        <w:t xml:space="preserve">)“.“. </w:t>
      </w:r>
    </w:p>
    <w:p w:rsidR="009378BB" w:rsidP="00C97569">
      <w:pPr>
        <w:bidi w:val="0"/>
        <w:spacing w:line="360" w:lineRule="auto"/>
        <w:ind w:left="360"/>
        <w:jc w:val="both"/>
        <w:rPr>
          <w:rStyle w:val="Emphasis"/>
          <w:rFonts w:eastAsia="Arial Unicode MS"/>
          <w:i w:val="0"/>
        </w:rPr>
      </w:pPr>
    </w:p>
    <w:p w:rsidR="00C97569" w:rsidRPr="00C97569" w:rsidP="00C97569">
      <w:pPr>
        <w:bidi w:val="0"/>
        <w:spacing w:line="360" w:lineRule="auto"/>
        <w:ind w:left="360"/>
        <w:jc w:val="both"/>
        <w:rPr>
          <w:rStyle w:val="Emphasis"/>
          <w:rFonts w:eastAsia="Arial Unicode MS" w:hint="default"/>
          <w:i w:val="0"/>
        </w:rPr>
      </w:pPr>
      <w:r w:rsidRPr="00C97569">
        <w:rPr>
          <w:rStyle w:val="Emphasis"/>
          <w:rFonts w:eastAsia="Arial Unicode MS" w:hint="default"/>
          <w:i w:val="0"/>
        </w:rPr>
        <w:t>Toto ustanovenie nadobú</w:t>
      </w:r>
      <w:r w:rsidRPr="00C97569">
        <w:rPr>
          <w:rStyle w:val="Emphasis"/>
          <w:rFonts w:eastAsia="Arial Unicode MS" w:hint="default"/>
          <w:i w:val="0"/>
        </w:rPr>
        <w:t>da úč</w:t>
      </w:r>
      <w:r w:rsidRPr="00C97569">
        <w:rPr>
          <w:rStyle w:val="Emphasis"/>
          <w:rFonts w:eastAsia="Arial Unicode MS" w:hint="default"/>
          <w:i w:val="0"/>
        </w:rPr>
        <w:t>innosť</w:t>
      </w:r>
      <w:r w:rsidRPr="00C97569">
        <w:rPr>
          <w:rStyle w:val="Emphasis"/>
          <w:rFonts w:eastAsia="Arial Unicode MS" w:hint="default"/>
          <w:i w:val="0"/>
        </w:rPr>
        <w:t xml:space="preserve"> 1. marca 2017, č</w:t>
      </w:r>
      <w:r w:rsidRPr="00C97569">
        <w:rPr>
          <w:rStyle w:val="Emphasis"/>
          <w:rFonts w:eastAsia="Arial Unicode MS" w:hint="default"/>
          <w:i w:val="0"/>
        </w:rPr>
        <w:t xml:space="preserve">o sa </w:t>
      </w:r>
      <w:r w:rsidRPr="00C97569">
        <w:rPr>
          <w:rStyle w:val="Emphasis"/>
          <w:rFonts w:eastAsia="Arial Unicode MS" w:hint="default"/>
          <w:i w:val="0"/>
        </w:rPr>
        <w:t>premietne do ustanovenia o </w:t>
      </w:r>
      <w:r w:rsidRPr="00C97569">
        <w:rPr>
          <w:rStyle w:val="Emphasis"/>
          <w:rFonts w:eastAsia="Arial Unicode MS" w:hint="default"/>
          <w:i w:val="0"/>
        </w:rPr>
        <w:t>úč</w:t>
      </w:r>
      <w:r w:rsidRPr="00C97569">
        <w:rPr>
          <w:rStyle w:val="Emphasis"/>
          <w:rFonts w:eastAsia="Arial Unicode MS" w:hint="default"/>
          <w:i w:val="0"/>
        </w:rPr>
        <w:t>innosti.</w:t>
      </w:r>
    </w:p>
    <w:p w:rsidR="00C97569" w:rsidRPr="00C97569" w:rsidP="00C97569">
      <w:pPr>
        <w:bidi w:val="0"/>
        <w:ind w:left="3402"/>
        <w:jc w:val="both"/>
        <w:rPr>
          <w:rFonts w:ascii="Times New Roman" w:eastAsia="Arial Unicode MS" w:hAnsi="Times New Roman"/>
          <w:iCs/>
        </w:rPr>
      </w:pPr>
      <w:r w:rsidRPr="00C97569">
        <w:rPr>
          <w:rStyle w:val="Emphasis"/>
          <w:rFonts w:eastAsia="Arial Unicode MS" w:hint="default"/>
          <w:i w:val="0"/>
        </w:rPr>
        <w:t>Vzhľ</w:t>
      </w:r>
      <w:r w:rsidRPr="00C97569">
        <w:rPr>
          <w:rStyle w:val="Emphasis"/>
          <w:rFonts w:eastAsia="Arial Unicode MS" w:hint="default"/>
          <w:i w:val="0"/>
        </w:rPr>
        <w:t>adom na rozší</w:t>
      </w:r>
      <w:r w:rsidRPr="00C97569">
        <w:rPr>
          <w:rStyle w:val="Emphasis"/>
          <w:rFonts w:eastAsia="Arial Unicode MS" w:hint="default"/>
          <w:i w:val="0"/>
        </w:rPr>
        <w:t>renie mož</w:t>
      </w:r>
      <w:r w:rsidRPr="00C97569">
        <w:rPr>
          <w:rStyle w:val="Emphasis"/>
          <w:rFonts w:eastAsia="Arial Unicode MS" w:hint="default"/>
          <w:i w:val="0"/>
        </w:rPr>
        <w:t>ností</w:t>
      </w:r>
      <w:r w:rsidRPr="00C97569">
        <w:rPr>
          <w:rStyle w:val="Emphasis"/>
          <w:rFonts w:eastAsia="Arial Unicode MS" w:hint="default"/>
          <w:i w:val="0"/>
        </w:rPr>
        <w:t xml:space="preserve"> </w:t>
      </w:r>
      <w:r w:rsidRPr="00C97569">
        <w:rPr>
          <w:rFonts w:ascii="Times New Roman" w:hAnsi="Times New Roman"/>
        </w:rPr>
        <w:t xml:space="preserve">riešenia úpadku fyzických osôb o súdom určený splátkový kalendár podľa novely zákona o konkurze (tlač 247) sa v 9 ods. 2 zákona č. č. 580/2004  Z. z. </w:t>
      </w:r>
      <w:r w:rsidRPr="00C97569">
        <w:rPr>
          <w:rFonts w:ascii="Times New Roman" w:hAnsi="Times New Roman"/>
          <w:iCs/>
        </w:rPr>
        <w:t xml:space="preserve"> v znení neskorších predpisov</w:t>
      </w:r>
      <w:r w:rsidRPr="00C97569">
        <w:rPr>
          <w:rFonts w:ascii="Times New Roman" w:hAnsi="Times New Roman"/>
        </w:rPr>
        <w:t xml:space="preserve">, ktoré upravuje uhrádzanie neodkladnej zdravotnej starostlivosti pre dlžníkov, dopĺňa do taxatívne určeného výpočtu dlžníkov, na ktorých sa toto ustanovenie nevzťahuje, aj </w:t>
      </w:r>
      <w:r w:rsidRPr="00C97569">
        <w:rPr>
          <w:rFonts w:ascii="Times New Roman" w:hAnsi="Times New Roman"/>
          <w:iCs/>
        </w:rPr>
        <w:t xml:space="preserve">dlžník, ktorému súd určil splátkový kalendár; dlžník, na ktorého majetok bol vyhlásený konkurz alebo ktorému bola povolená reštrukturalizácia je do tohto výpočtu už zaradený.  </w:t>
      </w:r>
    </w:p>
    <w:p w:rsidR="00405F4F" w:rsidP="00405F4F">
      <w:pPr>
        <w:bidi w:val="0"/>
        <w:spacing w:before="120"/>
        <w:ind w:left="720"/>
        <w:contextualSpacing/>
        <w:jc w:val="both"/>
        <w:rPr>
          <w:rFonts w:ascii="Times New Roman" w:hAnsi="Times New Roman"/>
          <w:highlight w:val="yellow"/>
        </w:rPr>
      </w:pPr>
    </w:p>
    <w:p w:rsidR="00405F4F" w:rsidP="00405F4F">
      <w:pPr>
        <w:numPr>
          <w:numId w:val="8"/>
        </w:numPr>
        <w:bidi w:val="0"/>
        <w:spacing w:before="12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 čl. I, 15. bode § 9 ods. 7</w:t>
      </w:r>
      <w:r>
        <w:rPr>
          <w:rFonts w:ascii="Times New Roman" w:hAnsi="Times New Roman"/>
        </w:rPr>
        <w:t xml:space="preserve"> sa v úvodnej vete na konci pripájajú slová „za poskytnutú“ a v písmenách a) až e) na začiatku sa slová „za poskytnutú“ vypúšťajú.  </w:t>
      </w:r>
    </w:p>
    <w:p w:rsidR="00405F4F" w:rsidP="00405F4F">
      <w:pPr>
        <w:bidi w:val="0"/>
        <w:contextualSpacing/>
        <w:jc w:val="both"/>
        <w:rPr>
          <w:rFonts w:ascii="Times New Roman" w:hAnsi="Times New Roman"/>
        </w:rPr>
      </w:pPr>
    </w:p>
    <w:p w:rsidR="00405F4F" w:rsidP="00405F4F">
      <w:pPr>
        <w:bidi w:val="0"/>
        <w:ind w:left="3420"/>
        <w:jc w:val="both"/>
        <w:rPr>
          <w:rStyle w:val="Emphasis"/>
          <w:rFonts w:eastAsia="Arial Unicode MS" w:hint="default"/>
          <w:i w:val="0"/>
          <w:iCs/>
        </w:rPr>
      </w:pPr>
      <w:r>
        <w:rPr>
          <w:rStyle w:val="Emphasis"/>
          <w:rFonts w:eastAsia="Arial Unicode MS"/>
          <w:i w:val="0"/>
          <w:iCs/>
        </w:rPr>
        <w:t>Ide o </w:t>
      </w:r>
      <w:r>
        <w:rPr>
          <w:rStyle w:val="Emphasis"/>
          <w:rFonts w:eastAsia="Arial Unicode MS" w:hint="default"/>
          <w:i w:val="0"/>
          <w:iCs/>
        </w:rPr>
        <w:t>legislatí</w:t>
      </w:r>
      <w:r>
        <w:rPr>
          <w:rStyle w:val="Emphasis"/>
          <w:rFonts w:eastAsia="Arial Unicode MS" w:hint="default"/>
          <w:i w:val="0"/>
          <w:iCs/>
        </w:rPr>
        <w:t>vno-technickú</w:t>
      </w:r>
      <w:r>
        <w:rPr>
          <w:rStyle w:val="Emphasis"/>
          <w:rFonts w:eastAsia="Arial Unicode MS" w:hint="default"/>
          <w:i w:val="0"/>
          <w:iCs/>
        </w:rPr>
        <w:t xml:space="preserve"> ú</w:t>
      </w:r>
      <w:r>
        <w:rPr>
          <w:rStyle w:val="Emphasis"/>
          <w:rFonts w:eastAsia="Arial Unicode MS" w:hint="default"/>
          <w:i w:val="0"/>
          <w:iCs/>
        </w:rPr>
        <w:t>pravu; ustanovenie sa upravuje v </w:t>
      </w:r>
      <w:r>
        <w:rPr>
          <w:rStyle w:val="Emphasis"/>
          <w:rFonts w:eastAsia="Arial Unicode MS" w:hint="default"/>
          <w:i w:val="0"/>
          <w:iCs/>
        </w:rPr>
        <w:t>zá</w:t>
      </w:r>
      <w:r>
        <w:rPr>
          <w:rStyle w:val="Emphasis"/>
          <w:rFonts w:eastAsia="Arial Unicode MS" w:hint="default"/>
          <w:i w:val="0"/>
          <w:iCs/>
        </w:rPr>
        <w:t>ujme zjednotenia legislatí</w:t>
      </w:r>
      <w:r>
        <w:rPr>
          <w:rStyle w:val="Emphasis"/>
          <w:rFonts w:eastAsia="Arial Unicode MS" w:hint="default"/>
          <w:i w:val="0"/>
          <w:iCs/>
        </w:rPr>
        <w:t xml:space="preserve">vnej techniky. </w:t>
      </w:r>
    </w:p>
    <w:p w:rsidR="00405F4F" w:rsidP="00405F4F">
      <w:pPr>
        <w:bidi w:val="0"/>
        <w:ind w:left="3420"/>
        <w:jc w:val="both"/>
        <w:rPr>
          <w:rStyle w:val="Emphasis"/>
          <w:rFonts w:eastAsia="Arial Unicode MS" w:hint="default"/>
          <w:i w:val="0"/>
          <w:iCs/>
        </w:rPr>
      </w:pPr>
      <w:r>
        <w:rPr>
          <w:rStyle w:val="Emphasis"/>
          <w:rFonts w:eastAsia="Arial Unicode MS" w:hint="default"/>
          <w:i w:val="0"/>
          <w:iCs/>
        </w:rPr>
        <w:t xml:space="preserve"> </w:t>
      </w:r>
    </w:p>
    <w:p w:rsidR="00405F4F" w:rsidP="00405F4F">
      <w:pPr>
        <w:numPr>
          <w:numId w:val="8"/>
        </w:numPr>
        <w:bidi w:val="0"/>
        <w:spacing w:before="120" w:line="360" w:lineRule="auto"/>
        <w:ind w:left="360"/>
        <w:contextualSpacing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  <w:b/>
        </w:rPr>
        <w:t xml:space="preserve">V čl. I, 19. bode § 10 ods. 6 poslednej vete </w:t>
      </w:r>
      <w:r>
        <w:rPr>
          <w:rFonts w:ascii="Times New Roman" w:hAnsi="Times New Roman"/>
        </w:rPr>
        <w:t>sa slová „sa nepoužije“ nahrádzajú slovami     „sa nevzťahuje“.</w:t>
      </w:r>
    </w:p>
    <w:p w:rsidR="00405F4F" w:rsidP="00405F4F">
      <w:pPr>
        <w:tabs>
          <w:tab w:val="left" w:pos="3600"/>
        </w:tabs>
        <w:bidi w:val="0"/>
        <w:spacing w:before="120"/>
        <w:ind w:left="3420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Ide o legislatívno-technickú úpravu; ustanovenie sa upravuje s ohľadom na zaužívanú terminológiu. </w:t>
      </w:r>
    </w:p>
    <w:p w:rsidR="00405F4F" w:rsidP="00405F4F">
      <w:pPr>
        <w:bidi w:val="0"/>
        <w:spacing w:before="120"/>
        <w:ind w:left="3420"/>
        <w:contextualSpacing/>
        <w:jc w:val="both"/>
        <w:rPr>
          <w:rFonts w:ascii="Times New Roman" w:hAnsi="Times New Roman"/>
          <w:highlight w:val="yellow"/>
        </w:rPr>
      </w:pPr>
    </w:p>
    <w:p w:rsidR="00405F4F" w:rsidP="00405F4F">
      <w:pPr>
        <w:numPr>
          <w:numId w:val="8"/>
        </w:numPr>
        <w:bidi w:val="0"/>
        <w:spacing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 čl. I, 25. bode § 15 ods. 5 poslednej vete  </w:t>
      </w:r>
      <w:r>
        <w:rPr>
          <w:rFonts w:ascii="Times New Roman" w:hAnsi="Times New Roman"/>
        </w:rPr>
        <w:t xml:space="preserve">sa slová „podľa prvej a druhej vety“ nahrádzajú slovami „podľa prvej vety alebo druhej vety“. </w:t>
      </w:r>
    </w:p>
    <w:p w:rsidR="00B07BC5" w:rsidP="00B07BC5">
      <w:pPr>
        <w:bidi w:val="0"/>
        <w:ind w:left="357"/>
        <w:contextualSpacing/>
        <w:jc w:val="both"/>
        <w:rPr>
          <w:rFonts w:ascii="Times New Roman" w:hAnsi="Times New Roman"/>
        </w:rPr>
      </w:pPr>
    </w:p>
    <w:p w:rsidR="00405F4F" w:rsidP="00405F4F">
      <w:pPr>
        <w:bidi w:val="0"/>
        <w:spacing w:before="120"/>
        <w:ind w:left="3420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Ide o legislatívno-technickú úpravu; ustanovenie sa spresňuje s ohľadom na jeho vykonateľnosť. </w:t>
      </w:r>
      <w:r>
        <w:rPr>
          <w:rFonts w:ascii="Times New Roman" w:hAnsi="Times New Roman"/>
          <w:iCs/>
        </w:rPr>
        <w:t xml:space="preserve"> </w:t>
      </w:r>
    </w:p>
    <w:p w:rsidR="00405F4F" w:rsidP="00405F4F">
      <w:pPr>
        <w:bidi w:val="0"/>
        <w:spacing w:line="360" w:lineRule="auto"/>
        <w:ind w:left="360"/>
        <w:contextualSpacing/>
        <w:jc w:val="both"/>
        <w:rPr>
          <w:rFonts w:ascii="Times New Roman" w:hAnsi="Times New Roman"/>
        </w:rPr>
      </w:pPr>
    </w:p>
    <w:p w:rsidR="00405F4F" w:rsidP="00405F4F">
      <w:pPr>
        <w:numPr>
          <w:numId w:val="8"/>
        </w:numPr>
        <w:bidi w:val="0"/>
        <w:spacing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 čl. I,  58. bode § 25 ods. 3</w:t>
      </w:r>
      <w:r>
        <w:rPr>
          <w:rFonts w:ascii="Times New Roman" w:hAnsi="Times New Roman"/>
        </w:rPr>
        <w:t xml:space="preserve"> úvodnej vete sa za slová „Sociálnej poisťovni“ vkladajú slová „na účely vykonávania sociálneho poistenia“. </w:t>
      </w:r>
    </w:p>
    <w:p w:rsidR="00405F4F" w:rsidP="00405F4F">
      <w:pPr>
        <w:bidi w:val="0"/>
        <w:spacing w:before="120"/>
        <w:ind w:left="360" w:hanging="360"/>
        <w:contextualSpacing/>
        <w:jc w:val="both"/>
        <w:rPr>
          <w:rFonts w:ascii="Times New Roman" w:hAnsi="Times New Roman"/>
        </w:rPr>
      </w:pPr>
    </w:p>
    <w:p w:rsidR="00405F4F" w:rsidP="00405F4F">
      <w:pPr>
        <w:bidi w:val="0"/>
        <w:spacing w:before="120"/>
        <w:ind w:left="34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úpravu;  ustanovenie sa spresňuje v záujme jednoznačnosti a zrozumiteľnosti.</w:t>
      </w:r>
    </w:p>
    <w:p w:rsidR="00405F4F" w:rsidP="00405F4F">
      <w:pPr>
        <w:bidi w:val="0"/>
        <w:spacing w:before="120"/>
        <w:ind w:left="3420"/>
        <w:contextualSpacing/>
        <w:jc w:val="both"/>
        <w:rPr>
          <w:rFonts w:ascii="Times New Roman" w:hAnsi="Times New Roman"/>
        </w:rPr>
      </w:pPr>
    </w:p>
    <w:p w:rsidR="00405F4F" w:rsidP="00405F4F">
      <w:pPr>
        <w:numPr>
          <w:numId w:val="8"/>
        </w:numPr>
        <w:bidi w:val="0"/>
        <w:spacing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 čl. I, 64. bode § 29 ods. 19</w:t>
      </w:r>
      <w:r>
        <w:rPr>
          <w:rFonts w:ascii="Times New Roman" w:hAnsi="Times New Roman"/>
        </w:rPr>
        <w:t xml:space="preserve"> úvodnej vete sa za slová „zdravotnej poisťovni“ vkladajú slová „na účely vykonávania verejného zdravotného poistenia“.</w:t>
      </w:r>
    </w:p>
    <w:p w:rsidR="00405F4F" w:rsidP="00405F4F">
      <w:pPr>
        <w:bidi w:val="0"/>
        <w:ind w:left="357" w:hanging="357"/>
        <w:contextualSpacing/>
        <w:jc w:val="both"/>
        <w:rPr>
          <w:rFonts w:ascii="Times New Roman" w:hAnsi="Times New Roman"/>
        </w:rPr>
      </w:pPr>
    </w:p>
    <w:p w:rsidR="00405F4F" w:rsidP="00405F4F">
      <w:pPr>
        <w:bidi w:val="0"/>
        <w:ind w:left="34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úpravu;  ustanovenie sa spresňuje v záujme jednoznačnosti a zrozumiteľnosti.</w:t>
      </w:r>
    </w:p>
    <w:p w:rsidR="00405F4F" w:rsidP="00405F4F">
      <w:pPr>
        <w:bidi w:val="0"/>
        <w:ind w:left="3420"/>
        <w:contextualSpacing/>
        <w:jc w:val="both"/>
        <w:rPr>
          <w:rFonts w:ascii="Times New Roman" w:hAnsi="Times New Roman"/>
          <w:highlight w:val="yellow"/>
        </w:rPr>
      </w:pPr>
    </w:p>
    <w:p w:rsidR="00405F4F" w:rsidP="00405F4F">
      <w:pPr>
        <w:numPr>
          <w:numId w:val="8"/>
        </w:num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 čl. I,  66. bode </w:t>
      </w:r>
      <w:r>
        <w:rPr>
          <w:rFonts w:ascii="Times New Roman" w:hAnsi="Times New Roman"/>
          <w:i/>
        </w:rPr>
        <w:t>(§ 38eh)</w:t>
      </w:r>
      <w:r>
        <w:rPr>
          <w:rFonts w:ascii="Times New Roman" w:hAnsi="Times New Roman"/>
        </w:rPr>
        <w:t xml:space="preserve"> sa slovo „38eg“ nahrádza slovom „38eh“ a slovo „38eh“ sa nahrádza slovom „38ei“.  </w:t>
      </w:r>
    </w:p>
    <w:p w:rsidR="00405F4F" w:rsidP="00405F4F">
      <w:pPr>
        <w:bidi w:val="0"/>
        <w:spacing w:after="200" w:line="276" w:lineRule="auto"/>
        <w:ind w:left="342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Ide o legislatívno-tec</w:t>
      </w:r>
      <w:r w:rsidR="00E5035F">
        <w:rPr>
          <w:rFonts w:ascii="Times New Roman" w:hAnsi="Times New Roman"/>
        </w:rPr>
        <w:t>hnickú úpravu; v nadväznosti na </w:t>
      </w:r>
      <w:r>
        <w:rPr>
          <w:rFonts w:ascii="Times New Roman" w:hAnsi="Times New Roman"/>
        </w:rPr>
        <w:t xml:space="preserve">čl. II zákona č. 286/2016 Z. z., ktorým sa novelizuje zákon č. 580/2004 Z. z., sa označenie ustanovenia preznačuje, keďže cit. novela obsahuje ustanovenie s identickým označením. </w:t>
      </w:r>
    </w:p>
    <w:p w:rsidR="00405F4F" w:rsidP="00405F4F">
      <w:pPr>
        <w:bidi w:val="0"/>
        <w:spacing w:after="200" w:line="276" w:lineRule="auto"/>
        <w:ind w:left="3420"/>
        <w:contextualSpacing/>
        <w:jc w:val="both"/>
        <w:rPr>
          <w:rFonts w:ascii="Times New Roman" w:hAnsi="Times New Roman"/>
        </w:rPr>
      </w:pPr>
    </w:p>
    <w:p w:rsidR="00405F4F" w:rsidP="00405F4F">
      <w:pPr>
        <w:bidi w:val="0"/>
        <w:spacing w:after="200" w:line="276" w:lineRule="auto"/>
        <w:ind w:left="3420"/>
        <w:contextualSpacing/>
        <w:jc w:val="both"/>
        <w:rPr>
          <w:rFonts w:ascii="Times New Roman" w:hAnsi="Times New Roman"/>
        </w:rPr>
      </w:pPr>
    </w:p>
    <w:p w:rsidR="00405F4F" w:rsidP="00405F4F">
      <w:pPr>
        <w:bidi w:val="0"/>
        <w:spacing w:after="200" w:line="276" w:lineRule="auto"/>
        <w:ind w:left="3420"/>
        <w:contextualSpacing/>
        <w:jc w:val="both"/>
        <w:rPr>
          <w:rFonts w:ascii="Times New Roman" w:hAnsi="Times New Roman"/>
        </w:rPr>
      </w:pPr>
    </w:p>
    <w:p w:rsidR="00405F4F" w:rsidP="00B926D6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1A04C32"/>
    <w:multiLevelType w:val="hybridMultilevel"/>
    <w:tmpl w:val="B87AA748"/>
    <w:lvl w:ilvl="0">
      <w:start w:val="1"/>
      <w:numFmt w:val="decimal"/>
      <w:lvlText w:val="%1."/>
      <w:lvlJc w:val="left"/>
      <w:pPr>
        <w:ind w:left="4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45A914BF"/>
    <w:multiLevelType w:val="hybridMultilevel"/>
    <w:tmpl w:val="531EF9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50F9D"/>
    <w:rsid w:val="00086071"/>
    <w:rsid w:val="000924AB"/>
    <w:rsid w:val="00096527"/>
    <w:rsid w:val="000972C7"/>
    <w:rsid w:val="000B595B"/>
    <w:rsid w:val="000E0A53"/>
    <w:rsid w:val="000F6C1B"/>
    <w:rsid w:val="00113E58"/>
    <w:rsid w:val="00142B48"/>
    <w:rsid w:val="001B6F06"/>
    <w:rsid w:val="001F479B"/>
    <w:rsid w:val="001F5579"/>
    <w:rsid w:val="002063A8"/>
    <w:rsid w:val="002361F2"/>
    <w:rsid w:val="00267635"/>
    <w:rsid w:val="00275670"/>
    <w:rsid w:val="002B6C92"/>
    <w:rsid w:val="0036559E"/>
    <w:rsid w:val="00374918"/>
    <w:rsid w:val="00377FDA"/>
    <w:rsid w:val="0038772F"/>
    <w:rsid w:val="003B319E"/>
    <w:rsid w:val="003F02CD"/>
    <w:rsid w:val="003F20F1"/>
    <w:rsid w:val="00405F4F"/>
    <w:rsid w:val="00433EFD"/>
    <w:rsid w:val="00433FD1"/>
    <w:rsid w:val="0043732F"/>
    <w:rsid w:val="0045175A"/>
    <w:rsid w:val="004606A4"/>
    <w:rsid w:val="00463D81"/>
    <w:rsid w:val="00467A6C"/>
    <w:rsid w:val="004829B3"/>
    <w:rsid w:val="004855AA"/>
    <w:rsid w:val="004C682C"/>
    <w:rsid w:val="00500236"/>
    <w:rsid w:val="0057646F"/>
    <w:rsid w:val="005B1D66"/>
    <w:rsid w:val="00625628"/>
    <w:rsid w:val="00645633"/>
    <w:rsid w:val="00673BC3"/>
    <w:rsid w:val="00673F50"/>
    <w:rsid w:val="0068229E"/>
    <w:rsid w:val="00691A1F"/>
    <w:rsid w:val="006933B6"/>
    <w:rsid w:val="006B0813"/>
    <w:rsid w:val="006B10DC"/>
    <w:rsid w:val="00733B2A"/>
    <w:rsid w:val="00752114"/>
    <w:rsid w:val="007714AA"/>
    <w:rsid w:val="00796E9D"/>
    <w:rsid w:val="007D2A5B"/>
    <w:rsid w:val="0081228B"/>
    <w:rsid w:val="008267DF"/>
    <w:rsid w:val="00827913"/>
    <w:rsid w:val="0084495C"/>
    <w:rsid w:val="00867409"/>
    <w:rsid w:val="008C249D"/>
    <w:rsid w:val="00911653"/>
    <w:rsid w:val="009223A0"/>
    <w:rsid w:val="009331F6"/>
    <w:rsid w:val="009378BB"/>
    <w:rsid w:val="00965E26"/>
    <w:rsid w:val="009F1CC4"/>
    <w:rsid w:val="00A22CFD"/>
    <w:rsid w:val="00A37921"/>
    <w:rsid w:val="00AA2204"/>
    <w:rsid w:val="00AC2441"/>
    <w:rsid w:val="00B07BC5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C103C2"/>
    <w:rsid w:val="00C2185F"/>
    <w:rsid w:val="00C3433B"/>
    <w:rsid w:val="00C42F07"/>
    <w:rsid w:val="00C50029"/>
    <w:rsid w:val="00C97569"/>
    <w:rsid w:val="00CB120F"/>
    <w:rsid w:val="00CB41F5"/>
    <w:rsid w:val="00CE0FAC"/>
    <w:rsid w:val="00D217E2"/>
    <w:rsid w:val="00D224A8"/>
    <w:rsid w:val="00D528FB"/>
    <w:rsid w:val="00D82C62"/>
    <w:rsid w:val="00DA7809"/>
    <w:rsid w:val="00DB7E23"/>
    <w:rsid w:val="00DC1948"/>
    <w:rsid w:val="00DC24C8"/>
    <w:rsid w:val="00DE0573"/>
    <w:rsid w:val="00E024A5"/>
    <w:rsid w:val="00E5035F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uiPriority w:val="20"/>
    <w:qFormat/>
    <w:rsid w:val="00405F4F"/>
    <w:rPr>
      <w:rFonts w:ascii="Times New Roman" w:hAnsi="Times New Roman" w:cs="Times New Roman"/>
      <w:i/>
      <w:rtl w:val="0"/>
      <w:cs w:val="0"/>
    </w:r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405F4F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D990-CDEB-4DFD-B7C9-C184A71F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4</Pages>
  <Words>776</Words>
  <Characters>4425</Characters>
  <Application>Microsoft Office Word</Application>
  <DocSecurity>0</DocSecurity>
  <Lines>0</Lines>
  <Paragraphs>0</Paragraphs>
  <ScaleCrop>false</ScaleCrop>
  <Company>Kancelaria NR SR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102</cp:revision>
  <cp:lastPrinted>2016-11-16T11:59:00Z</cp:lastPrinted>
  <dcterms:created xsi:type="dcterms:W3CDTF">2016-05-25T10:36:00Z</dcterms:created>
  <dcterms:modified xsi:type="dcterms:W3CDTF">2016-11-16T12:00:00Z</dcterms:modified>
</cp:coreProperties>
</file>