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6B10DC">
        <w:rPr>
          <w:rFonts w:ascii="Times New Roman" w:hAnsi="Times New Roman"/>
        </w:rPr>
        <w:t>3</w:t>
      </w:r>
      <w:r w:rsidR="0001359A">
        <w:rPr>
          <w:rFonts w:ascii="Times New Roman" w:hAnsi="Times New Roman"/>
        </w:rPr>
        <w:t>8</w:t>
      </w:r>
      <w:r w:rsidR="00096527">
        <w:rPr>
          <w:rFonts w:ascii="Times New Roman" w:hAnsi="Times New Roman"/>
        </w:rPr>
        <w:t>/2016</w:t>
      </w:r>
    </w:p>
    <w:p w:rsidR="006B10DC" w:rsidRPr="0019484E" w:rsidP="006B10DC">
      <w:pPr>
        <w:bidi w:val="0"/>
        <w:jc w:val="center"/>
        <w:rPr>
          <w:rFonts w:ascii="Times New Roman" w:hAnsi="Times New Roman"/>
        </w:rPr>
      </w:pPr>
    </w:p>
    <w:p w:rsidR="00FD77AE" w:rsidRPr="005E78FF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E78FF" w:rsidR="005E78FF">
        <w:rPr>
          <w:rFonts w:ascii="Times New Roman" w:hAnsi="Times New Roman"/>
          <w:sz w:val="36"/>
          <w:szCs w:val="36"/>
        </w:rPr>
        <w:t>114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6B10DC" w:rsidP="00B926D6">
      <w:pPr>
        <w:pStyle w:val="BodyText"/>
        <w:bidi w:val="0"/>
        <w:rPr>
          <w:rFonts w:ascii="Times New Roman" w:hAnsi="Times New Roman"/>
        </w:rPr>
      </w:pPr>
    </w:p>
    <w:p w:rsidR="00BA731D" w:rsidRPr="0001359A" w:rsidP="0001359A">
      <w:pPr>
        <w:bidi w:val="0"/>
        <w:jc w:val="both"/>
        <w:rPr>
          <w:rFonts w:ascii="Times New Roman" w:hAnsi="Times New Roman"/>
          <w:bCs/>
          <w:i/>
        </w:rPr>
      </w:pPr>
      <w:r w:rsidRPr="0001359A" w:rsidR="006B10DC">
        <w:rPr>
          <w:rFonts w:ascii="Times New Roman" w:hAnsi="Times New Roman"/>
        </w:rPr>
        <w:t xml:space="preserve">k vládnemu návrhu zákona, </w:t>
      </w:r>
      <w:r w:rsidRPr="0001359A">
        <w:rPr>
          <w:rFonts w:ascii="Times New Roman" w:hAnsi="Times New Roman"/>
        </w:rPr>
        <w:t xml:space="preserve">ktorým sa mení a dopĺňa zákon č. 595/2003 Z. z. o dani </w:t>
        <w:br/>
        <w:t xml:space="preserve">z príjmov v znení neskorších predpisov a ktorým sa mení a dopĺňa </w:t>
      </w:r>
      <w:r w:rsidR="0001359A">
        <w:rPr>
          <w:rFonts w:ascii="Times New Roman" w:hAnsi="Times New Roman"/>
        </w:rPr>
        <w:t>zákon č. 580/2004 Z. z. o </w:t>
      </w:r>
      <w:r w:rsidRPr="0001359A">
        <w:rPr>
          <w:rFonts w:ascii="Times New Roman" w:hAnsi="Times New Roman"/>
        </w:rPr>
        <w:t xml:space="preserve">zdravotnom poistení a o zmene a doplnení zákona č. 95/2002 Z. z. </w:t>
        <w:br/>
        <w:t xml:space="preserve">o poisťovníctve a o zmene a doplnení niektorých zákonov v znení neskorších predpisov </w:t>
      </w:r>
      <w:r w:rsidRPr="0001359A">
        <w:rPr>
          <w:rFonts w:ascii="Times New Roman" w:hAnsi="Times New Roman"/>
          <w:bCs/>
        </w:rPr>
        <w:t>(tlač 258)</w:t>
      </w:r>
    </w:p>
    <w:p w:rsidR="00267635" w:rsidP="00BA731D">
      <w:pPr>
        <w:bidi w:val="0"/>
        <w:ind w:left="340" w:hanging="340"/>
        <w:jc w:val="both"/>
        <w:rPr>
          <w:rFonts w:ascii="Times New Roman" w:hAnsi="Times New Roman"/>
          <w:bCs/>
        </w:rPr>
      </w:pPr>
      <w:r w:rsidRPr="00691A1F" w:rsidR="00BA731D">
        <w:rPr>
          <w:rFonts w:ascii="Times New Roman" w:hAnsi="Times New Roman"/>
        </w:rPr>
        <w:tab/>
        <w:tab/>
        <w:tab/>
      </w:r>
    </w:p>
    <w:p w:rsidR="00B926D6" w:rsidRPr="003F20F1" w:rsidP="0057646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57646F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57646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F5579" w:rsidRPr="0001359A" w:rsidP="001F5579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AC2441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01359A"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</w:rPr>
        <w:t>zákon č. 595/2003 Z. z. o </w:t>
      </w:r>
      <w:r w:rsidRPr="0001359A">
        <w:rPr>
          <w:rFonts w:ascii="Times New Roman" w:hAnsi="Times New Roman"/>
        </w:rPr>
        <w:t xml:space="preserve">dani z príjmov v znení neskorších predpisov a ktorým sa mení a dopĺňa </w:t>
      </w:r>
      <w:r>
        <w:rPr>
          <w:rFonts w:ascii="Times New Roman" w:hAnsi="Times New Roman"/>
        </w:rPr>
        <w:t>zákon č. 580/2004 Z. z. o </w:t>
      </w:r>
      <w:r w:rsidRPr="0001359A">
        <w:rPr>
          <w:rFonts w:ascii="Times New Roman" w:hAnsi="Times New Roman"/>
        </w:rPr>
        <w:t xml:space="preserve">zdravotnom poistení a o zmene a doplnení zákona č. 95/2002 Z. z. </w:t>
        <w:br/>
        <w:t xml:space="preserve">o poisťovníctve a o zmene a doplnení niektorých zákonov v znení neskorších predpisov </w:t>
      </w:r>
      <w:r w:rsidRPr="0001359A">
        <w:rPr>
          <w:rFonts w:ascii="Times New Roman" w:hAnsi="Times New Roman"/>
          <w:bCs/>
        </w:rPr>
        <w:t>(tlač 258)</w:t>
      </w:r>
      <w:r>
        <w:rPr>
          <w:rFonts w:ascii="Times New Roman" w:hAnsi="Times New Roman"/>
          <w:bCs/>
        </w:rPr>
        <w:t>;</w:t>
      </w:r>
    </w:p>
    <w:p w:rsidR="0057646F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57646F">
      <w:pPr>
        <w:bidi w:val="0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57646F">
      <w:pPr>
        <w:bidi w:val="0"/>
        <w:jc w:val="both"/>
        <w:rPr>
          <w:rFonts w:ascii="Times New Roman" w:hAnsi="Times New Roman"/>
        </w:rPr>
      </w:pPr>
    </w:p>
    <w:p w:rsidR="00B926D6" w:rsidRPr="0081228B" w:rsidP="006B10DC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01359A" w:rsidR="0081228B">
        <w:rPr>
          <w:rFonts w:ascii="Times New Roman" w:hAnsi="Times New Roman"/>
        </w:rPr>
        <w:t xml:space="preserve">ktorým sa mení a dopĺňa </w:t>
      </w:r>
      <w:r w:rsidR="0081228B">
        <w:rPr>
          <w:rFonts w:ascii="Times New Roman" w:hAnsi="Times New Roman"/>
        </w:rPr>
        <w:t>zákon č. 595/2003 Z. z. o </w:t>
      </w:r>
      <w:r w:rsidRPr="0001359A" w:rsidR="0081228B">
        <w:rPr>
          <w:rFonts w:ascii="Times New Roman" w:hAnsi="Times New Roman"/>
        </w:rPr>
        <w:t xml:space="preserve">dani z príjmov v znení neskorších predpisov a ktorým sa mení a dopĺňa </w:t>
      </w:r>
      <w:r w:rsidR="0081228B">
        <w:rPr>
          <w:rFonts w:ascii="Times New Roman" w:hAnsi="Times New Roman"/>
        </w:rPr>
        <w:t>zákon č. 580/2004 Z. z. o </w:t>
      </w:r>
      <w:r w:rsidRPr="0001359A" w:rsidR="0081228B">
        <w:rPr>
          <w:rFonts w:ascii="Times New Roman" w:hAnsi="Times New Roman"/>
        </w:rPr>
        <w:t xml:space="preserve">zdravotnom poistení a o zmene a doplnení zákona č. 95/2002 Z. z. </w:t>
        <w:br/>
        <w:t xml:space="preserve">o poisťovníctve a o zmene a doplnení niektorých zákonov v znení neskorších predpisov </w:t>
      </w:r>
      <w:r w:rsidRPr="0001359A" w:rsidR="0081228B">
        <w:rPr>
          <w:rFonts w:ascii="Times New Roman" w:hAnsi="Times New Roman"/>
          <w:bCs/>
        </w:rPr>
        <w:t>(tlač 258)</w:t>
      </w:r>
      <w:r w:rsidR="0081228B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57646F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96527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57646F">
        <w:rPr>
          <w:rFonts w:ascii="Times New Roman" w:hAnsi="Times New Roman"/>
        </w:rPr>
        <w:t xml:space="preserve">financie a rozpočet. </w:t>
      </w:r>
    </w:p>
    <w:p w:rsidR="0019484E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9484E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6B10DC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B926D6"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5E78FF">
        <w:rPr>
          <w:rFonts w:ascii="Times New Roman" w:hAnsi="Times New Roman"/>
          <w:b/>
        </w:rPr>
        <w:t>114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0B595B" w:rsidP="00A37921">
      <w:pPr>
        <w:bidi w:val="0"/>
        <w:rPr>
          <w:rFonts w:ascii="Times New Roman" w:hAnsi="Times New Roman"/>
          <w:b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646F" w:rsidRPr="00267635" w:rsidP="0057646F">
      <w:pPr>
        <w:pStyle w:val="BodyText"/>
        <w:bidi w:val="0"/>
        <w:rPr>
          <w:rFonts w:ascii="Times New Roman" w:hAnsi="Times New Roman"/>
        </w:rPr>
      </w:pPr>
    </w:p>
    <w:p w:rsidR="0081228B" w:rsidRPr="0081228B" w:rsidP="005E78FF">
      <w:pPr>
        <w:tabs>
          <w:tab w:val="left" w:pos="1134"/>
        </w:tabs>
        <w:bidi w:val="0"/>
        <w:ind w:left="284"/>
        <w:jc w:val="both"/>
        <w:rPr>
          <w:rFonts w:ascii="Times New Roman" w:hAnsi="Times New Roman"/>
          <w:b/>
          <w:bCs/>
          <w:i/>
        </w:rPr>
      </w:pPr>
      <w:r w:rsidRPr="0081228B" w:rsidR="0057646F">
        <w:rPr>
          <w:rFonts w:ascii="Times New Roman" w:hAnsi="Times New Roman"/>
          <w:b/>
        </w:rPr>
        <w:t xml:space="preserve">k vládnemu návrhu zákona, </w:t>
      </w:r>
      <w:r w:rsidRPr="0081228B">
        <w:rPr>
          <w:rFonts w:ascii="Times New Roman" w:hAnsi="Times New Roman"/>
          <w:b/>
        </w:rPr>
        <w:t xml:space="preserve">ktorým sa mení a dopĺňa zákon č. 595/2003 Z. z. o dani </w:t>
      </w:r>
      <w:r w:rsidR="000E0A53">
        <w:rPr>
          <w:rFonts w:ascii="Times New Roman" w:hAnsi="Times New Roman"/>
          <w:b/>
        </w:rPr>
        <w:t>z </w:t>
      </w:r>
      <w:r w:rsidRPr="0081228B">
        <w:rPr>
          <w:rFonts w:ascii="Times New Roman" w:hAnsi="Times New Roman"/>
          <w:b/>
        </w:rPr>
        <w:t xml:space="preserve">príjmov v znení neskorších predpisov a ktorým sa mení a dopĺňa zákon č. 580/2004 Z. z. o zdravotnom poistení a o zmene a doplnení zákona č. 95/2002 Z. z. </w:t>
        <w:br/>
        <w:t xml:space="preserve">o poisťovníctve a o zmene a doplnení niektorých zákonov v znení neskorších predpisov </w:t>
      </w:r>
      <w:r w:rsidRPr="0081228B">
        <w:rPr>
          <w:rFonts w:ascii="Times New Roman" w:hAnsi="Times New Roman"/>
          <w:b/>
          <w:bCs/>
        </w:rPr>
        <w:t>(tlač 258)</w:t>
      </w:r>
    </w:p>
    <w:p w:rsidR="00B926D6" w:rsidP="0057646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="005E78F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7575E6" w:rsidP="00B926D6">
      <w:pPr>
        <w:bidi w:val="0"/>
        <w:jc w:val="both"/>
        <w:rPr>
          <w:rFonts w:ascii="Times New Roman" w:hAnsi="Times New Roman"/>
          <w:b/>
        </w:rPr>
      </w:pPr>
    </w:p>
    <w:p w:rsidR="007575E6" w:rsidP="007575E6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3. a 5.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3. bode [§ 2 písm. p)] sa slová „alebo transakcia vytvorené“ nahrádzajú slovami „alebo iný obdobný vzťah vytvorený“ a v 5. bode [§ 2 písm. ab)] sa slová „iný vzťah“ nahrádzajú slovami „iný obdobný vzťah“.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terminologicky spresňuje a zjednocuje citované novelizačné body. 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5. bodu </w:t>
      </w:r>
    </w:p>
    <w:p w:rsidR="007575E6" w:rsidP="007575E6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5. bode [§ 2 písm. ab)] sa slová „právneho úkonu alebo inej skutočnosti“ nahrádzajú slovami „právneho vzťahu alebo iného obdobného vzťahu“.</w:t>
      </w:r>
    </w:p>
    <w:p w:rsidR="007575E6" w:rsidP="007575E6">
      <w:pPr>
        <w:pStyle w:val="ListParagraph"/>
        <w:bidi w:val="0"/>
        <w:rPr>
          <w:rFonts w:ascii="Times New Roman" w:hAnsi="Times New Roman"/>
        </w:rPr>
      </w:pPr>
    </w:p>
    <w:p w:rsidR="007575E6" w:rsidP="007575E6">
      <w:pPr>
        <w:pStyle w:val="ListParagraph"/>
        <w:tabs>
          <w:tab w:val="left" w:pos="3686"/>
        </w:tabs>
        <w:bidi w:val="0"/>
        <w:ind w:left="3686"/>
        <w:rPr>
          <w:rFonts w:ascii="Times New Roman" w:hAnsi="Times New Roman"/>
        </w:rPr>
      </w:pPr>
      <w:r>
        <w:rPr>
          <w:rFonts w:ascii="Times New Roman" w:hAnsi="Times New Roman"/>
        </w:rPr>
        <w:t>Pripomienka precizuje predmetné ustanovenie v zmysle definície „kontrolovanej transakcie“, podstatou ktorej je „právny vzťah alebo iný obdobný vzťah“.</w:t>
      </w:r>
    </w:p>
    <w:p w:rsidR="007575E6" w:rsidP="007575E6">
      <w:pPr>
        <w:pStyle w:val="ListParagraph"/>
        <w:bidi w:val="0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10. bodu </w:t>
      </w:r>
    </w:p>
    <w:p w:rsidR="007575E6" w:rsidP="007575E6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10. bode (§ 6 ods. 10) sa vypúšťa poznámka pod čiarou 32a. </w:t>
      </w:r>
    </w:p>
    <w:p w:rsidR="007575E6" w:rsidP="007575E6">
      <w:pPr>
        <w:pStyle w:val="ListParagraph"/>
        <w:bidi w:val="0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vypúšťa poznámku pod čiarou, na ktorú v texte návrhu zákona ani v platnom znení zákona č. 595/2003 Z. z. o dani z príjmov v znení neskorších predpisov neexistuje odkaz. </w:t>
      </w: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12.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12. bode [§ 12 ods. 7 písm. c)] sa za slová „podiel na výsledku podnikania“ vkladajú slová „vyplácaný tichému spoločníkovi“ a za slovo „subjektivitou“ sa vkladajú slová „[§ 3 ods. 1 písm. g)]“.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pojmovo precizuje znenie novelizačného bodu v zmysle znenia čl. I, 6. bodu [§ 3 ods. 1 písm. e)], ako aj prostredníctvom doplnenia vnútorného odkazu.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  <w:b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16. bodu </w:t>
      </w:r>
    </w:p>
    <w:p w:rsidR="007575E6" w:rsidP="007575E6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16. bode (§ 17 ods. 5 prvá veta) sa vypúšťa slovo „nekontrolovaných“.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nadbytočné slovo a zároveň predmetné ustanovenie harmonizuje so znením § 18 ods. 1 (čl. I, 21. bod).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20. bodu </w:t>
      </w:r>
    </w:p>
    <w:p w:rsidR="007575E6" w:rsidP="007575E6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20. bode (§ 17 ods. 39) sa vypúšťa slovo „vrátane“.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pojmovo precizuje citované ustanovenie vypustením zmätočného slova. 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20.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20. bode (§ 17 ods. 39) sa za slová „evidencie vozidiel“ vkladajú slová „v Slovenskej republike“ trikrát.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zosúlaďuje navrhované znenie § 17 ods. 39 so znením § 52zj (čl. I, 39. bod) a zároveň so znením položky 65 Sadzobníka správnych poplatkov zákona č. 145/1995 Z. z. o správnych poplatkoch v znení neskorších predpisov. 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21.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21. bode (§ 18 ods. 1) sa slová „na účely zistenia cien alebo podmienok“ nahrádzajú slovami „na účely zistenia spôsobu určenia cien a podmienok“ a slová „v porovnateľných vzťahoch“ sa nahrádzajú slovami „v porovnateľných transakciách“ dvakrát. </w:t>
      </w:r>
    </w:p>
    <w:p w:rsidR="007575E6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zjednocuje pojmy použité v predmetnom ustanovení. </w:t>
      </w:r>
    </w:p>
    <w:p w:rsidR="007575E6" w:rsidP="007575E6">
      <w:pPr>
        <w:pStyle w:val="ListParagraph"/>
        <w:bidi w:val="0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22.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22. bode (§ 18 ods. 4) sa nad slovo „rozhodnutia“ vkladá odkaz na poznámku pod čiarou 128.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dopĺňa absentujúci odkaz na poznámku pod čiarou podľa platného znenia zákona č. 595/2003 Z. z. o dani z príjmov v znení neskorších predpisov.</w:t>
      </w:r>
    </w:p>
    <w:p w:rsidR="007575E6" w:rsidP="007575E6">
      <w:pPr>
        <w:bidi w:val="0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 - nový bod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 sa za bod 24. vkladá nový 25. bod, ktorý znie: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„25. V § 18 ods. 10 sa slová „rozhodnutie o odsúhlasení metódy ocenenia“ nahrádzajú slovami „rozhodnutie o odsúhlasení použitia metódy ocenenia“.“.</w:t>
      </w:r>
    </w:p>
    <w:p w:rsidR="007575E6" w:rsidP="007575E6">
      <w:pPr>
        <w:pStyle w:val="ListParagraph"/>
        <w:bidi w:val="0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body čl. I sa primerane prečíslujú. 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akceptuje zavedenie novej legislatívnej skratky v § 18 ods. 4 (čl. I, 22. bod) a zabezpečuje jej korektné použitie v predmetnom ustanovení. 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25.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25. bode (§ 18a ods. 1) sa za slová „pri určovaní základu dane“ vkladajú slová „správca dane“ a za slovo „uloží“ sa vkladá slovo „daňovníkovi“.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doplnením oprávnenej ako aj povinnej osoby spresňuje navrhované znenie a zároveň zosúlaďuje so znením § 18a ods. 3 (čl. I, 25. bod). 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25. bodu </w:t>
      </w:r>
    </w:p>
    <w:p w:rsidR="007575E6" w:rsidP="007575E6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25. bode (§ 18a ods. 3) sa slovo „odsúhlasenie“ nahrádza slovom „odsúhlasení“ a za slovo „uloží“ sa vkladá slovo „daňovníkovi“.</w:t>
      </w:r>
    </w:p>
    <w:p w:rsidR="007575E6" w:rsidP="007575E6">
      <w:pPr>
        <w:pStyle w:val="ListParagraph"/>
        <w:bidi w:val="0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gramaticky koriguje navrhovaný text a zároveň ho doplnením povinnej osoby spresňuje. 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31. bodu 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31. bode (§ 43 ods. 2) sa slová „„štvrtého bodu“ vkladá čiarka a“ nahrádzajú slovami „„štvrtého bodu,“ vkladajú“.</w:t>
      </w:r>
    </w:p>
    <w:p w:rsidR="007575E6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legislatívno-technicky precizuje znenie novelizačného bodu.  </w:t>
      </w:r>
    </w:p>
    <w:p w:rsidR="007575E6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C51A0E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C51A0E" w:rsidP="007575E6">
      <w:pPr>
        <w:pStyle w:val="ListParagraph"/>
        <w:tabs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33. a 38. bodu</w:t>
      </w:r>
    </w:p>
    <w:p w:rsidR="007575E6" w:rsidP="007575E6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33. bode [§ 43 ods. 5 písm. d)]  a v 38. bode [§ 51e ods. 2 písm. a) a b) a ods. 3] sa za slová „podľa § 25a“ vkladajú slová „písm. c) až f) “.</w:t>
      </w: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konkretizovaním predmetného vnútorného odkazu precizuje novelizačný bod. </w:t>
      </w: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7575E6">
      <w:pPr>
        <w:pStyle w:val="ListParagraph"/>
        <w:bidi w:val="0"/>
        <w:ind w:left="3686"/>
        <w:rPr>
          <w:rFonts w:ascii="Times New Roman" w:hAnsi="Times New Roman"/>
        </w:rPr>
      </w:pPr>
    </w:p>
    <w:p w:rsidR="007575E6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D0B56E8"/>
    <w:multiLevelType w:val="hybridMultilevel"/>
    <w:tmpl w:val="D646E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50F9D"/>
    <w:rsid w:val="00086071"/>
    <w:rsid w:val="000924AB"/>
    <w:rsid w:val="00096527"/>
    <w:rsid w:val="000972C7"/>
    <w:rsid w:val="000B595B"/>
    <w:rsid w:val="000E0A53"/>
    <w:rsid w:val="000F6C1B"/>
    <w:rsid w:val="00142B48"/>
    <w:rsid w:val="0019484E"/>
    <w:rsid w:val="001B6F06"/>
    <w:rsid w:val="001F5579"/>
    <w:rsid w:val="002063A8"/>
    <w:rsid w:val="002361F2"/>
    <w:rsid w:val="00267635"/>
    <w:rsid w:val="00275670"/>
    <w:rsid w:val="002B6C92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7646F"/>
    <w:rsid w:val="005E78FF"/>
    <w:rsid w:val="00645633"/>
    <w:rsid w:val="00673F50"/>
    <w:rsid w:val="0068229E"/>
    <w:rsid w:val="00691A1F"/>
    <w:rsid w:val="006B0813"/>
    <w:rsid w:val="006B10DC"/>
    <w:rsid w:val="00733B2A"/>
    <w:rsid w:val="007575E6"/>
    <w:rsid w:val="007714AA"/>
    <w:rsid w:val="00796E9D"/>
    <w:rsid w:val="007D2A5B"/>
    <w:rsid w:val="0081228B"/>
    <w:rsid w:val="00827913"/>
    <w:rsid w:val="0084495C"/>
    <w:rsid w:val="00867409"/>
    <w:rsid w:val="008C249D"/>
    <w:rsid w:val="0091041E"/>
    <w:rsid w:val="00911653"/>
    <w:rsid w:val="009223A0"/>
    <w:rsid w:val="009F1CC4"/>
    <w:rsid w:val="00A37921"/>
    <w:rsid w:val="00AA2204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75F4"/>
    <w:rsid w:val="00BC1351"/>
    <w:rsid w:val="00C103C2"/>
    <w:rsid w:val="00C2185F"/>
    <w:rsid w:val="00C3433B"/>
    <w:rsid w:val="00C42F07"/>
    <w:rsid w:val="00C50029"/>
    <w:rsid w:val="00C51A0E"/>
    <w:rsid w:val="00CB120F"/>
    <w:rsid w:val="00CB41F5"/>
    <w:rsid w:val="00CB6217"/>
    <w:rsid w:val="00CE0FAC"/>
    <w:rsid w:val="00D217E2"/>
    <w:rsid w:val="00D224A8"/>
    <w:rsid w:val="00D528FB"/>
    <w:rsid w:val="00DA7809"/>
    <w:rsid w:val="00DB7E23"/>
    <w:rsid w:val="00DC1948"/>
    <w:rsid w:val="00DC24C8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7575E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7A5F-947A-4D16-872C-99C22B74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5</Pages>
  <Words>943</Words>
  <Characters>5377</Characters>
  <Application>Microsoft Office Word</Application>
  <DocSecurity>0</DocSecurity>
  <Lines>0</Lines>
  <Paragraphs>0</Paragraphs>
  <ScaleCrop>false</ScaleCrop>
  <Company>Kancelaria NR SR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90</cp:revision>
  <cp:lastPrinted>2016-09-30T12:13:00Z</cp:lastPrinted>
  <dcterms:created xsi:type="dcterms:W3CDTF">2016-05-25T10:36:00Z</dcterms:created>
  <dcterms:modified xsi:type="dcterms:W3CDTF">2016-11-14T10:34:00Z</dcterms:modified>
</cp:coreProperties>
</file>