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2F690C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5D24E9">
        <w:t>20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5D24E9" w:rsidR="005D24E9">
        <w:t>17</w:t>
      </w:r>
      <w:r w:rsidR="00A92570">
        <w:t>6</w:t>
      </w:r>
      <w:r w:rsidR="00794F8B">
        <w:t>2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</w:p>
    <w:p w:rsidR="00A92570" w:rsidP="00067F0B">
      <w:pPr>
        <w:ind w:left="3540" w:firstLine="708"/>
        <w:rPr>
          <w:b/>
        </w:rPr>
      </w:pPr>
    </w:p>
    <w:p w:rsidR="002F690C" w:rsidP="00067F0B">
      <w:pPr>
        <w:ind w:left="3540" w:firstLine="708"/>
        <w:rPr>
          <w:b/>
        </w:rPr>
      </w:pPr>
      <w:r w:rsidR="003876A0">
        <w:rPr>
          <w:b/>
        </w:rPr>
        <w:t xml:space="preserve">          94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24E9">
        <w:rPr>
          <w:b/>
        </w:rPr>
        <w:t>15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86EA6">
      <w:pPr>
        <w:pStyle w:val="BodyText"/>
        <w:spacing w:after="0"/>
        <w:ind w:firstLine="36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92570" w:rsidR="00A92570">
        <w:rPr>
          <w:b/>
        </w:rPr>
        <w:t xml:space="preserve"> </w:t>
      </w:r>
      <w:r w:rsidRPr="00794F8B" w:rsidR="00794F8B">
        <w:t xml:space="preserve">vládny návrh zákona, ktorým sa mení a dopĺňa zákon č. 440/2015 Z. z. o športe a o zmene a doplnení niektorých zákonov a ktorým sa mení zákon č. 552/2003 Z. z. o výkone práce vo verejnom záujme v znení neskorších predpisov (tlač 254)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Pr="00794F8B" w:rsidR="00794F8B">
        <w:t>vládny</w:t>
      </w:r>
      <w:r w:rsidR="00794F8B">
        <w:t>m</w:t>
      </w:r>
      <w:r w:rsidRPr="00794F8B" w:rsidR="00794F8B">
        <w:t xml:space="preserve"> návrh</w:t>
      </w:r>
      <w:r w:rsidR="00794F8B">
        <w:t>om</w:t>
      </w:r>
      <w:r w:rsidRPr="00794F8B" w:rsidR="00794F8B">
        <w:t xml:space="preserve"> zákona, ktorým sa mení a dopĺňa zákon č. 440/2015 Z. z. o športe a o zmene a doplnení niektorých zákonov a ktorým sa mení zákon č. 552/2003 Z. z. o výkone práce vo verejnom záujme v znení neskorších predpisov (tlač 254)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9257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A92570" w:rsidR="00A92570">
        <w:t xml:space="preserve"> </w:t>
      </w:r>
      <w:r w:rsidRPr="00794F8B" w:rsidR="00794F8B">
        <w:rPr>
          <w:b w:val="0"/>
        </w:rPr>
        <w:t>vládny návrh zákona, ktorým sa mení a dopĺňa zákon č. 440/2015 Z. z. o športe a o zmene a doplnení niektorých zákonov a ktorým sa mení zákon č. 552/2003 Z. z. o výkone práce vo verejnom záujme v znení neskorších predpisov (tlač 254)</w:t>
      </w:r>
      <w:r w:rsidRPr="00794F8B" w:rsidR="00794F8B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</w:t>
      </w:r>
      <w:r>
        <w:rPr>
          <w:lang w:val="sk-SK"/>
        </w:rPr>
        <w:t>d</w:t>
      </w:r>
      <w:r w:rsidR="00A92570">
        <w:rPr>
          <w:lang w:val="sk-SK"/>
        </w:rPr>
        <w:t>ovi V</w:t>
      </w:r>
      <w:r>
        <w:rPr>
          <w:lang w:val="sk-SK"/>
        </w:rPr>
        <w:t>ýboru Národnej rady Slovenskej republiky</w:t>
      </w:r>
      <w:r w:rsidR="00A92570">
        <w:rPr>
          <w:lang w:val="sk-SK"/>
        </w:rPr>
        <w:t xml:space="preserve"> pre </w:t>
      </w:r>
      <w:r w:rsidR="002F690C">
        <w:t>vzdelávanie, vedu, mládež  a šport</w:t>
      </w:r>
      <w:r w:rsidR="00F02244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2F690C" w:rsidP="00C739C2"/>
    <w:p w:rsidR="002F690C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</w:t>
      </w:r>
      <w:r>
        <w:t>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3876A0" w:rsidRPr="003876A0" w:rsidP="003876A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3876A0">
        <w:rPr>
          <w:b/>
        </w:rPr>
        <w:t>94</w:t>
      </w:r>
    </w:p>
    <w:p w:rsidR="000D14F9" w:rsidRPr="003371B9" w:rsidP="000D14F9">
      <w:pPr>
        <w:jc w:val="right"/>
      </w:pPr>
      <w:r w:rsidR="005D24E9">
        <w:rPr>
          <w:bCs w:val="0"/>
        </w:rPr>
        <w:t>20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794F8B" w:rsidR="00794F8B">
        <w:t>vládn</w:t>
      </w:r>
      <w:r w:rsidR="00794F8B">
        <w:t>emu</w:t>
      </w:r>
      <w:r w:rsidRPr="00794F8B" w:rsidR="00794F8B">
        <w:t xml:space="preserve"> návrh</w:t>
      </w:r>
      <w:r w:rsidR="00794F8B">
        <w:t>u</w:t>
      </w:r>
      <w:r w:rsidRPr="00794F8B" w:rsidR="00794F8B">
        <w:t xml:space="preserve"> zákona, ktorým sa mení a dopĺňa zákon č. 440/2015 Z. z. o športe a o zmene a doplnení niektorých zákonov a ktorým sa mení zákon č. 552/2003 Z. z. o výkone práce vo verejnom záujme v znení neskorších predpisov (tlač 254)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  </w:t>
      </w:r>
    </w:p>
    <w:p w:rsidR="003876A0" w:rsidRPr="003876A0" w:rsidP="002E2E5D">
      <w:pPr>
        <w:pStyle w:val="ListParagraph"/>
        <w:numPr>
          <w:ilvl w:val="0"/>
          <w:numId w:val="4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876A0">
        <w:rPr>
          <w:rFonts w:ascii="Times New Roman" w:hAnsi="Times New Roman"/>
          <w:sz w:val="24"/>
          <w:szCs w:val="24"/>
          <w:u w:val="single"/>
        </w:rPr>
        <w:t>K čl. I bod 4</w:t>
      </w:r>
    </w:p>
    <w:p w:rsidR="003876A0" w:rsidRPr="00D86812" w:rsidP="002E2E5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6812">
        <w:rPr>
          <w:rFonts w:ascii="Times New Roman" w:hAnsi="Times New Roman"/>
          <w:sz w:val="24"/>
          <w:szCs w:val="24"/>
        </w:rPr>
        <w:t>V čl. I bode 4 v § 4 ods. 6 v časti vety za bodkočiarkou sa slovo „súťaž“ nahrádza slovami „účasť na súťaži“.</w:t>
      </w:r>
    </w:p>
    <w:p w:rsidR="003876A0" w:rsidRPr="00D86812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P="002E2E5D">
      <w:pPr>
        <w:pStyle w:val="ListParagraph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D86812">
        <w:rPr>
          <w:rFonts w:ascii="Times New Roman" w:hAnsi="Times New Roman"/>
          <w:sz w:val="24"/>
          <w:szCs w:val="24"/>
        </w:rPr>
        <w:t>Úprava formulácie ustanovenia – za účasť na súťaži sa nepovažuje participácia na súťaži športu pre všetkých, nie samotná súťaž športu pre všetkých</w:t>
      </w:r>
      <w:r>
        <w:rPr>
          <w:rFonts w:ascii="Times New Roman" w:hAnsi="Times New Roman"/>
          <w:sz w:val="24"/>
          <w:szCs w:val="24"/>
        </w:rPr>
        <w:t>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RPr="003876A0" w:rsidP="002E2E5D">
      <w:pPr>
        <w:pStyle w:val="ListParagraph"/>
        <w:numPr>
          <w:ilvl w:val="0"/>
          <w:numId w:val="4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876A0">
        <w:rPr>
          <w:rFonts w:ascii="Times New Roman" w:hAnsi="Times New Roman"/>
          <w:sz w:val="24"/>
          <w:szCs w:val="24"/>
          <w:u w:val="single"/>
        </w:rPr>
        <w:t>K čl. I bod 8</w:t>
      </w:r>
    </w:p>
    <w:p w:rsidR="003876A0" w:rsidRPr="0061102A" w:rsidP="002E2E5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102A">
        <w:rPr>
          <w:rFonts w:ascii="Times New Roman" w:hAnsi="Times New Roman"/>
          <w:sz w:val="24"/>
          <w:szCs w:val="24"/>
        </w:rPr>
        <w:t xml:space="preserve">V čl. I bode 8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61102A">
        <w:rPr>
          <w:rFonts w:ascii="Times New Roman" w:hAnsi="Times New Roman"/>
          <w:sz w:val="24"/>
          <w:szCs w:val="24"/>
        </w:rPr>
        <w:t>§ 9 ods. 1 sa slová „zmluvného vzťahu“ nahrádzajú slovami „osôb s príslušnosťou založenou zmluvným vzťahom“ a slová „dobrovoľníckeho vzťahu“ sa nahrádzajú slovami „dobrovoľníckym vzťahom“.</w:t>
      </w:r>
    </w:p>
    <w:p w:rsidR="003876A0" w:rsidRPr="0061102A" w:rsidP="002E2E5D">
      <w:pPr>
        <w:ind w:left="284" w:hanging="426"/>
        <w:jc w:val="both"/>
      </w:pPr>
    </w:p>
    <w:p w:rsidR="003876A0" w:rsidP="002E2E5D">
      <w:pPr>
        <w:ind w:left="2977"/>
        <w:jc w:val="both"/>
      </w:pPr>
      <w:r w:rsidRPr="0061102A">
        <w:t>Úprava formulácie ustanovenia tak, aby bola zabezpečená nadväznosť na predchádzajúci text a bolo zrejmé, že príspevok na športovú činnosť sa nevyberá od osôb s príslušnosťou k športovej organizácii založenou zmluvným vzťahom na základe zmluvy o profesionálnom vykonávaní športu a zmluvy o amatérskom vykonávaní športu a dobrovoľníckym vzťahom.</w:t>
      </w:r>
    </w:p>
    <w:p w:rsidR="003876A0" w:rsidRPr="003876A0" w:rsidP="002E2E5D">
      <w:pPr>
        <w:pStyle w:val="ListParagraph"/>
        <w:numPr>
          <w:ilvl w:val="0"/>
          <w:numId w:val="4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876A0">
        <w:rPr>
          <w:rFonts w:ascii="Times New Roman" w:hAnsi="Times New Roman"/>
          <w:sz w:val="24"/>
          <w:szCs w:val="24"/>
          <w:u w:val="single"/>
        </w:rPr>
        <w:t>K čl. I bod 34</w:t>
      </w:r>
    </w:p>
    <w:p w:rsidR="003876A0" w:rsidP="002E2E5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34 v § 61 ods. 1 písm. k) sa slová „kontrolu dodržiavania“ nahrádzajú slovami „vykonáva kontrolu dodržiavania“.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P="002E2E5D">
      <w:pPr>
        <w:pStyle w:val="ListParagraph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formulácie ustanovenia vzhľadom na chýbajúce sloveso.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RPr="003876A0" w:rsidP="002E2E5D">
      <w:pPr>
        <w:pStyle w:val="ListParagraph"/>
        <w:numPr>
          <w:ilvl w:val="0"/>
          <w:numId w:val="4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876A0">
        <w:rPr>
          <w:rFonts w:ascii="Times New Roman" w:hAnsi="Times New Roman"/>
          <w:sz w:val="24"/>
          <w:szCs w:val="24"/>
          <w:u w:val="single"/>
        </w:rPr>
        <w:t>K čl. I bod 43</w:t>
      </w:r>
    </w:p>
    <w:p w:rsidR="003876A0" w:rsidP="002E2E5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43 v § 67 ods. 4 písm. e) sa slovo „ktorej“ nahrádza slovom „ktorého“.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P="002E2E5D">
      <w:pPr>
        <w:pStyle w:val="ListParagraph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skloňovania, keďže zámeno sa viaže na slovo „údaj“. Obdobná formulácia je v čl. I bode 42 [§ 67 ods. 3 písm. j)] návrhu zákona.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RPr="003876A0" w:rsidP="002E2E5D">
      <w:pPr>
        <w:pStyle w:val="ListParagraph"/>
        <w:numPr>
          <w:ilvl w:val="0"/>
          <w:numId w:val="4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876A0">
        <w:rPr>
          <w:rFonts w:ascii="Times New Roman" w:hAnsi="Times New Roman"/>
          <w:sz w:val="24"/>
          <w:szCs w:val="24"/>
          <w:u w:val="single"/>
        </w:rPr>
        <w:t>K čl. I bod 46</w:t>
      </w:r>
    </w:p>
    <w:p w:rsidR="003876A0" w:rsidP="002E2E5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46 v § 67 ods. 10 sa slová „odôvodnená obava“ nahrádzajú slovami „odôvodnené podozrenie“.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P="002E2E5D">
      <w:pPr>
        <w:pStyle w:val="ListParagraph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formulácie ustanovenia.</w:t>
      </w:r>
    </w:p>
    <w:p w:rsidR="003876A0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3876A0" w:rsidRPr="003876A0" w:rsidP="002E2E5D">
      <w:pPr>
        <w:pStyle w:val="ListParagraph"/>
        <w:numPr>
          <w:ilvl w:val="0"/>
          <w:numId w:val="47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876A0">
        <w:rPr>
          <w:rFonts w:ascii="Times New Roman" w:hAnsi="Times New Roman"/>
          <w:sz w:val="24"/>
          <w:szCs w:val="24"/>
          <w:u w:val="single"/>
        </w:rPr>
        <w:t>K čl. I bod 63</w:t>
      </w:r>
    </w:p>
    <w:p w:rsidR="003876A0" w:rsidRPr="0061102A" w:rsidP="002E2E5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1102A">
        <w:rPr>
          <w:rFonts w:ascii="Times New Roman" w:hAnsi="Times New Roman"/>
          <w:sz w:val="24"/>
          <w:szCs w:val="24"/>
        </w:rPr>
        <w:t>V čl. I bode 63 v § 83 ods. 10 poslednej vete sa slová „odbornú činnosť“ nahrádzajú slovami „odbornú spôsobilosť na výkon odbornej činnosti“.</w:t>
      </w:r>
    </w:p>
    <w:p w:rsidR="003876A0" w:rsidRPr="0061102A" w:rsidP="002E2E5D">
      <w:pPr>
        <w:pStyle w:val="ListParagraph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2011D5" w:rsidP="002E2E5D">
      <w:pPr>
        <w:pStyle w:val="ListParagraph"/>
        <w:spacing w:after="0" w:line="240" w:lineRule="auto"/>
        <w:ind w:left="2977"/>
        <w:jc w:val="both"/>
        <w:rPr>
          <w:b/>
          <w:bCs/>
        </w:rPr>
      </w:pPr>
      <w:r w:rsidRPr="0061102A" w:rsidR="003876A0">
        <w:rPr>
          <w:rFonts w:ascii="Times New Roman" w:hAnsi="Times New Roman"/>
          <w:sz w:val="24"/>
          <w:szCs w:val="24"/>
        </w:rPr>
        <w:t>Úprava formulácie vzhľadom na terminológiu používanú v zákone č. 440/2015 Z. z. o športe a o zmene a doplnení niektorých zákonov.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E5D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4"/>
  </w:num>
  <w:num w:numId="6">
    <w:abstractNumId w:val="9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3"/>
  </w:num>
  <w:num w:numId="28">
    <w:abstractNumId w:val="12"/>
  </w:num>
  <w:num w:numId="29">
    <w:abstractNumId w:val="5"/>
  </w:num>
  <w:num w:numId="30">
    <w:abstractNumId w:val="38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8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4"/>
  </w:num>
  <w:num w:numId="46">
    <w:abstractNumId w:val="15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86EA6"/>
    <w:rsid w:val="00092341"/>
    <w:rsid w:val="00092B30"/>
    <w:rsid w:val="000A0E23"/>
    <w:rsid w:val="000A44A0"/>
    <w:rsid w:val="000A7E84"/>
    <w:rsid w:val="000B19F4"/>
    <w:rsid w:val="000B4AAD"/>
    <w:rsid w:val="000C4C20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29BC"/>
    <w:rsid w:val="00183676"/>
    <w:rsid w:val="00184104"/>
    <w:rsid w:val="00184650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1D5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03BC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2E5D"/>
    <w:rsid w:val="002E46AB"/>
    <w:rsid w:val="002E7F6B"/>
    <w:rsid w:val="002F3ED4"/>
    <w:rsid w:val="002F5CD9"/>
    <w:rsid w:val="002F690C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876A0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46F6"/>
    <w:rsid w:val="00415698"/>
    <w:rsid w:val="00417F75"/>
    <w:rsid w:val="004231C1"/>
    <w:rsid w:val="00423F60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685A"/>
    <w:rsid w:val="0053136B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02A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4F8B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570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3A36"/>
    <w:rsid w:val="00B8702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86812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DF1134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7391-33BA-4F39-A401-E285C173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49</cp:revision>
  <cp:lastPrinted>2015-11-03T17:37:00Z</cp:lastPrinted>
  <dcterms:created xsi:type="dcterms:W3CDTF">2013-06-14T08:14:00Z</dcterms:created>
  <dcterms:modified xsi:type="dcterms:W3CDTF">2016-11-15T14:09:00Z</dcterms:modified>
</cp:coreProperties>
</file>