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5D24E9">
        <w:t>20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5D24E9" w:rsidR="005D24E9">
        <w:t>17</w:t>
      </w:r>
      <w:r w:rsidR="00026968">
        <w:t>2</w:t>
      </w:r>
      <w:r w:rsidR="001829BC">
        <w:t>7</w:t>
      </w:r>
      <w:r w:rsidRPr="00053FB9" w:rsidR="003371B9">
        <w:t>/</w:t>
      </w:r>
      <w:r w:rsidR="00053FB9">
        <w:t>201</w:t>
      </w:r>
      <w:r w:rsidR="00D96ABB">
        <w:t>6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  <w:r w:rsidR="00C340D8">
        <w:rPr>
          <w:b/>
        </w:rPr>
        <w:t>89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</w:t>
      </w:r>
      <w:r>
        <w:rPr>
          <w:b/>
        </w:rPr>
        <w:t xml:space="preserve">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24E9">
        <w:rPr>
          <w:b/>
        </w:rPr>
        <w:t>15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D96ABB">
        <w:rPr>
          <w:b/>
        </w:rPr>
        <w:t>6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02696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AE6F63">
        <w:t xml:space="preserve"> </w:t>
      </w:r>
      <w:r w:rsidRPr="001829BC" w:rsidR="001829BC">
        <w:t>vládny návrh zákona, ktorým sa mení a dopĺňa zákon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(tlač 247)</w:t>
      </w:r>
      <w:r w:rsidR="001829BC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Pr="001829BC" w:rsidR="001829BC">
        <w:t>vládny</w:t>
      </w:r>
      <w:r w:rsidR="001829BC">
        <w:t>m</w:t>
      </w:r>
      <w:r w:rsidRPr="001829BC" w:rsidR="001829BC">
        <w:t xml:space="preserve"> návrh</w:t>
      </w:r>
      <w:r w:rsidR="001829BC">
        <w:t>om</w:t>
      </w:r>
      <w:r w:rsidRPr="001829BC" w:rsidR="001829BC">
        <w:t xml:space="preserve"> zákona, ktorým sa mení a dopĺňa zákon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(tlač 247)</w:t>
      </w: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1829BC" w:rsidR="001829BC">
        <w:rPr>
          <w:b w:val="0"/>
        </w:rPr>
        <w:t>vládny návrh zákona, ktorým sa mení a dopĺňa zákon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(tlač 247)</w:t>
      </w:r>
      <w:r w:rsidR="001829BC">
        <w:rPr>
          <w:b w:val="0"/>
        </w:rPr>
        <w:t xml:space="preserve"> 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</w:t>
      </w:r>
      <w:r w:rsidRPr="00E20A99" w:rsidR="00F33022">
        <w:t>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26968">
        <w:rPr>
          <w:lang w:val="sk-SK"/>
        </w:rPr>
        <w:t>ovi Ústavnoprávneho v</w:t>
      </w:r>
      <w:r>
        <w:rPr>
          <w:lang w:val="sk-SK"/>
        </w:rPr>
        <w:t>ýboru Národnej rady Slovenskej republiky</w:t>
      </w:r>
      <w:r w:rsidR="00F02244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</w:t>
      </w:r>
      <w:r>
        <w:rPr>
          <w:b/>
          <w:bCs w:val="0"/>
        </w:rPr>
        <w:t xml:space="preserve">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C340D8">
        <w:rPr>
          <w:b/>
        </w:rPr>
        <w:t>89</w:t>
      </w:r>
    </w:p>
    <w:p w:rsidR="000D14F9" w:rsidRPr="003371B9" w:rsidP="000D14F9">
      <w:pPr>
        <w:jc w:val="right"/>
      </w:pPr>
      <w:r w:rsidR="005D24E9">
        <w:rPr>
          <w:bCs w:val="0"/>
        </w:rPr>
        <w:t>20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16EEA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1829BC" w:rsidR="001829BC">
        <w:t>v</w:t>
      </w:r>
      <w:r w:rsidR="001829BC">
        <w:t>ládnemu</w:t>
      </w:r>
      <w:r w:rsidRPr="001829BC" w:rsidR="001829BC">
        <w:t xml:space="preserve"> návrh</w:t>
      </w:r>
      <w:r w:rsidR="001829BC">
        <w:t>u</w:t>
      </w:r>
      <w:r w:rsidRPr="001829BC" w:rsidR="001829BC">
        <w:t xml:space="preserve"> zákona, ktorým sa mení a dopĺňa zákon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redpisov (tlač 247)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340D8" w:rsidP="000D14F9">
      <w:pPr>
        <w:rPr>
          <w:b/>
          <w:bCs w:val="0"/>
        </w:rPr>
      </w:pPr>
    </w:p>
    <w:p w:rsidR="00C340D8" w:rsidRPr="00726043" w:rsidP="00C340D8">
      <w:pPr>
        <w:numPr>
          <w:ilvl w:val="0"/>
          <w:numId w:val="48"/>
        </w:numPr>
        <w:jc w:val="both"/>
      </w:pPr>
      <w:r w:rsidRPr="00726043">
        <w:rPr>
          <w:b/>
        </w:rPr>
        <w:t xml:space="preserve">V čl. I sa za bod 2 </w:t>
      </w:r>
      <w:r w:rsidRPr="00726043">
        <w:t xml:space="preserve">vkladajú nové body 3 a 4, ktoré znejú: </w:t>
      </w:r>
    </w:p>
    <w:p w:rsidR="00C340D8" w:rsidRPr="00DB2C70" w:rsidP="00C340D8">
      <w:pPr>
        <w:ind w:firstLine="708"/>
        <w:jc w:val="both"/>
      </w:pPr>
      <w:r w:rsidRPr="00DB2C70">
        <w:t>„.3. V § 10a o</w:t>
      </w:r>
      <w:r>
        <w:t>ds. 2 sa písmeno a) dopĺňa 19. b</w:t>
      </w:r>
      <w:r w:rsidRPr="00DB2C70">
        <w:t>odom, ktorý znie:</w:t>
      </w:r>
    </w:p>
    <w:p w:rsidR="00C340D8" w:rsidP="00C340D8">
      <w:pPr>
        <w:ind w:left="708"/>
        <w:jc w:val="both"/>
      </w:pPr>
      <w:r w:rsidRPr="00DB2C70">
        <w:t>„19.</w:t>
      </w:r>
      <w:r w:rsidRPr="00DB2C70">
        <w:rPr>
          <w:rStyle w:val="apple-converted-space"/>
          <w:rFonts w:eastAsia="Calibri"/>
        </w:rPr>
        <w:t xml:space="preserve"> </w:t>
      </w:r>
      <w:r w:rsidRPr="00DB2C70">
        <w:t>miera uspokojenia zabezpečených veriteľov a nezabezpečených veriteľov v konaniach vedených podľa druhej a tretej časti</w:t>
      </w:r>
      <w:r>
        <w:t xml:space="preserve"> tohto zákona</w:t>
      </w:r>
      <w:r w:rsidRPr="00DB2C70">
        <w:t xml:space="preserve">.“. </w:t>
      </w:r>
    </w:p>
    <w:p w:rsidR="00C340D8" w:rsidRPr="00DB2C70" w:rsidP="00C340D8">
      <w:pPr>
        <w:jc w:val="both"/>
      </w:pPr>
    </w:p>
    <w:p w:rsidR="00C340D8" w:rsidRPr="00DB2C70" w:rsidP="00C340D8">
      <w:pPr>
        <w:ind w:firstLine="708"/>
        <w:jc w:val="both"/>
      </w:pPr>
      <w:r w:rsidRPr="00DB2C70">
        <w:t>4. § 10a sa dopĺňa odsekom 4, ktorý znie:</w:t>
      </w:r>
    </w:p>
    <w:p w:rsidR="00C340D8" w:rsidRPr="00DB2C70" w:rsidP="00C340D8">
      <w:pPr>
        <w:ind w:left="708"/>
        <w:jc w:val="both"/>
      </w:pPr>
      <w:r w:rsidRPr="00DB2C70">
        <w:t>„(4) Ministerstvo zverejňuje na svojom webovom sídle štatistické údaje o konaniach podľa tohto zákona, a to najmä údaje o priemernej dĺžke týchto konaní, priemernej miere uspokojenia veriteľov a priemerných nákladoch týchto konaní.“.“.</w:t>
      </w:r>
    </w:p>
    <w:p w:rsidR="00C340D8" w:rsidP="00C340D8">
      <w:pPr>
        <w:jc w:val="both"/>
      </w:pPr>
    </w:p>
    <w:p w:rsidR="00C340D8" w:rsidRPr="00C340D8" w:rsidP="00C340D8">
      <w:pPr>
        <w:ind w:firstLine="644"/>
        <w:jc w:val="both"/>
      </w:pPr>
      <w:r w:rsidRPr="00C340D8">
        <w:t>Ostávajúce body sa primerane prečíslujú.</w:t>
      </w:r>
    </w:p>
    <w:p w:rsidR="00C340D8" w:rsidP="000D14F9">
      <w:pPr>
        <w:rPr>
          <w:b/>
          <w:bCs w:val="0"/>
        </w:rPr>
      </w:pPr>
      <w:r>
        <w:rPr>
          <w:b/>
          <w:bCs w:val="0"/>
        </w:rPr>
        <w:tab/>
        <w:tab/>
        <w:tab/>
        <w:tab/>
        <w:tab/>
      </w:r>
    </w:p>
    <w:p w:rsidR="00C340D8" w:rsidP="00C7082F">
      <w:pPr>
        <w:ind w:left="4111"/>
        <w:jc w:val="both"/>
      </w:pPr>
      <w:r w:rsidRPr="00C340D8" w:rsidR="00C7082F">
        <w:t>Navrhuje sa, aby súčasťou registra úpadcov boli informácie o priemernej miere uspokojenia veriteľov, ktorá informácia môže byť dôležitá nielen pre veriteľov, ale aj pre ministerstvo a iné inštitúcie, ktoré hodnotia efektivitu insolvenčných konaní. V záujme posilnenia transparentnosti vedenia je dôležité, aby ministerstvo aktívne pracovalo so štatistickými údajmi zistenými v takýchto konaniach, či už z pohľadu dohľadu, ale aj efektívneho zacielenia prípadných zmien do budúcna.</w:t>
      </w:r>
    </w:p>
    <w:p w:rsidR="00C7082F" w:rsidP="00C7082F">
      <w:pPr>
        <w:ind w:left="4111"/>
        <w:jc w:val="both"/>
        <w:rPr>
          <w:b/>
          <w:bCs w:val="0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6 § 104 ods. 1</w:t>
      </w:r>
    </w:p>
    <w:p w:rsidR="00C340D8" w:rsidRPr="00355253" w:rsidP="00C340D8">
      <w:pPr>
        <w:ind w:left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 čl. I bode 6</w:t>
      </w:r>
      <w:r w:rsidRPr="00355253">
        <w:rPr>
          <w:rFonts w:eastAsia="Calibri"/>
          <w:lang w:eastAsia="en-US"/>
        </w:rPr>
        <w:t xml:space="preserve"> § 104 </w:t>
      </w:r>
      <w:r>
        <w:rPr>
          <w:rFonts w:eastAsia="Calibri"/>
          <w:lang w:eastAsia="en-US"/>
        </w:rPr>
        <w:t xml:space="preserve">ods. 1 </w:t>
      </w:r>
      <w:r w:rsidRPr="00355253">
        <w:rPr>
          <w:rFonts w:eastAsia="Calibri"/>
          <w:lang w:eastAsia="en-US"/>
        </w:rPr>
        <w:t>sa slová „dlžníkovými dedičmi“ nahrádzajú slovom „dedičia</w:t>
      </w:r>
      <w:r>
        <w:rPr>
          <w:rFonts w:eastAsia="Calibri"/>
          <w:vertAlign w:val="superscript"/>
          <w:lang w:eastAsia="en-US"/>
        </w:rPr>
        <w:t>21a</w:t>
      </w:r>
      <w:r w:rsidRPr="00355253">
        <w:rPr>
          <w:rFonts w:eastAsia="Calibri"/>
          <w:lang w:eastAsia="en-US"/>
        </w:rPr>
        <w:t>)“.</w:t>
      </w:r>
    </w:p>
    <w:p w:rsidR="00C340D8" w:rsidP="00C340D8">
      <w:pPr>
        <w:ind w:left="567"/>
        <w:rPr>
          <w:rFonts w:eastAsia="Calibri"/>
          <w:highlight w:val="yellow"/>
          <w:lang w:eastAsia="en-US"/>
        </w:rPr>
      </w:pPr>
    </w:p>
    <w:p w:rsidR="00C340D8" w:rsidRPr="00355253" w:rsidP="00C340D8">
      <w:pPr>
        <w:ind w:left="567" w:firstLine="141"/>
        <w:rPr>
          <w:rFonts w:eastAsia="Calibri"/>
          <w:lang w:eastAsia="en-US"/>
        </w:rPr>
      </w:pPr>
      <w:r>
        <w:rPr>
          <w:rFonts w:eastAsia="Calibri"/>
          <w:lang w:eastAsia="en-US"/>
        </w:rPr>
        <w:t>Poznámka pod čiarou k odkazu 21a</w:t>
      </w:r>
      <w:r w:rsidRPr="00355253">
        <w:rPr>
          <w:rFonts w:eastAsia="Calibri"/>
          <w:lang w:eastAsia="en-US"/>
        </w:rPr>
        <w:t xml:space="preserve"> znie:</w:t>
      </w:r>
    </w:p>
    <w:p w:rsidR="00C340D8" w:rsidRPr="00355253" w:rsidP="00C340D8">
      <w:pPr>
        <w:ind w:left="567" w:firstLine="141"/>
        <w:rPr>
          <w:rFonts w:eastAsia="Calibri"/>
          <w:lang w:eastAsia="en-US"/>
        </w:rPr>
      </w:pPr>
      <w:r w:rsidRPr="00355253">
        <w:rPr>
          <w:rFonts w:eastAsia="Calibri"/>
          <w:lang w:eastAsia="en-US"/>
        </w:rPr>
        <w:t>„</w:t>
      </w:r>
      <w:r>
        <w:rPr>
          <w:rFonts w:eastAsia="Calibri"/>
          <w:vertAlign w:val="superscript"/>
          <w:lang w:eastAsia="en-US"/>
        </w:rPr>
        <w:t>21a</w:t>
      </w:r>
      <w:r w:rsidRPr="00355253">
        <w:rPr>
          <w:rFonts w:eastAsia="Calibri"/>
          <w:lang w:eastAsia="en-US"/>
        </w:rPr>
        <w:t>) § 460 až 487 Občianskeho zákonníka.“.</w:t>
      </w:r>
    </w:p>
    <w:p w:rsidR="00C340D8" w:rsidP="00C340D8">
      <w:pPr>
        <w:ind w:left="3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C340D8" w:rsidRPr="00355253" w:rsidP="00C340D8">
      <w:pPr>
        <w:ind w:left="4247"/>
        <w:jc w:val="both"/>
        <w:rPr>
          <w:rFonts w:eastAsia="Calibri"/>
          <w:lang w:eastAsia="en-US"/>
        </w:rPr>
      </w:pPr>
      <w:r w:rsidRPr="00355253">
        <w:rPr>
          <w:rFonts w:eastAsia="Calibri"/>
          <w:lang w:eastAsia="en-US"/>
        </w:rPr>
        <w:t>Ide o legislatívno-technickú pripomienku, ktorou sa spresňuje právny text rešpektujúc terminológiu vo vnútroštátnom právnom poriadku (§ 460 Občianskeho zákonníka „Dedičstvo sa nadobúda smrťou poručiteľa“, a nie dlžníka) a súčasne sa zavádza nový odkaz na príslušné ustanovenia Občianskeho zákonníka, ktoré up</w:t>
      </w:r>
      <w:r w:rsidRPr="00355253">
        <w:rPr>
          <w:rFonts w:eastAsia="Calibri"/>
          <w:lang w:eastAsia="en-US"/>
        </w:rPr>
        <w:t>ravujú dedenie; (bod 18, tretí pododsek prílohy č. 2 k Legislatívnym pravidlám tvorby zákonov; č. 19/1997 Z.</w:t>
      </w:r>
      <w:r>
        <w:rPr>
          <w:rFonts w:eastAsia="Calibri"/>
          <w:lang w:eastAsia="en-US"/>
        </w:rPr>
        <w:t xml:space="preserve"> </w:t>
      </w:r>
      <w:r w:rsidRPr="00355253">
        <w:rPr>
          <w:rFonts w:eastAsia="Calibri"/>
          <w:lang w:eastAsia="en-US"/>
        </w:rPr>
        <w:t>z.).</w:t>
      </w:r>
    </w:p>
    <w:p w:rsidR="00C340D8" w:rsidRPr="00355253" w:rsidP="00C340D8">
      <w:pPr>
        <w:jc w:val="both"/>
        <w:rPr>
          <w:u w:val="single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9 § 107a ods. 5</w:t>
      </w:r>
    </w:p>
    <w:p w:rsidR="00C340D8" w:rsidP="00C340D8">
      <w:pPr>
        <w:pStyle w:val="ListParagraph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165C">
        <w:rPr>
          <w:rFonts w:ascii="Times New Roman" w:hAnsi="Times New Roman"/>
          <w:sz w:val="24"/>
          <w:szCs w:val="24"/>
        </w:rPr>
        <w:t xml:space="preserve">V čl. </w:t>
      </w:r>
      <w:r>
        <w:rPr>
          <w:rFonts w:ascii="Times New Roman" w:hAnsi="Times New Roman"/>
          <w:sz w:val="24"/>
          <w:szCs w:val="24"/>
        </w:rPr>
        <w:t>I bod 9</w:t>
      </w:r>
      <w:r w:rsidRPr="00D1165C">
        <w:rPr>
          <w:rFonts w:ascii="Times New Roman" w:hAnsi="Times New Roman"/>
          <w:sz w:val="24"/>
          <w:szCs w:val="24"/>
        </w:rPr>
        <w:t xml:space="preserve"> § </w:t>
      </w:r>
      <w:r>
        <w:rPr>
          <w:rFonts w:ascii="Times New Roman" w:hAnsi="Times New Roman"/>
          <w:sz w:val="24"/>
          <w:szCs w:val="24"/>
        </w:rPr>
        <w:t>107a ods. 5 sa slovo „uvedie“ nahrádza slovom „vedie“.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340D8" w:rsidRPr="00D60B6B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D1165C">
        <w:rPr>
          <w:rFonts w:ascii="Times New Roman" w:hAnsi="Times New Roman"/>
          <w:sz w:val="24"/>
          <w:szCs w:val="24"/>
        </w:rPr>
        <w:t xml:space="preserve">Legislatívno-technická pripomienka, ktorou sa  </w:t>
      </w:r>
      <w:r>
        <w:rPr>
          <w:rFonts w:ascii="Times New Roman" w:hAnsi="Times New Roman"/>
          <w:sz w:val="24"/>
          <w:szCs w:val="24"/>
        </w:rPr>
        <w:t>opravuje nesprávny pojem v ustanovení.</w:t>
      </w:r>
    </w:p>
    <w:p w:rsidR="00726043" w:rsidRPr="00BC5107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166j ods. 3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23 § 166j ods. 3 sa slová „Voči uzneseniu“ nahrádzajú slovami „Proti uzneseniu“.</w:t>
      </w:r>
    </w:p>
    <w:p w:rsidR="00C340D8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5F744E">
        <w:rPr>
          <w:rFonts w:ascii="Times New Roman" w:hAnsi="Times New Roman"/>
          <w:sz w:val="24"/>
          <w:szCs w:val="24"/>
        </w:rPr>
        <w:t>Legislatívno-technická pripomienka, ktorou sa  opravuje nesprávny pojem</w:t>
      </w:r>
      <w:r>
        <w:rPr>
          <w:rFonts w:ascii="Times New Roman" w:hAnsi="Times New Roman"/>
          <w:sz w:val="24"/>
          <w:szCs w:val="24"/>
        </w:rPr>
        <w:t xml:space="preserve"> v súlade so zaužívanou terminológiou.</w:t>
      </w:r>
    </w:p>
    <w:p w:rsidR="00726043" w:rsidRPr="005F744E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166k</w:t>
      </w:r>
    </w:p>
    <w:p w:rsidR="00C340D8" w:rsidRPr="00BC5107" w:rsidP="00C340D8">
      <w:pPr>
        <w:ind w:firstLine="644"/>
        <w:rPr>
          <w:rFonts w:eastAsia="Calibri"/>
          <w:lang w:eastAsia="en-US"/>
        </w:rPr>
      </w:pPr>
      <w:r w:rsidRPr="00BC5107">
        <w:rPr>
          <w:rFonts w:eastAsia="Calibri"/>
          <w:lang w:eastAsia="en-US"/>
        </w:rPr>
        <w:t>V čl. I § 166k sa slovo „zákona</w:t>
      </w:r>
      <w:r w:rsidRPr="00BC5107">
        <w:rPr>
          <w:rFonts w:eastAsia="Calibri"/>
          <w:vertAlign w:val="superscript"/>
          <w:lang w:eastAsia="en-US"/>
        </w:rPr>
        <w:t>25</w:t>
      </w:r>
      <w:r w:rsidRPr="00BC5107">
        <w:rPr>
          <w:rFonts w:eastAsia="Calibri"/>
          <w:lang w:eastAsia="en-US"/>
        </w:rPr>
        <w:t>)“ nahrádza slovom „predpisu</w:t>
      </w:r>
      <w:r w:rsidRPr="00BC5107">
        <w:rPr>
          <w:rFonts w:eastAsia="Calibri"/>
          <w:vertAlign w:val="superscript"/>
          <w:lang w:eastAsia="en-US"/>
        </w:rPr>
        <w:t>25</w:t>
      </w:r>
      <w:r w:rsidRPr="00BC5107">
        <w:rPr>
          <w:rFonts w:eastAsia="Calibri"/>
          <w:lang w:eastAsia="en-US"/>
        </w:rPr>
        <w:t>)“.</w:t>
      </w:r>
    </w:p>
    <w:p w:rsidR="00C340D8" w:rsidP="00C340D8">
      <w:pPr>
        <w:ind w:left="3534"/>
        <w:jc w:val="both"/>
        <w:rPr>
          <w:rFonts w:eastAsia="Calibri"/>
          <w:lang w:eastAsia="en-US"/>
        </w:rPr>
      </w:pPr>
    </w:p>
    <w:p w:rsidR="00C340D8" w:rsidRPr="00BC5107" w:rsidP="00C340D8">
      <w:pPr>
        <w:ind w:left="4248"/>
        <w:jc w:val="both"/>
        <w:rPr>
          <w:rFonts w:eastAsia="Calibri"/>
          <w:lang w:eastAsia="en-US"/>
        </w:rPr>
      </w:pPr>
      <w:r w:rsidRPr="00BC5107">
        <w:rPr>
          <w:rFonts w:eastAsia="Calibri"/>
          <w:lang w:eastAsia="en-US"/>
        </w:rPr>
        <w:t>Ide o legislatívno-technickú pripomienku   v súlade s bodom 18 štvrtý pododsek prílohy č. 2 k Legislatívnym pravidlám tvorby zákonov (č.</w:t>
      </w:r>
      <w:r>
        <w:rPr>
          <w:rFonts w:eastAsia="Calibri"/>
          <w:lang w:eastAsia="en-US"/>
        </w:rPr>
        <w:t xml:space="preserve"> </w:t>
      </w:r>
      <w:r w:rsidRPr="00BC5107">
        <w:rPr>
          <w:rFonts w:eastAsia="Calibri"/>
          <w:lang w:eastAsia="en-US"/>
        </w:rPr>
        <w:t>19/1997 Z.</w:t>
      </w:r>
      <w:r>
        <w:rPr>
          <w:rFonts w:eastAsia="Calibri"/>
          <w:lang w:eastAsia="en-US"/>
        </w:rPr>
        <w:t xml:space="preserve"> </w:t>
      </w:r>
      <w:r w:rsidRPr="00BC5107">
        <w:rPr>
          <w:rFonts w:eastAsia="Calibri"/>
          <w:lang w:eastAsia="en-US"/>
        </w:rPr>
        <w:t>z.).</w:t>
      </w: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167f ods. 3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D122B">
        <w:rPr>
          <w:rFonts w:ascii="Times New Roman" w:hAnsi="Times New Roman"/>
          <w:sz w:val="24"/>
          <w:szCs w:val="24"/>
        </w:rPr>
        <w:t>V čl. I bod 23 § 167f ods.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22B">
        <w:rPr>
          <w:rFonts w:ascii="Times New Roman" w:hAnsi="Times New Roman"/>
          <w:sz w:val="24"/>
          <w:szCs w:val="24"/>
        </w:rPr>
        <w:t>sa v druhej vete vypúšťa slovo „však“.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726043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4D122B" w:rsidR="00C340D8">
        <w:rPr>
          <w:rFonts w:ascii="Times New Roman" w:hAnsi="Times New Roman"/>
          <w:sz w:val="24"/>
          <w:szCs w:val="24"/>
        </w:rPr>
        <w:t xml:space="preserve">Legislatívno-technická pripomienka, ktorou sa  </w:t>
      </w:r>
      <w:r w:rsidR="00C340D8">
        <w:rPr>
          <w:rFonts w:ascii="Times New Roman" w:hAnsi="Times New Roman"/>
          <w:sz w:val="24"/>
          <w:szCs w:val="24"/>
        </w:rPr>
        <w:t>zosúlaďuje použitá</w:t>
      </w:r>
      <w:r w:rsidRPr="004D122B" w:rsidR="00C340D8">
        <w:rPr>
          <w:rFonts w:ascii="Times New Roman" w:hAnsi="Times New Roman"/>
          <w:sz w:val="24"/>
          <w:szCs w:val="24"/>
        </w:rPr>
        <w:t xml:space="preserve"> terminológi</w:t>
      </w:r>
      <w:r w:rsidR="00C340D8">
        <w:rPr>
          <w:rFonts w:ascii="Times New Roman" w:hAnsi="Times New Roman"/>
          <w:sz w:val="24"/>
          <w:szCs w:val="24"/>
        </w:rPr>
        <w:t>a (čl. I bod 23 § 167e ods. 2)</w:t>
      </w:r>
      <w:r w:rsidRPr="004D122B" w:rsidR="00C340D8">
        <w:rPr>
          <w:rFonts w:ascii="Times New Roman" w:hAnsi="Times New Roman"/>
          <w:sz w:val="24"/>
          <w:szCs w:val="24"/>
        </w:rPr>
        <w:t>.</w:t>
      </w:r>
      <w:r w:rsidRPr="0017421C" w:rsidR="00C340D8">
        <w:rPr>
          <w:rFonts w:ascii="Times New Roman" w:hAnsi="Times New Roman"/>
          <w:sz w:val="24"/>
          <w:szCs w:val="24"/>
        </w:rPr>
        <w:tab/>
      </w:r>
    </w:p>
    <w:p w:rsidR="00C340D8" w:rsidRPr="0017421C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17421C">
        <w:rPr>
          <w:rFonts w:ascii="Times New Roman" w:hAnsi="Times New Roman"/>
          <w:sz w:val="24"/>
          <w:szCs w:val="24"/>
        </w:rPr>
        <w:tab/>
        <w:tab/>
      </w: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167i ods. 3</w:t>
      </w:r>
    </w:p>
    <w:p w:rsidR="00C340D8" w:rsidRPr="007573CA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7573CA">
        <w:rPr>
          <w:rFonts w:ascii="Times New Roman" w:hAnsi="Times New Roman"/>
          <w:sz w:val="24"/>
          <w:szCs w:val="24"/>
        </w:rPr>
        <w:t>V čl. I bod 23 § 167i ods. 3 sa slová „ods. 4 až 6“ nahrádzajú slovami „ods. 3 až 5“.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7573CA">
        <w:rPr>
          <w:rFonts w:ascii="Times New Roman" w:hAnsi="Times New Roman"/>
          <w:sz w:val="24"/>
          <w:szCs w:val="24"/>
        </w:rPr>
        <w:t>Legislatívno-technická pripomienka, ktorou sa  opravuje nesprávny</w:t>
      </w:r>
      <w:r>
        <w:rPr>
          <w:rFonts w:ascii="Times New Roman" w:hAnsi="Times New Roman"/>
          <w:sz w:val="24"/>
          <w:szCs w:val="24"/>
        </w:rPr>
        <w:t xml:space="preserve"> vnútorný odkaz nakoľko § 167o obsahuje len päť odsekov.</w:t>
      </w:r>
    </w:p>
    <w:p w:rsidR="00726043" w:rsidRPr="007573CA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167k ods. 2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23 § 167</w:t>
      </w:r>
      <w:r w:rsidRPr="00F362D8">
        <w:rPr>
          <w:rFonts w:ascii="Times New Roman" w:hAnsi="Times New Roman"/>
          <w:sz w:val="24"/>
          <w:szCs w:val="24"/>
        </w:rPr>
        <w:t>k ods. 2 sa v druhej vete slová „zabezpečeného veriteľa“ nahrádzajú slovami „neskoršieho zabezpečeného veriteľa“ a v tretej vete sa slová „zabezpečený veriteľ“ nahrádzajú slovami „neskorší zabezpečený veriteľ“.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340D8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F362D8">
        <w:rPr>
          <w:rFonts w:ascii="Times New Roman" w:hAnsi="Times New Roman"/>
          <w:sz w:val="24"/>
          <w:szCs w:val="24"/>
        </w:rPr>
        <w:t>Legislatívno-te</w:t>
      </w:r>
      <w:r>
        <w:rPr>
          <w:rFonts w:ascii="Times New Roman" w:hAnsi="Times New Roman"/>
          <w:sz w:val="24"/>
          <w:szCs w:val="24"/>
        </w:rPr>
        <w:t xml:space="preserve">chnická pripomienka, ktorou sa </w:t>
      </w:r>
      <w:r w:rsidRPr="006B2E0F">
        <w:rPr>
          <w:rFonts w:ascii="Times New Roman" w:hAnsi="Times New Roman"/>
          <w:sz w:val="24"/>
          <w:szCs w:val="24"/>
        </w:rPr>
        <w:t>spresňuje použitý pojem v kontexte znenia príslušného ustanovenia.</w:t>
      </w:r>
    </w:p>
    <w:p w:rsidR="00726043" w:rsidRPr="006B2E0F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167r ods. 1, 2 a 5</w:t>
      </w:r>
    </w:p>
    <w:p w:rsidR="00C340D8" w:rsidRPr="006B2E0F" w:rsidP="00C340D8">
      <w:pPr>
        <w:ind w:left="644"/>
        <w:jc w:val="both"/>
      </w:pPr>
      <w:r w:rsidRPr="006B2E0F">
        <w:t>V čl. I bod 23 § 167r ods. 1, 2 a 5 sa slová „oprávnená osoba“ v každom tvare nahrádza slovami „oprávnená osoba podľa odseku 4“ v príslušnom tvare.</w:t>
      </w:r>
    </w:p>
    <w:p w:rsidR="00C340D8" w:rsidRPr="006B2E0F" w:rsidP="00C340D8">
      <w:pPr>
        <w:ind w:left="4244"/>
        <w:jc w:val="both"/>
      </w:pPr>
    </w:p>
    <w:p w:rsidR="00C340D8" w:rsidRPr="006B2E0F" w:rsidP="00C340D8">
      <w:pPr>
        <w:ind w:left="4244"/>
        <w:jc w:val="both"/>
      </w:pPr>
      <w:r w:rsidRPr="006B2E0F">
        <w:t>Legislatívno-technická pripomienka, ktorou sa spresňuje použitý pojem z dôvodu odlíšenia tohto pojmu od pojmu oprávnená osoba používaného v zmysle ustanovenia čl. I bod 23 § 167a ods. 1 písm. a) a § 167.</w:t>
      </w:r>
    </w:p>
    <w:p w:rsidR="00C340D8" w:rsidP="00C340D8">
      <w:pPr>
        <w:jc w:val="both"/>
        <w:rPr>
          <w:u w:val="single"/>
        </w:rPr>
      </w:pPr>
    </w:p>
    <w:p w:rsidR="00C7082F" w:rsidRPr="006B2E0F" w:rsidP="00C340D8">
      <w:pPr>
        <w:jc w:val="both"/>
        <w:rPr>
          <w:u w:val="single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168a ods. 1 písm. c)</w:t>
      </w:r>
    </w:p>
    <w:p w:rsidR="00C340D8" w:rsidRPr="006B2E0F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B2E0F">
        <w:rPr>
          <w:rFonts w:ascii="Times New Roman" w:hAnsi="Times New Roman"/>
          <w:sz w:val="24"/>
          <w:szCs w:val="24"/>
        </w:rPr>
        <w:t>V čl. I bod 23 § 168a ods. 1 písm. c) sa slová „je v súlade s týmto zákonom riadne zastúpený“ nahrádzajú slovami „je zastúpený podľa § 166k“.</w:t>
      </w:r>
    </w:p>
    <w:p w:rsidR="00C340D8" w:rsidRPr="006B2E0F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RPr="006B2E0F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6B2E0F">
        <w:rPr>
          <w:rFonts w:ascii="Times New Roman" w:hAnsi="Times New Roman"/>
          <w:sz w:val="24"/>
          <w:szCs w:val="24"/>
        </w:rPr>
        <w:t>Legislatívno-technická pripomienka, ktorou sa  zosúlaďuje použitá terminológia [čl. I bod 23 § 167a ods. 1 písm. c].</w:t>
      </w:r>
    </w:p>
    <w:p w:rsidR="00C340D8" w:rsidRPr="00D24710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23 § 171c</w:t>
      </w:r>
    </w:p>
    <w:p w:rsidR="00C340D8" w:rsidRPr="00EE5469" w:rsidP="00C340D8">
      <w:pPr>
        <w:ind w:left="64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 23 § 171</w:t>
      </w:r>
      <w:r w:rsidRPr="00EE5469">
        <w:rPr>
          <w:rFonts w:eastAsia="Calibri"/>
          <w:lang w:eastAsia="en-US"/>
        </w:rPr>
        <w:t>c ods. 1 v poznámke pod čiarou k odkazu 25f sa slovo „Nariadenie“ nahrádza slovami „Čl. 3 nariadenia“.</w:t>
      </w:r>
    </w:p>
    <w:p w:rsidR="00C340D8" w:rsidP="00C340D8">
      <w:pPr>
        <w:ind w:left="3540"/>
        <w:jc w:val="both"/>
        <w:rPr>
          <w:rFonts w:eastAsia="Calibri"/>
          <w:lang w:eastAsia="en-US"/>
        </w:rPr>
      </w:pPr>
    </w:p>
    <w:p w:rsidR="00C340D8" w:rsidP="00C340D8">
      <w:pPr>
        <w:ind w:left="4248"/>
        <w:jc w:val="both"/>
        <w:rPr>
          <w:rFonts w:eastAsia="Calibri"/>
          <w:lang w:eastAsia="en-US"/>
        </w:rPr>
      </w:pPr>
      <w:r w:rsidRPr="00EE5469">
        <w:rPr>
          <w:rFonts w:eastAsia="Calibri"/>
          <w:lang w:eastAsia="en-US"/>
        </w:rPr>
        <w:t>Ide o legislatívno-technickú pripomienku, ktorou sa spresňuje právne neurčitý odkaz na konkrétne ustanovenie, čl. 3 nariadenia Európskeho parlamentu a Rady (EÚ) 2015/848, ktorý vymedzuje centrum hlavných záujmov dlžníka;</w:t>
      </w:r>
      <w:r>
        <w:rPr>
          <w:rFonts w:eastAsia="Calibri"/>
          <w:lang w:eastAsia="en-US"/>
        </w:rPr>
        <w:t xml:space="preserve"> </w:t>
      </w:r>
      <w:r w:rsidRPr="00EE5469">
        <w:rPr>
          <w:rFonts w:eastAsia="Calibri"/>
          <w:lang w:eastAsia="en-US"/>
        </w:rPr>
        <w:t>(bod 18, tretí pododsek prílohy č. 2 k Legislatívnym pravidlám tvorby zákonov; č. 19/1997 Z.</w:t>
      </w:r>
      <w:r>
        <w:rPr>
          <w:rFonts w:eastAsia="Calibri"/>
          <w:lang w:eastAsia="en-US"/>
        </w:rPr>
        <w:t xml:space="preserve"> </w:t>
      </w:r>
      <w:r w:rsidRPr="00EE5469">
        <w:rPr>
          <w:rFonts w:eastAsia="Calibri"/>
          <w:lang w:eastAsia="en-US"/>
        </w:rPr>
        <w:t>z.).</w:t>
      </w:r>
    </w:p>
    <w:p w:rsidR="00C340D8" w:rsidRPr="00EE5469" w:rsidP="00C340D8">
      <w:pPr>
        <w:ind w:left="4248"/>
        <w:jc w:val="both"/>
        <w:rPr>
          <w:rFonts w:eastAsia="Calibri"/>
          <w:lang w:eastAsia="en-US"/>
        </w:rPr>
      </w:pPr>
    </w:p>
    <w:p w:rsidR="00C340D8" w:rsidRPr="00726043" w:rsidP="00C340D8">
      <w:pPr>
        <w:numPr>
          <w:ilvl w:val="0"/>
          <w:numId w:val="48"/>
        </w:numPr>
        <w:jc w:val="both"/>
        <w:rPr>
          <w:b/>
        </w:rPr>
      </w:pPr>
      <w:r w:rsidRPr="00726043">
        <w:rPr>
          <w:b/>
        </w:rPr>
        <w:t xml:space="preserve">V čl. I sa za bod 27 vkladá nový bod 28, </w:t>
      </w:r>
      <w:r w:rsidRPr="00726043">
        <w:t>ktorý znie:</w:t>
      </w:r>
    </w:p>
    <w:p w:rsidR="00C340D8" w:rsidRPr="00DB2C70" w:rsidP="00C340D8">
      <w:pPr>
        <w:ind w:firstLine="708"/>
        <w:jc w:val="both"/>
      </w:pPr>
      <w:r w:rsidRPr="00DB2C70">
        <w:t>„28. § 204 sa dopĺňa písmenom p), ktoré znie:</w:t>
      </w:r>
    </w:p>
    <w:p w:rsidR="00C340D8" w:rsidP="00C340D8">
      <w:pPr>
        <w:ind w:firstLine="708"/>
        <w:jc w:val="both"/>
      </w:pPr>
      <w:r w:rsidRPr="00DB2C70">
        <w:t xml:space="preserve">„p) podrobnosti o vedení registra úpadcov.“.  </w:t>
      </w:r>
    </w:p>
    <w:p w:rsidR="00C340D8" w:rsidP="00C340D8">
      <w:pPr>
        <w:jc w:val="both"/>
      </w:pPr>
    </w:p>
    <w:p w:rsidR="00C340D8" w:rsidRPr="00C340D8" w:rsidP="00C340D8">
      <w:pPr>
        <w:ind w:firstLine="708"/>
        <w:jc w:val="both"/>
      </w:pPr>
      <w:r w:rsidRPr="00C340D8">
        <w:t>Ostávajúce body sa primerane prečíslujú.</w:t>
      </w:r>
    </w:p>
    <w:p w:rsidR="00C340D8" w:rsidRPr="00A8470E" w:rsidP="00C340D8">
      <w:pPr>
        <w:jc w:val="both"/>
        <w:rPr>
          <w:b/>
        </w:rPr>
      </w:pPr>
    </w:p>
    <w:p w:rsidR="00C340D8" w:rsidRPr="00C340D8" w:rsidP="00C340D8">
      <w:pPr>
        <w:ind w:left="4253" w:hanging="3540"/>
        <w:jc w:val="both"/>
      </w:pPr>
      <w:r w:rsidRPr="00E67F23">
        <w:rPr>
          <w:i/>
        </w:rPr>
        <w:tab/>
      </w:r>
      <w:r w:rsidRPr="00C340D8">
        <w:t>Navrhuje sa, aby súčasťou registra úpadcov boli informácie o priemernej miere uspokojenia veriteľov, ktorá informácia môže byť dôležitá nielen pre veriteľov, ale aj pre ministerstvo a iné inštitúcie, ktoré hodnotia efektivitu insolvenčných konaní. V záujme posilnenia transparentnosti vedenia je dôležité, aby ministerstvo aktívne pracovalo so štatistickými údajmi zistenými v takýchto konaniach, či už z pohľadu dohľadu, ale aj efektívneho zacielenia prípadných zmien do budúcna.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28</w:t>
      </w:r>
    </w:p>
    <w:p w:rsidR="00C340D8" w:rsidRPr="00E27057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28 sa v celom texte slová „§ 206c“ nahrádzajú slovami „§ 206d“ a slová</w:t>
      </w:r>
      <w:r w:rsidRPr="00E2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27057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206d“ sa nahrádzajú slovami „§ 206e“. 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C576AA">
        <w:rPr>
          <w:rFonts w:ascii="Times New Roman" w:hAnsi="Times New Roman"/>
          <w:sz w:val="24"/>
          <w:szCs w:val="24"/>
        </w:rPr>
        <w:t>Legislatívno-technická pripomienka ktorou sa</w:t>
      </w:r>
      <w:r>
        <w:rPr>
          <w:rFonts w:ascii="Times New Roman" w:hAnsi="Times New Roman"/>
          <w:sz w:val="24"/>
          <w:szCs w:val="24"/>
        </w:rPr>
        <w:t xml:space="preserve"> reaguje na vloženie § 206d</w:t>
      </w:r>
      <w:r w:rsidRPr="00C576AA">
        <w:rPr>
          <w:rFonts w:ascii="Times New Roman" w:hAnsi="Times New Roman"/>
          <w:sz w:val="24"/>
          <w:szCs w:val="24"/>
        </w:rPr>
        <w:t xml:space="preserve"> v čl. </w:t>
      </w:r>
      <w:r>
        <w:rPr>
          <w:rFonts w:ascii="Times New Roman" w:hAnsi="Times New Roman"/>
          <w:sz w:val="24"/>
          <w:szCs w:val="24"/>
        </w:rPr>
        <w:t>X</w:t>
      </w:r>
      <w:r w:rsidRPr="00C576A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 (pôvodne čl. XII)</w:t>
      </w:r>
      <w:r w:rsidRPr="00C57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C576AA">
        <w:rPr>
          <w:rFonts w:ascii="Times New Roman" w:hAnsi="Times New Roman"/>
          <w:sz w:val="24"/>
          <w:szCs w:val="24"/>
        </w:rPr>
        <w:t>návrhu zákona o registri partnerov verejného sektora a o zmene a doplnení niektorých zákonov</w:t>
      </w:r>
      <w:r>
        <w:rPr>
          <w:rFonts w:ascii="Times New Roman" w:hAnsi="Times New Roman"/>
          <w:sz w:val="24"/>
          <w:szCs w:val="24"/>
        </w:rPr>
        <w:t xml:space="preserve"> (tlač 173</w:t>
      </w:r>
      <w:r w:rsidRPr="00C576AA">
        <w:rPr>
          <w:rFonts w:ascii="Times New Roman" w:hAnsi="Times New Roman"/>
          <w:sz w:val="24"/>
          <w:szCs w:val="24"/>
        </w:rPr>
        <w:t xml:space="preserve">) schváleného na 10. schôdzi Národnej rady Slovenskej republiky dňa </w:t>
      </w:r>
      <w:r>
        <w:rPr>
          <w:rFonts w:ascii="Times New Roman" w:hAnsi="Times New Roman"/>
          <w:sz w:val="24"/>
          <w:szCs w:val="24"/>
        </w:rPr>
        <w:t>25</w:t>
      </w:r>
      <w:r w:rsidRPr="00C576AA">
        <w:rPr>
          <w:rFonts w:ascii="Times New Roman" w:hAnsi="Times New Roman"/>
          <w:sz w:val="24"/>
          <w:szCs w:val="24"/>
        </w:rPr>
        <w:t>. októbra 2016.</w:t>
      </w:r>
    </w:p>
    <w:p w:rsidR="00726043" w:rsidRPr="00C576AA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 bod 28 § 206d ods. 3, 4 a 5</w:t>
      </w:r>
    </w:p>
    <w:p w:rsidR="00C340D8" w:rsidRPr="00CE06AF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E06AF">
        <w:rPr>
          <w:rFonts w:ascii="Times New Roman" w:hAnsi="Times New Roman"/>
          <w:sz w:val="24"/>
          <w:szCs w:val="24"/>
        </w:rPr>
        <w:t>V čl. I bod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6AF">
        <w:rPr>
          <w:rFonts w:ascii="Times New Roman" w:hAnsi="Times New Roman"/>
          <w:sz w:val="24"/>
          <w:szCs w:val="24"/>
        </w:rPr>
        <w:t xml:space="preserve">§ 206d ods. 3, 4 a 5 sa slová „doterajších právnych predpisov“ nahrádzajú slovami „právnych predpisov účinných do 28. februára 2017“. 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646FEC">
        <w:rPr>
          <w:rFonts w:ascii="Times New Roman" w:hAnsi="Times New Roman"/>
          <w:sz w:val="24"/>
          <w:szCs w:val="24"/>
        </w:rPr>
        <w:t xml:space="preserve">Legislatívno-technická pripomienka, ktorou sa  </w:t>
      </w:r>
      <w:r>
        <w:rPr>
          <w:rFonts w:ascii="Times New Roman" w:hAnsi="Times New Roman"/>
          <w:sz w:val="24"/>
          <w:szCs w:val="24"/>
        </w:rPr>
        <w:t>upresňuje text prechodného ustanovenia.</w:t>
      </w:r>
    </w:p>
    <w:p w:rsidR="00C7082F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7082F" w:rsidRPr="00646FEC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C340D8" w:rsidRPr="00646FEC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 xml:space="preserve">K čl. I bod 28 § 206d ods. 6 </w:t>
      </w:r>
    </w:p>
    <w:p w:rsidR="00C340D8" w:rsidP="00C340D8">
      <w:pPr>
        <w:pStyle w:val="ListParagraph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 28 § 206d ods. 6 sa slová „doterajších predpisov“ </w:t>
      </w:r>
      <w:r w:rsidRPr="00CE06AF">
        <w:rPr>
          <w:rFonts w:ascii="Times New Roman" w:hAnsi="Times New Roman"/>
          <w:sz w:val="24"/>
          <w:szCs w:val="24"/>
        </w:rPr>
        <w:t xml:space="preserve">nahrádzajú slovami „právnych predpisov účinných do 28. februára 2017“. </w:t>
      </w:r>
    </w:p>
    <w:p w:rsidR="00C340D8" w:rsidP="00C340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0D8" w:rsidRPr="00747084" w:rsidP="00C340D8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646FEC">
        <w:rPr>
          <w:rFonts w:ascii="Times New Roman" w:hAnsi="Times New Roman"/>
          <w:sz w:val="24"/>
          <w:szCs w:val="24"/>
        </w:rPr>
        <w:t xml:space="preserve">Legislatívno-technická pripomienka, ktorou sa  </w:t>
      </w:r>
      <w:r>
        <w:rPr>
          <w:rFonts w:ascii="Times New Roman" w:hAnsi="Times New Roman"/>
          <w:sz w:val="24"/>
          <w:szCs w:val="24"/>
        </w:rPr>
        <w:t>upresňuje text prechodného ustanovenia.</w:t>
      </w:r>
    </w:p>
    <w:p w:rsidR="00C340D8" w:rsidP="00C340D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340D8" w:rsidRPr="00726043" w:rsidP="00C340D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043">
        <w:rPr>
          <w:rFonts w:ascii="Times New Roman" w:hAnsi="Times New Roman"/>
          <w:b/>
          <w:sz w:val="24"/>
          <w:szCs w:val="24"/>
        </w:rPr>
        <w:t>K čl. II bod 5 § 14b</w:t>
      </w:r>
    </w:p>
    <w:p w:rsidR="00C340D8" w:rsidRPr="00EE5469" w:rsidP="00C340D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 bod 5 § 14b sa slová „Hodnotu poskytnutého preddavku“ nahrádzajú slovami „Poskytnutý preddavok“. </w:t>
      </w:r>
    </w:p>
    <w:p w:rsidR="002011D5" w:rsidP="00C340D8">
      <w:pPr>
        <w:pStyle w:val="ListParagraph"/>
        <w:spacing w:after="0" w:line="240" w:lineRule="auto"/>
        <w:ind w:left="4245"/>
        <w:jc w:val="both"/>
        <w:rPr>
          <w:b/>
          <w:bCs/>
        </w:rPr>
      </w:pPr>
      <w:r w:rsidRPr="008D732C" w:rsidR="00C340D8">
        <w:rPr>
          <w:rFonts w:ascii="Times New Roman" w:hAnsi="Times New Roman"/>
          <w:sz w:val="24"/>
          <w:szCs w:val="24"/>
        </w:rPr>
        <w:t>Legislatívno-tech</w:t>
      </w:r>
      <w:r w:rsidR="00C340D8">
        <w:rPr>
          <w:rFonts w:ascii="Times New Roman" w:hAnsi="Times New Roman"/>
          <w:sz w:val="24"/>
          <w:szCs w:val="24"/>
        </w:rPr>
        <w:t xml:space="preserve">nická pripomienka. Oprávnená osoba musí vrátiť poskytnutý preddavok v peniazoch a nie jeho hodnotu. 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82F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5C7E4F"/>
    <w:multiLevelType w:val="hybridMultilevel"/>
    <w:tmpl w:val="83EA45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35"/>
  </w:num>
  <w:num w:numId="6">
    <w:abstractNumId w:val="9"/>
  </w:num>
  <w:num w:numId="7">
    <w:abstractNumId w:val="21"/>
  </w:num>
  <w:num w:numId="8">
    <w:abstractNumId w:val="40"/>
  </w:num>
  <w:num w:numId="9">
    <w:abstractNumId w:val="41"/>
  </w:num>
  <w:num w:numId="10">
    <w:abstractNumId w:val="2"/>
  </w:num>
  <w:num w:numId="11">
    <w:abstractNumId w:val="26"/>
  </w:num>
  <w:num w:numId="12">
    <w:abstractNumId w:val="11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13"/>
  </w:num>
  <w:num w:numId="20">
    <w:abstractNumId w:val="34"/>
  </w:num>
  <w:num w:numId="21">
    <w:abstractNumId w:val="1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4"/>
  </w:num>
  <w:num w:numId="28">
    <w:abstractNumId w:val="12"/>
  </w:num>
  <w:num w:numId="29">
    <w:abstractNumId w:val="5"/>
  </w:num>
  <w:num w:numId="30">
    <w:abstractNumId w:val="39"/>
  </w:num>
  <w:num w:numId="31">
    <w:abstractNumId w:val="19"/>
  </w:num>
  <w:num w:numId="32">
    <w:abstractNumId w:val="27"/>
  </w:num>
  <w:num w:numId="33">
    <w:abstractNumId w:val="20"/>
  </w:num>
  <w:num w:numId="34">
    <w:abstractNumId w:val="16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4"/>
  </w:num>
  <w:num w:numId="46">
    <w:abstractNumId w:val="15"/>
  </w:num>
  <w:num w:numId="47">
    <w:abstractNumId w:val="18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42AE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26968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27866"/>
    <w:rsid w:val="00135CBF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421C"/>
    <w:rsid w:val="001829BC"/>
    <w:rsid w:val="00183676"/>
    <w:rsid w:val="00184104"/>
    <w:rsid w:val="00184650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1D5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5253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0A77"/>
    <w:rsid w:val="004A12F3"/>
    <w:rsid w:val="004A3E40"/>
    <w:rsid w:val="004A665B"/>
    <w:rsid w:val="004B7312"/>
    <w:rsid w:val="004B77A8"/>
    <w:rsid w:val="004D03C0"/>
    <w:rsid w:val="004D122B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685A"/>
    <w:rsid w:val="0053136B"/>
    <w:rsid w:val="0053362C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B5A65"/>
    <w:rsid w:val="005D03BE"/>
    <w:rsid w:val="005D04B9"/>
    <w:rsid w:val="005D1F0B"/>
    <w:rsid w:val="005D24E9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744E"/>
    <w:rsid w:val="00602FF8"/>
    <w:rsid w:val="006107BB"/>
    <w:rsid w:val="00611469"/>
    <w:rsid w:val="0062186D"/>
    <w:rsid w:val="00622525"/>
    <w:rsid w:val="00624DDC"/>
    <w:rsid w:val="00632B62"/>
    <w:rsid w:val="0063617C"/>
    <w:rsid w:val="0063749C"/>
    <w:rsid w:val="00642D4E"/>
    <w:rsid w:val="006437A1"/>
    <w:rsid w:val="006443CB"/>
    <w:rsid w:val="00646FEC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B2E0F"/>
    <w:rsid w:val="006B50A0"/>
    <w:rsid w:val="006C19B0"/>
    <w:rsid w:val="006C72E6"/>
    <w:rsid w:val="006D23E3"/>
    <w:rsid w:val="006D6B84"/>
    <w:rsid w:val="006E5A71"/>
    <w:rsid w:val="006F4192"/>
    <w:rsid w:val="006F7BE1"/>
    <w:rsid w:val="007012B6"/>
    <w:rsid w:val="007119E1"/>
    <w:rsid w:val="00714E4A"/>
    <w:rsid w:val="00716246"/>
    <w:rsid w:val="00716C63"/>
    <w:rsid w:val="00716D1C"/>
    <w:rsid w:val="00716FBB"/>
    <w:rsid w:val="00723D47"/>
    <w:rsid w:val="00726043"/>
    <w:rsid w:val="0072664E"/>
    <w:rsid w:val="00731798"/>
    <w:rsid w:val="00740E97"/>
    <w:rsid w:val="007451AB"/>
    <w:rsid w:val="0074684C"/>
    <w:rsid w:val="00747084"/>
    <w:rsid w:val="00750DA6"/>
    <w:rsid w:val="00753D13"/>
    <w:rsid w:val="00754367"/>
    <w:rsid w:val="007573CA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4D2"/>
    <w:rsid w:val="007D7D61"/>
    <w:rsid w:val="007E168E"/>
    <w:rsid w:val="0080410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D732C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5A15"/>
    <w:rsid w:val="00977639"/>
    <w:rsid w:val="00985280"/>
    <w:rsid w:val="009907AD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470E"/>
    <w:rsid w:val="00A8705A"/>
    <w:rsid w:val="00A903B6"/>
    <w:rsid w:val="00A90912"/>
    <w:rsid w:val="00A93054"/>
    <w:rsid w:val="00AB4ECA"/>
    <w:rsid w:val="00AC22E2"/>
    <w:rsid w:val="00AC2960"/>
    <w:rsid w:val="00AC65F9"/>
    <w:rsid w:val="00AC7EC3"/>
    <w:rsid w:val="00AD0864"/>
    <w:rsid w:val="00AE3087"/>
    <w:rsid w:val="00AE69DF"/>
    <w:rsid w:val="00AE6F63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66CEB"/>
    <w:rsid w:val="00B71E6A"/>
    <w:rsid w:val="00B73982"/>
    <w:rsid w:val="00B774DD"/>
    <w:rsid w:val="00B83537"/>
    <w:rsid w:val="00B8702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C5107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0D8"/>
    <w:rsid w:val="00C34FB0"/>
    <w:rsid w:val="00C37D3C"/>
    <w:rsid w:val="00C40208"/>
    <w:rsid w:val="00C470FD"/>
    <w:rsid w:val="00C511AD"/>
    <w:rsid w:val="00C56FB3"/>
    <w:rsid w:val="00C576AA"/>
    <w:rsid w:val="00C609C6"/>
    <w:rsid w:val="00C637C7"/>
    <w:rsid w:val="00C66F59"/>
    <w:rsid w:val="00C7082F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6961"/>
    <w:rsid w:val="00CA7FA7"/>
    <w:rsid w:val="00CB45BF"/>
    <w:rsid w:val="00CB5AF6"/>
    <w:rsid w:val="00CB60CD"/>
    <w:rsid w:val="00CD05F3"/>
    <w:rsid w:val="00CD3386"/>
    <w:rsid w:val="00CD5189"/>
    <w:rsid w:val="00CD689C"/>
    <w:rsid w:val="00CE06AF"/>
    <w:rsid w:val="00CE23DD"/>
    <w:rsid w:val="00CE5FA3"/>
    <w:rsid w:val="00CF0260"/>
    <w:rsid w:val="00CF7721"/>
    <w:rsid w:val="00D066CB"/>
    <w:rsid w:val="00D1165C"/>
    <w:rsid w:val="00D14BB3"/>
    <w:rsid w:val="00D14EA4"/>
    <w:rsid w:val="00D24006"/>
    <w:rsid w:val="00D24710"/>
    <w:rsid w:val="00D3491C"/>
    <w:rsid w:val="00D43E19"/>
    <w:rsid w:val="00D468CB"/>
    <w:rsid w:val="00D47606"/>
    <w:rsid w:val="00D51BBC"/>
    <w:rsid w:val="00D53213"/>
    <w:rsid w:val="00D5389F"/>
    <w:rsid w:val="00D56CFD"/>
    <w:rsid w:val="00D60B6B"/>
    <w:rsid w:val="00D60D33"/>
    <w:rsid w:val="00D6120A"/>
    <w:rsid w:val="00D64717"/>
    <w:rsid w:val="00D72A92"/>
    <w:rsid w:val="00D72E6C"/>
    <w:rsid w:val="00D77944"/>
    <w:rsid w:val="00D840FC"/>
    <w:rsid w:val="00D93A8F"/>
    <w:rsid w:val="00D96ABB"/>
    <w:rsid w:val="00DA29F5"/>
    <w:rsid w:val="00DA4A4E"/>
    <w:rsid w:val="00DB14FA"/>
    <w:rsid w:val="00DB15FF"/>
    <w:rsid w:val="00DB2C70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057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67F23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5469"/>
    <w:rsid w:val="00EE616F"/>
    <w:rsid w:val="00EF60D1"/>
    <w:rsid w:val="00F00247"/>
    <w:rsid w:val="00F02244"/>
    <w:rsid w:val="00F03B10"/>
    <w:rsid w:val="00F05D83"/>
    <w:rsid w:val="00F14525"/>
    <w:rsid w:val="00F15963"/>
    <w:rsid w:val="00F31640"/>
    <w:rsid w:val="00F328DE"/>
    <w:rsid w:val="00F33022"/>
    <w:rsid w:val="00F362CE"/>
    <w:rsid w:val="00F362D8"/>
    <w:rsid w:val="00F531F1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C615D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apple-converted-space">
    <w:name w:val="apple-converted-space"/>
    <w:rsid w:val="00C340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7E1CC-0308-49C2-8071-8A592A36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47</cp:revision>
  <cp:lastPrinted>2015-11-03T17:37:00Z</cp:lastPrinted>
  <dcterms:created xsi:type="dcterms:W3CDTF">2013-06-14T08:14:00Z</dcterms:created>
  <dcterms:modified xsi:type="dcterms:W3CDTF">2016-11-15T14:40:00Z</dcterms:modified>
</cp:coreProperties>
</file>