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2134" w:rsidP="007C2134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7C2134" w:rsidP="007C2134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7C2134" w:rsidP="007C2134">
      <w:pPr>
        <w:bidi w:val="0"/>
        <w:rPr>
          <w:rFonts w:ascii="Arial" w:hAnsi="Arial" w:cs="Arial"/>
          <w:b/>
          <w:bCs/>
        </w:rPr>
      </w:pPr>
    </w:p>
    <w:p w:rsidR="007C2134" w:rsidP="007C2134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13. schôdza výboru</w:t>
      </w:r>
    </w:p>
    <w:p w:rsidR="007C2134" w:rsidP="007C2134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 Číslo: CDR - 20</w:t>
      </w:r>
      <w:r w:rsidR="00DA5C1F">
        <w:rPr>
          <w:rFonts w:ascii="Arial" w:hAnsi="Arial" w:cs="Arial"/>
          <w:b w:val="0"/>
          <w:bCs/>
          <w:spacing w:val="0"/>
          <w:sz w:val="24"/>
          <w:szCs w:val="24"/>
        </w:rPr>
        <w:t>55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/2016</w:t>
      </w:r>
    </w:p>
    <w:p w:rsidR="007C2134" w:rsidP="007C2134">
      <w:pPr>
        <w:bidi w:val="0"/>
        <w:jc w:val="center"/>
        <w:rPr>
          <w:rFonts w:ascii="Arial" w:hAnsi="Arial" w:cs="Arial"/>
          <w:b/>
          <w:bCs/>
        </w:rPr>
      </w:pPr>
    </w:p>
    <w:p w:rsidR="0004360A" w:rsidP="007C213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C2134" w:rsidP="007C213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5E0F72">
        <w:rPr>
          <w:rFonts w:ascii="Arial" w:hAnsi="Arial" w:cs="Arial"/>
          <w:b/>
          <w:bCs/>
          <w:sz w:val="28"/>
          <w:szCs w:val="28"/>
        </w:rPr>
        <w:t>4</w:t>
      </w:r>
      <w:r w:rsidR="00DA5C1F">
        <w:rPr>
          <w:rFonts w:ascii="Arial" w:hAnsi="Arial" w:cs="Arial"/>
          <w:b/>
          <w:bCs/>
          <w:sz w:val="28"/>
          <w:szCs w:val="28"/>
        </w:rPr>
        <w:t>3</w:t>
      </w:r>
    </w:p>
    <w:p w:rsidR="007C2134" w:rsidP="007C2134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7C2134" w:rsidP="007C2134">
      <w:pPr>
        <w:bidi w:val="0"/>
        <w:rPr>
          <w:rFonts w:ascii="Arial" w:hAnsi="Arial" w:cs="Arial"/>
        </w:rPr>
      </w:pPr>
    </w:p>
    <w:p w:rsidR="007C2134" w:rsidP="007C213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C2134" w:rsidP="007C213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C2134" w:rsidP="007C2134">
      <w:pPr>
        <w:bidi w:val="0"/>
        <w:jc w:val="center"/>
        <w:rPr>
          <w:rFonts w:ascii="Arial" w:hAnsi="Arial" w:cs="Arial"/>
          <w:b/>
          <w:bCs/>
        </w:rPr>
      </w:pPr>
    </w:p>
    <w:p w:rsidR="007C2134" w:rsidP="007C213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10. novembra 2016</w:t>
      </w:r>
    </w:p>
    <w:p w:rsidR="007C2134" w:rsidP="007C2134">
      <w:pPr>
        <w:bidi w:val="0"/>
        <w:jc w:val="both"/>
        <w:rPr>
          <w:rFonts w:ascii="Arial" w:hAnsi="Arial" w:cs="Arial"/>
        </w:rPr>
      </w:pPr>
    </w:p>
    <w:p w:rsidR="007C2134" w:rsidP="007C2134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návrh predsedu NR SR na určenie gestorského výboru k </w:t>
      </w:r>
      <w:r>
        <w:rPr>
          <w:rFonts w:ascii="Arial" w:hAnsi="Arial" w:cs="Arial"/>
          <w:szCs w:val="22"/>
        </w:rPr>
        <w:t xml:space="preserve"> n</w:t>
      </w:r>
      <w:r>
        <w:rPr>
          <w:rFonts w:ascii="Arial" w:hAnsi="Arial" w:cs="Arial"/>
        </w:rPr>
        <w:t>ávrhu poslancov</w:t>
      </w:r>
      <w:r>
        <w:rPr>
          <w:rFonts w:ascii="Times New Roman" w:hAnsi="Times New Roman"/>
        </w:rPr>
        <w:t xml:space="preserve">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>
        <w:rPr>
          <w:rFonts w:ascii="Arial" w:hAnsi="Arial" w:cs="Arial"/>
          <w:b/>
          <w:szCs w:val="22"/>
        </w:rPr>
        <w:t xml:space="preserve"> (tlač 322) -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prvé čítanie</w:t>
      </w:r>
      <w:r>
        <w:rPr>
          <w:rFonts w:ascii="Arial" w:hAnsi="Arial" w:cs="Arial"/>
        </w:rPr>
        <w:t xml:space="preserve"> a</w:t>
      </w:r>
    </w:p>
    <w:p w:rsidR="007C2134" w:rsidP="007C2134">
      <w:pPr>
        <w:bidi w:val="0"/>
        <w:ind w:firstLine="708"/>
        <w:jc w:val="both"/>
        <w:rPr>
          <w:rFonts w:ascii="Arial" w:hAnsi="Arial" w:cs="Arial"/>
        </w:rPr>
      </w:pPr>
    </w:p>
    <w:p w:rsidR="007C2134" w:rsidP="007C2134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7C2134" w:rsidP="007C2134">
      <w:pPr>
        <w:bidi w:val="0"/>
        <w:rPr>
          <w:rFonts w:ascii="Arial" w:hAnsi="Arial" w:cs="Arial"/>
        </w:rPr>
      </w:pPr>
    </w:p>
    <w:p w:rsidR="007C2134" w:rsidP="007C2134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327 zo 7. novembra 2016 určil Výbor NR SR pre </w:t>
      </w:r>
      <w:r>
        <w:rPr>
          <w:rFonts w:ascii="Arial" w:hAnsi="Arial" w:cs="Arial"/>
          <w:bCs/>
        </w:rPr>
        <w:t>vzdelávanie, vedu, mládež a šport ako gestorský výbor k prerokovaniu predmetného  návrhu zákona</w:t>
      </w:r>
    </w:p>
    <w:p w:rsidR="007C2134" w:rsidP="007C2134">
      <w:pPr>
        <w:bidi w:val="0"/>
        <w:ind w:left="397"/>
        <w:jc w:val="both"/>
        <w:rPr>
          <w:rFonts w:ascii="Arial" w:hAnsi="Arial" w:cs="Arial"/>
        </w:rPr>
      </w:pPr>
    </w:p>
    <w:p w:rsidR="007C2134" w:rsidP="007C2134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7C2134" w:rsidP="007C2134">
      <w:pPr>
        <w:bidi w:val="0"/>
        <w:jc w:val="both"/>
        <w:rPr>
          <w:rFonts w:ascii="Arial" w:hAnsi="Arial" w:cs="Arial"/>
          <w:b/>
          <w:spacing w:val="50"/>
        </w:rPr>
      </w:pPr>
    </w:p>
    <w:p w:rsidR="007C2134" w:rsidP="007C2134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Pr="0004360A" w:rsidR="0004360A">
        <w:rPr>
          <w:rFonts w:ascii="Arial" w:hAnsi="Arial" w:cs="Arial"/>
          <w:b/>
          <w:spacing w:val="40"/>
        </w:rPr>
        <w:t>Branislava Grőhlinga</w:t>
      </w:r>
      <w:r>
        <w:rPr>
          <w:rFonts w:ascii="Arial" w:hAnsi="Arial" w:cs="Arial"/>
        </w:rPr>
        <w:t xml:space="preserve"> za spravodajcu výboru k predmetnému návrhu zákona v prvom čítaní</w:t>
      </w:r>
    </w:p>
    <w:p w:rsidR="007C2134" w:rsidP="007C2134">
      <w:pPr>
        <w:pStyle w:val="BodyTextIndent2"/>
        <w:bidi w:val="0"/>
        <w:ind w:left="0"/>
        <w:rPr>
          <w:rFonts w:ascii="Arial" w:hAnsi="Arial" w:cs="Arial"/>
        </w:rPr>
      </w:pPr>
    </w:p>
    <w:p w:rsidR="007C2134" w:rsidP="007C2134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7C2134" w:rsidP="007C2134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7C2134" w:rsidP="007C2134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7C2134" w:rsidP="007C2134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7C2134" w:rsidP="007C2134">
      <w:pPr>
        <w:bidi w:val="0"/>
        <w:jc w:val="both"/>
        <w:rPr>
          <w:rFonts w:ascii="Arial" w:hAnsi="Arial" w:cs="Arial"/>
        </w:rPr>
      </w:pPr>
    </w:p>
    <w:p w:rsidR="007C2134" w:rsidP="007C2134">
      <w:pPr>
        <w:bidi w:val="0"/>
        <w:jc w:val="both"/>
        <w:rPr>
          <w:rFonts w:ascii="Arial" w:hAnsi="Arial" w:cs="Arial"/>
        </w:rPr>
      </w:pPr>
    </w:p>
    <w:p w:rsidR="007C2134" w:rsidP="007C2134">
      <w:pPr>
        <w:bidi w:val="0"/>
        <w:rPr>
          <w:rFonts w:ascii="Arial" w:hAnsi="Arial" w:cs="Arial"/>
        </w:rPr>
      </w:pPr>
    </w:p>
    <w:p w:rsidR="007C2134" w:rsidP="007C213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</w:t>
        <w:tab/>
        <w:t xml:space="preserve">               Ľubomír </w:t>
      </w:r>
      <w:r>
        <w:rPr>
          <w:rFonts w:ascii="Arial" w:hAnsi="Arial" w:cs="Arial"/>
          <w:b/>
          <w:spacing w:val="40"/>
        </w:rPr>
        <w:t xml:space="preserve">Petrák </w:t>
      </w:r>
    </w:p>
    <w:p w:rsidR="007C2134" w:rsidP="007C2134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ab/>
        <w:t xml:space="preserve">     predseda výboru</w:t>
      </w:r>
    </w:p>
    <w:p w:rsidR="00CE486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7C2134"/>
    <w:rsid w:val="0004360A"/>
    <w:rsid w:val="005E0F72"/>
    <w:rsid w:val="007C2134"/>
    <w:rsid w:val="00CE4868"/>
    <w:rsid w:val="00DA5C1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1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C2134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7C213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C213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7C213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7C213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C213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C213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C213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4360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360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251</Words>
  <Characters>1436</Characters>
  <Application>Microsoft Office Word</Application>
  <DocSecurity>0</DocSecurity>
  <Lines>0</Lines>
  <Paragraphs>0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2016-11-10T11:48:00Z</cp:lastPrinted>
  <dcterms:created xsi:type="dcterms:W3CDTF">2016-11-08T11:32:00Z</dcterms:created>
  <dcterms:modified xsi:type="dcterms:W3CDTF">2016-11-10T11:48:00Z</dcterms:modified>
</cp:coreProperties>
</file>