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P="002369B7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2369B7" w:rsidRPr="002369B7" w:rsidP="002369B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ED0080">
        <w:rPr>
          <w:rFonts w:ascii="Times New Roman" w:hAnsi="Times New Roman"/>
          <w:b/>
          <w:sz w:val="24"/>
          <w:szCs w:val="24"/>
        </w:rPr>
        <w:t>Príloha č. 1</w:t>
      </w:r>
    </w:p>
    <w:p w:rsidR="00095715" w:rsidP="002369B7">
      <w:pPr>
        <w:bidi w:val="0"/>
        <w:jc w:val="center"/>
        <w:rPr>
          <w:rFonts w:ascii="Times New Roman" w:hAnsi="Times New Roman"/>
          <w:b/>
          <w:sz w:val="24"/>
          <w:szCs w:val="24"/>
        </w:rPr>
        <w:sectPr w:rsidSect="00592FEF">
          <w:footerReference w:type="default" r:id="rId5"/>
          <w:footerReference w:type="first" r:id="rId6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  <w:r w:rsidR="00592FEF">
        <w:rPr>
          <w:rFonts w:ascii="Times New Roman" w:hAnsi="Times New Roman"/>
          <w:b/>
          <w:sz w:val="24"/>
          <w:szCs w:val="24"/>
        </w:rPr>
        <w:t>Prehľad hospodárenia podnikov štátnej správy a Fondu národného majetku SR</w:t>
      </w:r>
    </w:p>
    <w:tbl>
      <w:tblPr>
        <w:tblStyle w:val="TableNormal"/>
        <w:tblW w:w="888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176"/>
        <w:gridCol w:w="793"/>
        <w:gridCol w:w="661"/>
        <w:gridCol w:w="1040"/>
        <w:gridCol w:w="143"/>
        <w:gridCol w:w="850"/>
        <w:gridCol w:w="206"/>
        <w:gridCol w:w="786"/>
        <w:gridCol w:w="270"/>
        <w:gridCol w:w="958"/>
      </w:tblGrid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="00095715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2369B7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Prehľad hospodárenia podnikov štátnej správy (tis. eur)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VP v </w:t>
            </w: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%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Δ(2015-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014)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dopravy, výstavby a regionálneho rozvoja SR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Železnice Slovenskej republiky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1 618 998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1 626 319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1 648 189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21 870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45 194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4 832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17 189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12 357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50" o:spid="_x0000_s1025" type="#_x0000_t75" alt="TXSMH2MTH86CYKA26740RQPUC" style="width:9.75pt;height:9.75pt;margin-top:0.75pt;margin-left:3.75pt;position:absolute;visibility:hidden;z-index:251689984" filled="f" stroked="f">
                  <v:imagedata r:id="rId7" o:title=""/>
                </v:shape>
              </w:pict>
            </w: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Železničná spoločnosť Cargo Slovakia, a.s. 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119 630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114 138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114 215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77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-5 492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5 569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49" o:spid="_x0000_s1026" type="#_x0000_t75" alt="78CUMI0OVLYJRSDRQ3V2YX812" style="width:9.75pt;height:9.75pt;margin-top:0;margin-left:3.75pt;position:absolute;visibility:hidden;z-index:251691008" filled="f" stroked="f">
                  <v:imagedata r:id="rId7" o:title=""/>
                </v:shape>
              </w:pict>
            </w: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Železničná spoločnosť Slovensko,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160 854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154 404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149 165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-5 239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-7 105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-6 379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-5 889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490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Technická obnova a ochrana železníc,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3 464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3 214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209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-455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208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663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48" o:spid="_x0000_s1027" type="#_x0000_t75" alt="U084VZL15IMB1OFRRAY6GVKAE" style="width:9.75pt;height:9.75pt;margin-top:0;margin-left:3.75pt;position:absolute;visibility:hidden;z-index:251692032" filled="f" stroked="f">
                  <v:imagedata r:id="rId7" o:title=""/>
                </v:shape>
              </w:pict>
            </w: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Národná diaľničná spoločnosť,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3 441 683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3 474 675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3 498 057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23 382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35 235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32 992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23 383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-9 609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Slovenská pošta, a.s. (6)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211 790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227 606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230 078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2 472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2 106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2 183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-2 049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Verejné prístavy,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592 594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593 055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593 587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532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810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Letové prevádzkové služby SR, š. p.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64 130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68 277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68 788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511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2 351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2 043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-3 069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Letisko Sliač, a. 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1 722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1 767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1 864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45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Letisková spoločnosť Žilina,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99,53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1 097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947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-150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-150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-545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47" o:spid="_x0000_s1028" type="#_x0000_t75" alt="OALR4L95ELQLZ1Y1LETHM1CS9" style="width:9.75pt;height:9.75pt;margin-top:0;margin-left:6.75pt;position:absolute;visibility:hidden;z-index:251693056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46" o:spid="_x0000_s1029" type="#_x0000_t75" alt="9BNF49V0R6VVYPHEVMJ3ABDQZ" style="width:9.75pt;height:9.75pt;margin-top:0;margin-left:3.75pt;position:absolute;visibility:hidden;z-index:251694080" filled="f" stroked="f">
                  <v:imagedata r:id="rId7" o:title=""/>
                </v:shape>
              </w:pict>
            </w: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Letisko Poprad-Tatry,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97,61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22 719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22 348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22 264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-84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-84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133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Letisko M. R. Štefánika - Airport Bratislava, a.s. (BTS)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255 748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248 670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241 474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-7 196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-7 206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-6 724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-7 320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-596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Letisko Košice - Airport Košice, a.s. 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50 808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51 660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52 262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602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1 554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2 001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447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Letisko Piešťany,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22,14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19 589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19 052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20 240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1 188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-508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-537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-451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86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Metro Bratislava, a.s.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16 006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15 828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15 599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-229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-174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-30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MH Invest, s.r.o. (3)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1 675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109 188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107 513</w:t>
            </w:r>
          </w:p>
        </w:tc>
      </w:tr>
      <w:tr>
        <w:tblPrEx>
          <w:tblW w:w="8883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F523E8" w:rsidRPr="00F523E8" w:rsidP="00F523E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-3 147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-508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-655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F523E8" w:rsidRPr="00F523E8" w:rsidP="00F523E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F523E8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-147</w:t>
            </w:r>
          </w:p>
        </w:tc>
      </w:tr>
    </w:tbl>
    <w:p w:rsidR="00672A25">
      <w:pPr>
        <w:bidi w:val="0"/>
      </w:pPr>
      <w:r>
        <w:br w:type="page"/>
      </w:r>
    </w:p>
    <w:tbl>
      <w:tblPr>
        <w:tblStyle w:val="TableNormal"/>
        <w:tblW w:w="87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56"/>
        <w:gridCol w:w="529"/>
        <w:gridCol w:w="540"/>
        <w:gridCol w:w="160"/>
        <w:gridCol w:w="661"/>
        <w:gridCol w:w="108"/>
        <w:gridCol w:w="642"/>
        <w:gridCol w:w="81"/>
        <w:gridCol w:w="975"/>
        <w:gridCol w:w="81"/>
        <w:gridCol w:w="975"/>
        <w:gridCol w:w="81"/>
        <w:gridCol w:w="1076"/>
      </w:tblGrid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496" w:type="dxa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Prehľad hospodárenia podnikov štátnej správy (tis. eur)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17A6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96476B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Δ(2015-2014)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zdravotníctva SR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Všeobecná zdravotná poisťovňa,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68 967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109 045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126 353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17 308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15 586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12 085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17 619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5 534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Spoločnosť pre zavedenie unitárneho systému verejného zdrav. poistenia a. 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12" o:spid="_x0000_s1030" type="#_x0000_t75" alt="9D4GQ34QB727H10MA3SSAR2R9" style="width:9.75pt;height:9.75pt;margin-top:0;margin-left:6.75pt;position:absolute;visibility:hidden;z-index:251658240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13" o:spid="_x0000_s1031" type="#_x0000_t75" alt="MEW27CPIFG44B7E7HEQUUF5QF" style="width:9.75pt;height:9.75pt;margin-top:0;margin-left:3.75pt;position:absolute;visibility:hidden;z-index:251659264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Letecká vojenská nemocnica,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3 682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3 417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2 971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-446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-182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Nemocnica Poprad,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27 523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27 886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28 917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1 031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669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Národný ústav srdcových a cievnych chorôb,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97 901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98 006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98 053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-58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Stredoslovenský ústav srdcových a cievnych chorôb,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26 211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26 892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27 640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748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1 262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Východoslovenský ústav srdcových a cievnych chorôb,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29 360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30 363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31 426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1 063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1 198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1 002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14" o:spid="_x0000_s1032" type="#_x0000_t75" alt="D6ZNRZJ7EX4GZT9RO8LE0C905" style="width:9.75pt;height:9.75pt;margin-top:0;margin-left:3.75pt;position:absolute;visibility:hidden;z-index:251660288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Východoslovenský onkologický ústav,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18 729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19 585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20 597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1 012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Špecializovaný liečebný ústav Marína,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3 893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4 086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4 293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207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Slovthermae, Kúpele Diamant Dudince,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6 006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6 026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5 966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financií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37" o:spid="_x0000_s1033" type="#_x0000_t75" alt="Y5HX37BEUWSN1NEFJKZJXI3SX" style="width:9.75pt;height:9.75pt;margin-top:0;margin-left:2.25pt;position:absolute;visibility:hidden;z-index:251661312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38" o:spid="_x0000_s1034" type="#_x0000_t75" style="width:9.75pt;height:9.75pt;margin-top:0;margin-left:3.75pt;position:absolute;visibility:hidden;z-index:251662336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39" o:spid="_x0000_s1035" type="#_x0000_t75" alt="7DJ9FILZD2YPS6X1JBP9E76TU" style="width:9.75pt;height:9.75pt;margin-top:0;margin-left:3.75pt;position:absolute;visibility:hidden;z-index:251663360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40" o:spid="_x0000_s1036" type="#_x0000_t75" style="width:9.75pt;height:9.75pt;margin-top:0;margin-left:3.75pt;position:absolute;visibility:hidden;z-index:251664384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41" o:spid="_x0000_s1037" type="#_x0000_t75" alt="AZ9ST0XDIOP50HSUFO5V31BR0" style="width:9.75pt;height:9.75pt;margin-top:0;margin-left:3.75pt;position:absolute;visibility:hidden;z-index:251665408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Slovenská záručná a rozvojová banka, a.s.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289 837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293 114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295 540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2 426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1 893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3 036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1 143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Exportno-importná banka SR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291 950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292 092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292 331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20" o:spid="_x0000_s1038" type="#_x0000_t75" alt="MRI962L5PB0E0YWXCIBN82VJH" style="width:9.75pt;height:9.75pt;margin-top:0;margin-left:6.75pt;position:absolute;visibility:hidden;z-index:251666432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21" o:spid="_x0000_s1039" type="#_x0000_t75" alt="S9JM17GP1802LHN4GT14BJYIC" style="width:9.75pt;height:9.75pt;margin-top:0;margin-left:3.75pt;position:absolute;visibility:hidden;z-index:251667456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Slovenská konsolidačná,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20 756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21 962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21 568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-394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1 671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2 860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-406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15" o:spid="_x0000_s1040" type="#_x0000_t75" alt="Y5HX37BEUWSN1NEFJKZJXI3SX" style="width:9.75pt;height:9.75pt;margin-top:0;margin-left:2.25pt;position:absolute;visibility:hidden;z-index:251668480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16" o:spid="_x0000_s1041" type="#_x0000_t75" style="width:9.75pt;height:9.75pt;margin-top:0;margin-left:3.75pt;position:absolute;visibility:hidden;z-index:251669504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17" o:spid="_x0000_s1042" type="#_x0000_t75" alt="7DJ9FILZD2YPS6X1JBP9E76TU" style="width:9.75pt;height:9.75pt;margin-top:0;margin-left:3.75pt;position:absolute;visibility:hidden;z-index:251670528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18" o:spid="_x0000_s1043" type="#_x0000_t75" style="width:9.75pt;height:9.75pt;margin-top:0;margin-left:3.75pt;position:absolute;visibility:hidden;z-index:251671552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19" o:spid="_x0000_s1044" type="#_x0000_t75" alt="AZ9ST0XDIOP50HSUFO5V31BR0" style="width:9.75pt;height:9.75pt;margin-top:0;margin-left:3.75pt;position:absolute;visibility:hidden;z-index:251672576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Tipos, národná lotériová spoločnosť,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13 712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18 855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14 186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-4 669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7 866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9 494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7 300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-2 194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Mincovňa Kremnica, š.p.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17 064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17 357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18 428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1 071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-946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271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1 081</w:t>
            </w:r>
          </w:p>
        </w:tc>
        <w:tc>
          <w:tcPr>
            <w:tcW w:w="107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810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96476B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22" o:spid="_x0000_s1045" type="#_x0000_t75" alt="QFXLG4ZCXTRQSJYFCKJ58G9N8" style="width:9.75pt;height:9.75pt;margin-top:0;margin-left:0.75pt;position:absolute;visibility:hidden;z-index:251673600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23" o:spid="_x0000_s1046" type="#_x0000_t75" alt="9F076L7EQCF2COMMGCQG6BQGU" style="width:9.75pt;height:9.75pt;margin-top:0;margin-left:0.75pt;position:absolute;visibility:hidden;z-index:251674624" filled="f" stroked="f">
                  <v:imagedata r:id="rId8" o:title=""/>
                </v:shape>
              </w:pict>
            </w:r>
            <w:r w:rsidRPr="00672A25" w:rsid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Slovenská elektrizačná prenos</w:t>
            </w: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ová </w:t>
            </w:r>
          </w:p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ústava,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570 636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570 218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599 664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29 446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69 226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67 464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B711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="006B711D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72 984</w:t>
            </w:r>
          </w:p>
        </w:tc>
        <w:tc>
          <w:tcPr>
            <w:tcW w:w="107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4 949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31153" w:rsidRPr="00672A25" w:rsidP="003311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1" o:spid="_x0000_s1047" type="#_x0000_t75" alt="QFXLG4ZCXTRQSJYFCKJ58G9N8" style="width:9.75pt;height:9.75pt;margin-top:0;margin-left:0.75pt;position:absolute;visibility:hidden;z-index:251695104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2" o:spid="_x0000_s1048" type="#_x0000_t75" alt="9F076L7EQCF2COMMGCQG6BQGU" style="width:9.75pt;height:9.75pt;margin-top:0;margin-left:0.75pt;position:absolute;visibility:hidden;z-index:251696128" filled="f" stroked="f">
                  <v:imagedata r:id="rId8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Slovenská </w:t>
            </w: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reštrukturalizačná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, a.s.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31153" w:rsidRPr="00672A25" w:rsidP="00CB6C4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14 510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14 510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331153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331153" w:rsidRPr="00672A25" w:rsidP="00CB6C4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-6 389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331153" w:rsidRPr="00672A25" w:rsidP="00CB6C4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-6 389</w:t>
            </w:r>
          </w:p>
        </w:tc>
      </w:tr>
    </w:tbl>
    <w:p w:rsidR="00672A25">
      <w:pPr>
        <w:bidi w:val="0"/>
      </w:pPr>
      <w:r>
        <w:br w:type="page"/>
      </w:r>
    </w:p>
    <w:tbl>
      <w:tblPr>
        <w:tblStyle w:val="TableNormal"/>
        <w:tblW w:w="87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56"/>
        <w:gridCol w:w="529"/>
        <w:gridCol w:w="540"/>
        <w:gridCol w:w="160"/>
        <w:gridCol w:w="661"/>
        <w:gridCol w:w="108"/>
        <w:gridCol w:w="642"/>
        <w:gridCol w:w="81"/>
        <w:gridCol w:w="93"/>
        <w:gridCol w:w="882"/>
        <w:gridCol w:w="81"/>
        <w:gridCol w:w="975"/>
        <w:gridCol w:w="81"/>
        <w:gridCol w:w="1076"/>
      </w:tblGrid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Prehľad hospodárenia podnikov štátnej správy (tis. eur)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17A6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Δ(2015-2014)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342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</w:t>
            </w: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nisterstvo hospodárstva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Slovenský plynárenský priemysel, a.s. (6)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5 337 285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2 436 394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2 586 993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150 599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267 585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288 547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435 119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146 572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Slovenské elektrárne,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3 768 341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4 063 008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3 809 419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-253 589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354 737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169 756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23 952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-145 804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Západoslovenská energetika, a.s.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334 839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344 112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341 144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-2 968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98 340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61 361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57 935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-3 426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Stredoslovenská energetika, a.s.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828 759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828 602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842 353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13 751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23 254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51 791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65 646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13 855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BC2E9A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Východoslove</w:t>
            </w:r>
            <w:r w:rsidR="00BC2E9A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nská energetika Holding, a.s.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571 217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681 866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646 317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-35 549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27 475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157 158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22 702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-134 456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24" o:spid="_x0000_s1049" type="#_x0000_t75" alt="ZQTVYL8DCSADVT0QMRXFLU0TR" style="width:9.75pt;height:9.75pt;margin-top:0;margin-left:3.75pt;position:absolute;visibility:hidden;z-index:251675648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25" o:spid="_x0000_s1050" type="#_x0000_t75" alt="9CN2Y88X8WYV1HWZG1QILY9BK" style="width:9.75pt;height:9.75pt;margin-top:0;margin-left:3.75pt;position:absolute;visibility:hidden;z-index:251676672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Transpetrol,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318 600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317 725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317 513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-212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9 029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6 958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7 130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172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26" o:spid="_x0000_s1051" type="#_x0000_t75" alt="1TM64TL2QIMYV7WYSV2VLGXY4" style="width:9.75pt;height:9.75pt;margin-top:0;margin-left:3.75pt;position:absolute;visibility:hidden;z-index:251677696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Jadrová a vyraďovacia spoločnosť, a. 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219 856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217 427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224 344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6 917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11 738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12 060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14 196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2 136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27" o:spid="_x0000_s1052" type="#_x0000_t75" alt="QFXLG4ZCXTRQSJYFCKJ58G9N8" style="width:9.75pt;height:9.75pt;margin-top:0;margin-left:0.75pt;position:absolute;visibility:hidden;z-index:251678720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28" o:spid="_x0000_s1053" type="#_x0000_t75" alt="9F076L7EQCF2COMMGCQG6BQGU" style="width:9.75pt;height:9.75pt;margin-top:0;margin-left:0.75pt;position:absolute;visibility:hidden;z-index:251679744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29" o:spid="_x0000_s1054" type="#_x0000_t75" alt="Y5HX37BEUWSN1NEFJKZJXI3SX" style="width:9.75pt;height:9.75pt;margin-top:0;margin-left:2.25pt;position:absolute;visibility:hidden;z-index:251680768" filled="f" stroked="f">
                  <v:imagedata r:id="rId8" o:title=""/>
                </v:shape>
              </w:pict>
            </w:r>
            <w:r>
              <w:rPr>
                <w:noProof/>
              </w:rPr>
              <w:pict>
                <v:shape id="Obrázok 30" o:spid="_x0000_s1055" type="#_x0000_t75" style="width:9.75pt;height:9.75pt;margin-top:0;margin-left:3.75pt;position:absolute;visibility:hidden;z-index:251681792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31" o:spid="_x0000_s1056" type="#_x0000_t75" alt="7DJ9FILZD2YPS6X1JBP9E76TU" style="width:9.75pt;height:9.75pt;margin-top:0;margin-left:3.75pt;position:absolute;visibility:hidden;z-index:251682816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32" o:spid="_x0000_s1057" type="#_x0000_t75" style="width:9.75pt;height:9.75pt;margin-top:0;margin-left:3.75pt;position:absolute;visibility:hidden;z-index:251683840" filled="f" stroked="f">
                  <v:imagedata r:id="rId7" o:title=""/>
                </v:shape>
              </w:pict>
            </w:r>
            <w:r>
              <w:rPr>
                <w:noProof/>
              </w:rPr>
              <w:pict>
                <v:shape id="Obrázok 33" o:spid="_x0000_s1058" type="#_x0000_t75" alt="AZ9ST0XDIOP50HSUFO5V31BR0" style="width:9.75pt;height:9.75pt;margin-top:0;margin-left:3.75pt;position:absolute;visibility:hidden;z-index:251684864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MH Invest II, s.r.o.</w:t>
            </w:r>
            <w:r w:rsidR="00BC2E9A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(3)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6 387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6 387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Rudné Bane,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2 422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2 457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2 336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-121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-116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MH Manažment, a.s. (2)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9647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obrany SR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Vojenské lesy a majetky,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71 039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71 008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71 533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525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131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142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111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34" o:spid="_x0000_s1059" type="#_x0000_t75" alt="MJ6976KI2UH1IE8M227DUYXMJ" style="width:9.75pt;height:9.75pt;margin-top:0;margin-left:3.75pt;position:absolute;visibility:hidden;z-index:251685888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HOREZZA,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18 356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18 245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18 462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-462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327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Letecké opravovne Trenčín, a. s.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17 832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31 952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30 707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-1 245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-4 170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-1 337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-1 253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Nemocnica svätého Michala, a. 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85 899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88 534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86 789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-1 745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-2 637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-1 958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-6 248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-4 290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DMD GROUP, a.s. (2)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28 340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27 015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25 797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-1 218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-628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-1 211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-1 503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-292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Automobilové opravovne Ministerstva vnútra SR,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15 612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15 520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15 519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Nemocnica svätého Michala, a. 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85 899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88 534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86 789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-1 745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-2 637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-1 958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-6 248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-4 290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zahraničných vecí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35" o:spid="_x0000_s1060" type="#_x0000_t75" alt="3INNIMMPDBB0JF37L81M6ID21" style="width:9.75pt;height:9.75pt;margin-top:0;margin-left:3.75pt;position:absolute;visibility:hidden;z-index:251686912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Správa služieb diplomatického zboru, a.s.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53 043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52 959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52 972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359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-117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práce, sociálnych vecí a rodiny SR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Technická inšpekcia, a.s.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2 750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2 767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2 774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</w:t>
            </w:r>
          </w:p>
        </w:tc>
      </w:tr>
    </w:tbl>
    <w:p w:rsidR="00F17A65">
      <w:pPr>
        <w:bidi w:val="0"/>
      </w:pPr>
      <w:r>
        <w:br w:type="page"/>
      </w:r>
    </w:p>
    <w:tbl>
      <w:tblPr>
        <w:tblStyle w:val="TableNormal"/>
        <w:tblW w:w="87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56"/>
        <w:gridCol w:w="529"/>
        <w:gridCol w:w="540"/>
        <w:gridCol w:w="160"/>
        <w:gridCol w:w="661"/>
        <w:gridCol w:w="108"/>
        <w:gridCol w:w="642"/>
        <w:gridCol w:w="81"/>
        <w:gridCol w:w="975"/>
        <w:gridCol w:w="81"/>
        <w:gridCol w:w="975"/>
        <w:gridCol w:w="81"/>
        <w:gridCol w:w="1076"/>
      </w:tblGrid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Prehľad hospodárenia podnikov štátnej správy (tis. eur)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Δ(2015-2014)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školstva, vedy, výskumu a športu SR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36" o:spid="_x0000_s1061" type="#_x0000_t75" alt="ZRF0KB1IYQSNV63CTXT25G67G" style="width:9.75pt;height:9.75pt;margin-top:0;margin-left:3.75pt;position:absolute;visibility:hidden;z-index:251687936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Biont, a. s.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95,00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5 304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5 481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5 578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Správa štátnych hmotných rezerv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Poľnonákup Tatry,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1 092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1 300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1 326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207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-176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Spoločnosť pre skladovanie, a.s. (8)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13,45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77 802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80 923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81 489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566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-1 009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3 121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-2 508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Slovenský vodohospodársky podnik,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838 821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922 338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955 161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32 823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2 157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-21 307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-4 510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16 797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Vodohospodárska výstavba,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444 228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449 680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449 834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2 815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2 175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-1 252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Ministerstvo pôdohospodárstva 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Lesy Slovenskej republiky,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753 443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756 886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760 176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3 290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8 392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9 096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7 790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-1 306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Lesopoľnohospodársky majetok Ulič,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26 303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26 567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26 388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-179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-226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Hydromeliorácie,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62 354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56 112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50 088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-6 024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-7 026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-6 243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-6 033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Agrokomplex - Výstavníctvo Nitra, š.p.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25 347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25 232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25 316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Agroinštitút Nitra, š.p.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2 427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2 280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2 278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-185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-148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Plemenárske služby Slovenskej republiky, š.p.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5 460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5 590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156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Národný žrebčín Topoľčianky,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2 588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2 580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2 304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-276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-266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Závodisko, š. p.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3 222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3 028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2 781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-247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197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Úrad pre normalizáciu, metrológiu a skúšobníctvo SR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Technický skúšobný ústav Piešťany, š.p.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2 889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3 042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3 106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noProof/>
              </w:rPr>
              <w:pict>
                <v:shape id="Obrázok 77" o:spid="_x0000_s1062" type="#_x0000_t75" alt="ZRF0KB1IYQSNV63CTXT25G67G" style="width:9.75pt;height:9.75pt;margin-top:0;margin-left:3.75pt;position:absolute;visibility:hidden;z-index:251688960" filled="f" stroked="f">
                  <v:imagedata r:id="rId7" o:title=""/>
                </v:shape>
              </w:pic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Biont, a. 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5 304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5 481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5 578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Fond národného majetku SR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Bratislavská teplárenská,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23 153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23 327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24 122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795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-23 560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649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Martinská teplárenská,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33 963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33 038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32 588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-450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-925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-450</w:t>
            </w:r>
          </w:p>
        </w:tc>
        <w:tc>
          <w:tcPr>
            <w:tcW w:w="107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475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Trnavská teplárenská,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23 291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23 246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23 248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</w:tbl>
    <w:p w:rsidR="00672A25">
      <w:pPr>
        <w:bidi w:val="0"/>
      </w:pPr>
      <w:r>
        <w:br w:type="page"/>
      </w:r>
    </w:p>
    <w:tbl>
      <w:tblPr>
        <w:tblStyle w:val="TableNormal"/>
        <w:tblW w:w="87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56"/>
        <w:gridCol w:w="529"/>
        <w:gridCol w:w="540"/>
        <w:gridCol w:w="160"/>
        <w:gridCol w:w="661"/>
        <w:gridCol w:w="108"/>
        <w:gridCol w:w="642"/>
        <w:gridCol w:w="81"/>
        <w:gridCol w:w="975"/>
        <w:gridCol w:w="81"/>
        <w:gridCol w:w="975"/>
        <w:gridCol w:w="81"/>
        <w:gridCol w:w="1076"/>
      </w:tblGrid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496" w:type="dxa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Prehľad hospodárenia podnikov štátnej správy (tis. eur)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17A6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672A25" w:rsidRPr="00672A2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Δ(2015-2014)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Zvolenská teplárenská,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18 412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18 481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18 618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307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Žilinská teplárenská,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31 831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32 783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33 088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305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1 671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-646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Tepláreň Košice,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46 398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46 420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46 395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Dlhopis, o.c.p.,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1 144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1 119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1 527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408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425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Poliklinika Tehelná,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1 823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1 995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1 736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-259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-400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Burza cenných papierov,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75,94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10 494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11 221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12 050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829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822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Kúpele Sliač,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72,54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4 804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4 198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3 734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-464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-1 036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-606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-464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Slovak Lines,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44,01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39 069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39 627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40 127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500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Eurobus,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20 796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21 060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21 497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437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618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233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Banská Bystrica,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37,96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4 089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4 765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5 234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469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-560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-382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Dunajská Streda, a.s. (5)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32,79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4 318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4 586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5 117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531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Humenné, a.s. (5)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32,98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5 882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5 882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6 787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905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LIORBUS,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39,58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7 421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7 766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8 747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981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469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Lučenec,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6 292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6 451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6 260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-191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-191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-350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Poprad,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39,68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6 382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6 508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6 823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315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189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Prešov, a.s. (5)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30,59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8 311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8 790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11 845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3 055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593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-27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Prievidza,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12 314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12 864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13 421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557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550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Trenčín,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41,54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16 204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16 708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13 219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-3 489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797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676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928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252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Trnava,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12 087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11 994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12 996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1 002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1 253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1 236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Zvolen,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37,84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13 045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12 969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12 258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-711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-137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-93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-704</w:t>
            </w:r>
          </w:p>
        </w:tc>
        <w:tc>
          <w:tcPr>
            <w:tcW w:w="1076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-611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SAD Žilina, a.s.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40,64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17 370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17 609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13 670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-3 939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3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597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</w:t>
            </w:r>
          </w:p>
        </w:tc>
      </w:tr>
    </w:tbl>
    <w:p w:rsidR="000A0455">
      <w:pPr>
        <w:bidi w:val="0"/>
      </w:pPr>
      <w:r>
        <w:br w:type="page"/>
      </w:r>
    </w:p>
    <w:tbl>
      <w:tblPr>
        <w:tblStyle w:val="TableNormal"/>
        <w:tblW w:w="87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56"/>
        <w:gridCol w:w="320"/>
        <w:gridCol w:w="209"/>
        <w:gridCol w:w="507"/>
        <w:gridCol w:w="33"/>
        <w:gridCol w:w="160"/>
        <w:gridCol w:w="403"/>
        <w:gridCol w:w="258"/>
        <w:gridCol w:w="108"/>
        <w:gridCol w:w="642"/>
        <w:gridCol w:w="48"/>
        <w:gridCol w:w="33"/>
        <w:gridCol w:w="975"/>
        <w:gridCol w:w="48"/>
        <w:gridCol w:w="33"/>
        <w:gridCol w:w="975"/>
        <w:gridCol w:w="48"/>
        <w:gridCol w:w="33"/>
        <w:gridCol w:w="1043"/>
        <w:gridCol w:w="33"/>
      </w:tblGrid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496" w:type="dxa"/>
            <w:gridSpan w:val="10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Prehľad hospodárenia podnikov štátnej správy (tis. eur)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0A0455" w:rsidRPr="000A045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VI/VH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0A0455" w:rsidRPr="000A045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0A0455" w:rsidRPr="000A045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2014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0A0455" w:rsidRPr="000A045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2015</w:t>
            </w:r>
          </w:p>
        </w:tc>
        <w:tc>
          <w:tcPr>
            <w:tcW w:w="11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0A0455" w:rsidRPr="000A0455" w:rsidP="00F523E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Δ(2015-2014)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3" w:type="dxa"/>
          <w:trHeight w:val="300"/>
        </w:trPr>
        <w:tc>
          <w:tcPr>
            <w:tcW w:w="31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ARRIVA Michalovce, a.s.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39,86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8 512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8 606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8 790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184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3" w:type="dxa"/>
          <w:trHeight w:val="300"/>
        </w:trPr>
        <w:tc>
          <w:tcPr>
            <w:tcW w:w="31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230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295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-81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3" w:type="dxa"/>
          <w:trHeight w:val="300"/>
        </w:trPr>
        <w:tc>
          <w:tcPr>
            <w:tcW w:w="31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ARRIVA Nitra, a.s.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39,52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14 450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15 202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14 596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-606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3" w:type="dxa"/>
          <w:trHeight w:val="300"/>
        </w:trPr>
        <w:tc>
          <w:tcPr>
            <w:tcW w:w="31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411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813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136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-677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3" w:type="dxa"/>
          <w:trHeight w:val="300"/>
        </w:trPr>
        <w:tc>
          <w:tcPr>
            <w:tcW w:w="317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ARRIVA Nové Zámky, a.s.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39,64</w:t>
            </w:r>
          </w:p>
        </w:tc>
        <w:tc>
          <w:tcPr>
            <w:tcW w:w="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7 272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7 691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8 328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637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33" w:type="dxa"/>
          <w:trHeight w:val="300"/>
        </w:trPr>
        <w:tc>
          <w:tcPr>
            <w:tcW w:w="317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1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0A0455" w:rsidRPr="000A0455" w:rsidP="000A045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C292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359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419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637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  <w:hideMark/>
          </w:tcPr>
          <w:p w:rsidR="000A0455" w:rsidRPr="000A0455" w:rsidP="000A045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0A045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218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76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672A2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Zdroj: Individuálne účtovné závierky podnikov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Skratky: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672A25" w:rsidRPr="00672A25" w:rsidP="00672A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VP v % - vlastnícky podiel štátu v %, VI - vlastné imanie, VH - výsledok hospodárenia za účtovné obdobie po zdanení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Poznámky: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(1) V zozname sa nachádzajú len podniky 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ovládané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priamo kapitol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ou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štátneho rozpočtu, nie sú uvedené ich spoločné, dcérske či pridružené účtovné jednotky.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(2) Fond národného majetku SR bol zrušený k 15.12.2015, jeho majetkové účasti v podnikoch prešli od 1.1.2016 na MH Manažment, a.s. Výnimkou bol DMD GROUP, a.s., ktorý bol v júli 2015 prevedený z FNM SR na Ministerstvo obrany SR.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8F55A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(3) Spoločnosť MH Invest, s.r.o. bola v marci 2016 prevedená z Ministerstva hospodárstva SR na MDVRR SR. Spoločnosť MH Invest II, s.r.o. bola založená v októbri 2015 Ministerstvom hospodárstva SR.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8F55A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(4) V zozname sa oproti minulému roku nenachádza Slovak Telekom, a.s., ktorý bol v máji 2015 odpredaný majoritnému akcionárovi Deutsche Telekom </w:t>
            </w:r>
            <w:r w:rsidR="008F55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AG 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 MH Development s.r.o., ktorý</w:t>
            </w:r>
            <w:r w:rsidR="008F55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sa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v júli 2015 zlúčil so spoločnosťou MH Invest, s.r.o.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8F55A1">
            <w:pPr>
              <w:bidi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(5) Vlastnícky podiel štátu sa k 31.12.2015 oproti 31.12.2014 zmenil pri podniku SAD Dunajská Streda, a.s. z 39,68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% na 32,79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%, SAD Humenné, </w:t>
            </w:r>
            <w:r w:rsidRPr="00672A25" w:rsidR="0053606F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a.s.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z 39,58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% na 32,98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% a SAD Prešov, a.s. z 39,53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% na 30,59</w:t>
            </w:r>
            <w:r w:rsidR="00B2123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%.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8F55A1">
            <w:pPr>
              <w:bidi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(6) Vo svojich individuálnych účtovných </w:t>
            </w:r>
            <w:r w:rsidRPr="00672A25" w:rsidR="008F55A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>závierkach</w:t>
            </w:r>
            <w:r w:rsidRPr="00672A2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t xml:space="preserve"> za rok 2015 uviedli opravené údaje za predchádzajúce účtovné obdobia Slovenská pošta, a.s. (2014) a Slovenský plynárenský priemysel, a.s. (2013 a 2014).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8F55A1">
            <w:pPr>
              <w:bidi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(7) V tabuľke sú uvedené len podniky štátnej správy, ktoré sú podľa ústavného zákona o rozpočtovej zodpovednosti definované ako spoločnosti s majetkovou účasťou štátu v minimálnej výške 20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%. Ostatné spoločnosti patriace pod kapitoly štátneho rozpočtu mali k 31.12.2015 nasledovnú majetkovú účasť štátu: Poštová banka, a.s. 0,03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%, Východoslovenská vodárenská spoločnosť, a.s. 0,02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%, Podtatranská vodárenská spoločnosť, a.s. 0,05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%, Bardejovské kúpele, a.s. 0,08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lrTb"/>
            <w:vAlign w:val="top"/>
            <w:hideMark/>
          </w:tcPr>
          <w:p w:rsidR="00672A25" w:rsidRPr="00672A25" w:rsidP="00B2123E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(8) Spoločnosť pre skladovanie, a.s. s priamym vlastníckym podielom štátu 13,45</w:t>
            </w:r>
            <w:r w:rsidR="008F55A1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% je preto zaradená medzi podniky štátnej správy, pretože podľa ústavného zákona o rozpočtovej zodpovednosti sa pod kvalifikovanou väčšinou štátu rozumie priamy alebo nepriamy podiel predstavujúci 20 %. Zvyšný podiel Spoločnosti pre skladovanie, </w:t>
            </w:r>
            <w:r w:rsidRPr="00672A25" w:rsidR="0053606F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a.s.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vo výške 86,55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 vlastní Transpetrol, a.s., ktorý je v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% vlastníctve štátu.  Spoločnosť pre skladovanie, </w:t>
            </w:r>
            <w:r w:rsidRPr="00672A25" w:rsidR="0053606F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a.s.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je preto prostredníctvom priameho a nepriameho podielu tiež v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100</w:t>
            </w:r>
            <w:r w:rsidR="00B2123E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672A25"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  <w:t>% vlastníctve štátu.</w:t>
            </w: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8765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876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672A25" w:rsidRPr="00672A25" w:rsidP="00672A25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11612F">
      <w:pPr>
        <w:bidi w:val="0"/>
      </w:pPr>
    </w:p>
    <w:sectPr w:rsidSect="00592FEF"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FEF" w:rsidRPr="00592FEF">
    <w:pPr>
      <w:pStyle w:val="Footer"/>
      <w:bidi w:val="0"/>
      <w:jc w:val="center"/>
      <w:rPr>
        <w:rFonts w:ascii="Times New Roman" w:hAnsi="Times New Roman" w:cs="Times New Roman"/>
        <w:sz w:val="20"/>
        <w:szCs w:val="20"/>
      </w:rPr>
    </w:pPr>
    <w:r w:rsidRPr="00592FEF">
      <w:rPr>
        <w:rFonts w:ascii="Times New Roman" w:hAnsi="Times New Roman" w:cs="Times New Roman"/>
        <w:sz w:val="20"/>
        <w:szCs w:val="20"/>
      </w:rPr>
      <w:fldChar w:fldCharType="begin"/>
    </w:r>
    <w:r w:rsidRPr="00592FEF">
      <w:rPr>
        <w:rFonts w:ascii="Times New Roman" w:hAnsi="Times New Roman" w:cs="Times New Roman"/>
        <w:sz w:val="20"/>
        <w:szCs w:val="20"/>
      </w:rPr>
      <w:instrText>PAGE   \* MERGEFORMAT</w:instrText>
    </w:r>
    <w:r w:rsidRPr="00592FEF">
      <w:rPr>
        <w:rFonts w:ascii="Times New Roman" w:hAnsi="Times New Roman" w:cs="Times New Roman"/>
        <w:sz w:val="20"/>
        <w:szCs w:val="20"/>
      </w:rPr>
      <w:fldChar w:fldCharType="separate"/>
    </w:r>
    <w:r w:rsidR="00E559A5">
      <w:rPr>
        <w:rFonts w:ascii="Times New Roman" w:hAnsi="Times New Roman" w:cs="Times New Roman"/>
        <w:noProof/>
        <w:sz w:val="20"/>
        <w:szCs w:val="20"/>
      </w:rPr>
      <w:t>7</w:t>
    </w:r>
    <w:r w:rsidRPr="00592FEF">
      <w:rPr>
        <w:rFonts w:ascii="Times New Roman" w:hAnsi="Times New Roman" w:cs="Times New Roman"/>
        <w:sz w:val="20"/>
        <w:szCs w:val="20"/>
      </w:rPr>
      <w:fldChar w:fldCharType="end"/>
    </w:r>
  </w:p>
  <w:p w:rsidR="00592FEF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15">
    <w:pPr>
      <w:pStyle w:val="Footer"/>
      <w:bidi w:val="0"/>
      <w:jc w:val="center"/>
    </w:pPr>
  </w:p>
  <w:p w:rsidR="0009571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715" w:rsidRPr="00ED0080">
    <w:pPr>
      <w:pStyle w:val="Footer"/>
      <w:bidi w:val="0"/>
      <w:jc w:val="center"/>
      <w:rPr>
        <w:rFonts w:ascii="Times New Roman" w:hAnsi="Times New Roman" w:cs="Times New Roman"/>
        <w:sz w:val="20"/>
        <w:szCs w:val="20"/>
      </w:rPr>
    </w:pPr>
    <w:r w:rsidRPr="00ED0080">
      <w:rPr>
        <w:rFonts w:ascii="Times New Roman" w:hAnsi="Times New Roman" w:cs="Times New Roman"/>
        <w:sz w:val="20"/>
        <w:szCs w:val="20"/>
      </w:rPr>
      <w:fldChar w:fldCharType="begin"/>
    </w:r>
    <w:r w:rsidRPr="00ED0080">
      <w:rPr>
        <w:rFonts w:ascii="Times New Roman" w:hAnsi="Times New Roman" w:cs="Times New Roman"/>
        <w:sz w:val="20"/>
        <w:szCs w:val="20"/>
      </w:rPr>
      <w:instrText>PAGE   \* MERGEFORMAT</w:instrText>
    </w:r>
    <w:r w:rsidRPr="00ED0080">
      <w:rPr>
        <w:rFonts w:ascii="Times New Roman" w:hAnsi="Times New Roman" w:cs="Times New Roman"/>
        <w:sz w:val="20"/>
        <w:szCs w:val="20"/>
      </w:rPr>
      <w:fldChar w:fldCharType="separate"/>
    </w:r>
    <w:r w:rsidR="00E559A5">
      <w:rPr>
        <w:rFonts w:ascii="Times New Roman" w:hAnsi="Times New Roman" w:cs="Times New Roman"/>
        <w:noProof/>
        <w:sz w:val="20"/>
        <w:szCs w:val="20"/>
      </w:rPr>
      <w:t>2</w:t>
    </w:r>
    <w:r w:rsidRPr="00ED0080">
      <w:rPr>
        <w:rFonts w:ascii="Times New Roman" w:hAnsi="Times New Roman" w:cs="Times New Roman"/>
        <w:sz w:val="20"/>
        <w:szCs w:val="20"/>
      </w:rPr>
      <w:fldChar w:fldCharType="end"/>
    </w:r>
  </w:p>
  <w:p w:rsidR="00095715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672A25"/>
    <w:rsid w:val="00095715"/>
    <w:rsid w:val="000A0455"/>
    <w:rsid w:val="000C2923"/>
    <w:rsid w:val="0011612F"/>
    <w:rsid w:val="002369B7"/>
    <w:rsid w:val="00331153"/>
    <w:rsid w:val="00342704"/>
    <w:rsid w:val="004B40C8"/>
    <w:rsid w:val="0053606F"/>
    <w:rsid w:val="00592FEF"/>
    <w:rsid w:val="00672A25"/>
    <w:rsid w:val="006B711D"/>
    <w:rsid w:val="008C42CF"/>
    <w:rsid w:val="008F55A1"/>
    <w:rsid w:val="0096476B"/>
    <w:rsid w:val="00B07245"/>
    <w:rsid w:val="00B2123E"/>
    <w:rsid w:val="00BC2E9A"/>
    <w:rsid w:val="00C31FA2"/>
    <w:rsid w:val="00CB6C43"/>
    <w:rsid w:val="00D11F17"/>
    <w:rsid w:val="00D42F9F"/>
    <w:rsid w:val="00E559A5"/>
    <w:rsid w:val="00ED0080"/>
    <w:rsid w:val="00F17A65"/>
    <w:rsid w:val="00F523E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70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704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2369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69B7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2369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69B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95F0-951A-4405-8B9D-9F23F62A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1870</Words>
  <Characters>10664</Characters>
  <Application>Microsoft Office Word</Application>
  <DocSecurity>0</DocSecurity>
  <Lines>0</Lines>
  <Paragraphs>0</Paragraphs>
  <ScaleCrop>false</ScaleCrop>
  <Company>MF SR</Company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Gašparíková, Jarmila</cp:lastModifiedBy>
  <cp:revision>2</cp:revision>
  <cp:lastPrinted>2016-10-26T09:37:00Z</cp:lastPrinted>
  <dcterms:created xsi:type="dcterms:W3CDTF">2016-11-11T13:39:00Z</dcterms:created>
  <dcterms:modified xsi:type="dcterms:W3CDTF">2016-11-11T13:39:00Z</dcterms:modified>
</cp:coreProperties>
</file>