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90405" w:rsidP="00964702">
      <w:pPr>
        <w:bidi w:val="0"/>
        <w:ind w:left="1416" w:firstLine="708"/>
        <w:rPr>
          <w:rFonts w:ascii="Arial Narrow" w:hAnsi="Arial Narrow"/>
          <w:b/>
          <w:sz w:val="20"/>
          <w:szCs w:val="20"/>
        </w:rPr>
      </w:pPr>
    </w:p>
    <w:p w:rsidR="008E7ACA" w:rsidP="008E7ACA">
      <w:pPr>
        <w:bidi w:val="0"/>
        <w:spacing w:before="120" w:after="120" w:line="360" w:lineRule="auto"/>
        <w:jc w:val="center"/>
        <w:rPr>
          <w:rFonts w:ascii="Times New Roman" w:hAnsi="Times New Roman"/>
        </w:rPr>
      </w:pPr>
      <w:r>
        <w:rPr>
          <w:rFonts w:ascii="Times New Roman" w:hAnsi="Times New Roman"/>
        </w:rPr>
        <w:t>Predkladacia správa</w:t>
      </w:r>
    </w:p>
    <w:p w:rsidR="000F7514" w:rsidP="00864D39">
      <w:pPr>
        <w:bidi w:val="0"/>
        <w:spacing w:after="120" w:line="360" w:lineRule="auto"/>
        <w:jc w:val="both"/>
        <w:rPr>
          <w:rFonts w:ascii="Times New Roman" w:hAnsi="Times New Roman"/>
        </w:rPr>
      </w:pPr>
      <w:r>
        <w:rPr>
          <w:rFonts w:ascii="Times New Roman" w:hAnsi="Times New Roman"/>
        </w:rPr>
        <w:t>Súhrnná výročná správa Slovenskej republiky za rok 201</w:t>
      </w:r>
      <w:r w:rsidR="00660121">
        <w:rPr>
          <w:rFonts w:ascii="Times New Roman" w:hAnsi="Times New Roman"/>
        </w:rPr>
        <w:t>5</w:t>
      </w:r>
      <w:r>
        <w:rPr>
          <w:rFonts w:ascii="Times New Roman" w:hAnsi="Times New Roman"/>
        </w:rPr>
        <w:t xml:space="preserve"> sa predkladá na základe zákona</w:t>
      </w:r>
      <w:r w:rsidRPr="00220DFF" w:rsidR="008E7ACA">
        <w:rPr>
          <w:rFonts w:ascii="Times New Roman" w:hAnsi="Times New Roman"/>
        </w:rPr>
        <w:t xml:space="preserve"> </w:t>
      </w:r>
      <w:r w:rsidR="00BB1562">
        <w:rPr>
          <w:rFonts w:ascii="Times New Roman" w:hAnsi="Times New Roman"/>
        </w:rPr>
        <w:br/>
        <w:t xml:space="preserve">č. </w:t>
      </w:r>
      <w:r w:rsidRPr="00220DFF" w:rsidR="008E7ACA">
        <w:rPr>
          <w:rFonts w:ascii="Times New Roman" w:hAnsi="Times New Roman"/>
        </w:rPr>
        <w:t xml:space="preserve">523/2004 Z. z. o rozpočtových pravidlách verejnej správy a o zmene a doplnení niektorých zákonov v znení </w:t>
      </w:r>
      <w:r>
        <w:rPr>
          <w:rFonts w:ascii="Times New Roman" w:hAnsi="Times New Roman"/>
        </w:rPr>
        <w:t xml:space="preserve">neskorších predpisov. </w:t>
      </w:r>
      <w:r w:rsidR="008E5DF6">
        <w:rPr>
          <w:rFonts w:ascii="Times New Roman" w:hAnsi="Times New Roman"/>
        </w:rPr>
        <w:t>P</w:t>
      </w:r>
      <w:r>
        <w:rPr>
          <w:rFonts w:ascii="Times New Roman" w:hAnsi="Times New Roman"/>
        </w:rPr>
        <w:t>rvú výročnú správu Slovenskej republiky zostavilo Minist</w:t>
      </w:r>
      <w:r w:rsidR="00B85569">
        <w:rPr>
          <w:rFonts w:ascii="Times New Roman" w:hAnsi="Times New Roman"/>
        </w:rPr>
        <w:t>erstvo financií SR za rok 2011.</w:t>
      </w:r>
      <w:r w:rsidR="008E5DF6">
        <w:rPr>
          <w:rFonts w:ascii="Times New Roman" w:hAnsi="Times New Roman"/>
        </w:rPr>
        <w:t xml:space="preserve"> </w:t>
      </w:r>
      <w:r w:rsidR="002A642A">
        <w:rPr>
          <w:rFonts w:ascii="Times New Roman" w:hAnsi="Times New Roman"/>
        </w:rPr>
        <w:t>S</w:t>
      </w:r>
      <w:r w:rsidR="00B85569">
        <w:rPr>
          <w:rFonts w:ascii="Times New Roman" w:hAnsi="Times New Roman"/>
        </w:rPr>
        <w:t>práva obsahuje údaje o </w:t>
      </w:r>
      <w:r w:rsidR="002A642A">
        <w:rPr>
          <w:rFonts w:ascii="Times New Roman" w:hAnsi="Times New Roman"/>
        </w:rPr>
        <w:t>výsledku</w:t>
      </w:r>
      <w:r w:rsidR="00B85569">
        <w:rPr>
          <w:rFonts w:ascii="Times New Roman" w:hAnsi="Times New Roman"/>
        </w:rPr>
        <w:t xml:space="preserve"> </w:t>
      </w:r>
      <w:r w:rsidR="002A642A">
        <w:rPr>
          <w:rFonts w:ascii="Times New Roman" w:hAnsi="Times New Roman"/>
        </w:rPr>
        <w:t>hospodárenia verejných financií</w:t>
      </w:r>
      <w:r w:rsidR="00B85569">
        <w:rPr>
          <w:rFonts w:ascii="Times New Roman" w:hAnsi="Times New Roman"/>
        </w:rPr>
        <w:t xml:space="preserve"> </w:t>
      </w:r>
      <w:r w:rsidR="002A642A">
        <w:rPr>
          <w:rFonts w:ascii="Times New Roman" w:hAnsi="Times New Roman"/>
        </w:rPr>
        <w:t>SR</w:t>
      </w:r>
      <w:r w:rsidR="00B85569">
        <w:rPr>
          <w:rFonts w:ascii="Times New Roman" w:hAnsi="Times New Roman"/>
        </w:rPr>
        <w:t xml:space="preserve"> za rok 201</w:t>
      </w:r>
      <w:r w:rsidR="00660121">
        <w:rPr>
          <w:rFonts w:ascii="Times New Roman" w:hAnsi="Times New Roman"/>
        </w:rPr>
        <w:t>5</w:t>
      </w:r>
      <w:r w:rsidR="00B85569">
        <w:rPr>
          <w:rFonts w:ascii="Times New Roman" w:hAnsi="Times New Roman"/>
        </w:rPr>
        <w:t xml:space="preserve"> na základe októbrovej notifikácie </w:t>
      </w:r>
      <w:r w:rsidR="002A642A">
        <w:rPr>
          <w:rFonts w:ascii="Times New Roman" w:hAnsi="Times New Roman"/>
        </w:rPr>
        <w:t xml:space="preserve">údajov zverejnenej </w:t>
      </w:r>
      <w:r w:rsidR="00B85569">
        <w:rPr>
          <w:rFonts w:ascii="Times New Roman" w:hAnsi="Times New Roman"/>
        </w:rPr>
        <w:t>Eurostat</w:t>
      </w:r>
      <w:r w:rsidR="002A642A">
        <w:rPr>
          <w:rFonts w:ascii="Times New Roman" w:hAnsi="Times New Roman"/>
        </w:rPr>
        <w:t>om dňa</w:t>
      </w:r>
      <w:r w:rsidR="008E5DF6">
        <w:rPr>
          <w:rFonts w:ascii="Times New Roman" w:hAnsi="Times New Roman"/>
        </w:rPr>
        <w:t xml:space="preserve"> 21</w:t>
      </w:r>
      <w:r w:rsidR="00B85569">
        <w:rPr>
          <w:rFonts w:ascii="Times New Roman" w:hAnsi="Times New Roman"/>
        </w:rPr>
        <w:t>. októbra</w:t>
      </w:r>
      <w:r w:rsidR="008E5DF6">
        <w:rPr>
          <w:rFonts w:ascii="Times New Roman" w:hAnsi="Times New Roman"/>
        </w:rPr>
        <w:t xml:space="preserve"> 201</w:t>
      </w:r>
      <w:r w:rsidR="00660121">
        <w:rPr>
          <w:rFonts w:ascii="Times New Roman" w:hAnsi="Times New Roman"/>
        </w:rPr>
        <w:t>6</w:t>
      </w:r>
      <w:r w:rsidR="00DB5D94">
        <w:rPr>
          <w:rFonts w:ascii="Times New Roman" w:hAnsi="Times New Roman"/>
        </w:rPr>
        <w:t>, informácie požadované ústavným zákonom o rozpočtovej zodpovednosti a súhrnnú účtovnú závierku verejnej správy.</w:t>
      </w:r>
      <w:r w:rsidR="00B85569">
        <w:rPr>
          <w:rFonts w:ascii="Times New Roman" w:hAnsi="Times New Roman"/>
        </w:rPr>
        <w:t xml:space="preserve"> </w:t>
      </w:r>
    </w:p>
    <w:p w:rsidR="000F7000" w:rsidP="000F7000">
      <w:pPr>
        <w:bidi w:val="0"/>
        <w:spacing w:before="120" w:after="120" w:line="336" w:lineRule="auto"/>
        <w:jc w:val="both"/>
        <w:rPr>
          <w:rFonts w:ascii="Times New Roman" w:hAnsi="Times New Roman"/>
          <w:szCs w:val="22"/>
          <w:u w:val="single"/>
        </w:rPr>
      </w:pPr>
      <w:r w:rsidRPr="00220DFF" w:rsidR="008E7ACA">
        <w:rPr>
          <w:rFonts w:ascii="Times New Roman" w:hAnsi="Times New Roman"/>
          <w:u w:val="single"/>
        </w:rPr>
        <w:t xml:space="preserve">Súhrnná výročná správa </w:t>
      </w:r>
      <w:r w:rsidR="000F7514">
        <w:rPr>
          <w:rFonts w:ascii="Times New Roman" w:hAnsi="Times New Roman"/>
          <w:u w:val="single"/>
        </w:rPr>
        <w:t xml:space="preserve">predstavuje </w:t>
      </w:r>
      <w:r w:rsidRPr="00220DFF" w:rsidR="008E7ACA">
        <w:rPr>
          <w:rFonts w:ascii="Times New Roman" w:hAnsi="Times New Roman"/>
          <w:u w:val="single"/>
        </w:rPr>
        <w:t>komplexn</w:t>
      </w:r>
      <w:r w:rsidR="000F7514">
        <w:rPr>
          <w:rFonts w:ascii="Times New Roman" w:hAnsi="Times New Roman"/>
          <w:u w:val="single"/>
        </w:rPr>
        <w:t>ý dokument zostavený na najvyšše</w:t>
      </w:r>
      <w:r w:rsidR="007378C8">
        <w:rPr>
          <w:rFonts w:ascii="Times New Roman" w:hAnsi="Times New Roman"/>
          <w:u w:val="single"/>
        </w:rPr>
        <w:t>j</w:t>
      </w:r>
      <w:r w:rsidR="000F7514">
        <w:rPr>
          <w:rFonts w:ascii="Times New Roman" w:hAnsi="Times New Roman"/>
          <w:u w:val="single"/>
        </w:rPr>
        <w:t xml:space="preserve"> úrovni národného výkazníctva za verejnú správu </w:t>
      </w:r>
      <w:r w:rsidR="00DB5D94">
        <w:rPr>
          <w:rFonts w:ascii="Times New Roman" w:hAnsi="Times New Roman"/>
          <w:u w:val="single"/>
        </w:rPr>
        <w:t xml:space="preserve">pričom na jednom mieste a v koncentrovanej </w:t>
      </w:r>
      <w:r w:rsidRPr="00DB5D94" w:rsidR="00DB5D94">
        <w:rPr>
          <w:rFonts w:ascii="Times New Roman" w:hAnsi="Times New Roman"/>
          <w:u w:val="single"/>
        </w:rPr>
        <w:t xml:space="preserve">podobe kombinuje rôzne </w:t>
      </w:r>
      <w:r w:rsidRPr="00DB5D94" w:rsidR="00DB5D94">
        <w:rPr>
          <w:rFonts w:ascii="Times New Roman" w:hAnsi="Times New Roman"/>
          <w:szCs w:val="22"/>
          <w:u w:val="single"/>
        </w:rPr>
        <w:t>metodické a analytické pohľady na verejné financie Slovenska.</w:t>
      </w:r>
    </w:p>
    <w:p w:rsidR="000F7000" w:rsidP="000F7000">
      <w:pPr>
        <w:bidi w:val="0"/>
        <w:spacing w:before="120" w:after="120" w:line="336" w:lineRule="auto"/>
        <w:jc w:val="both"/>
        <w:rPr>
          <w:rFonts w:ascii="Times New Roman" w:hAnsi="Times New Roman"/>
          <w:lang w:eastAsia="cs-CZ"/>
        </w:rPr>
      </w:pPr>
      <w:r w:rsidRPr="00A53EAC">
        <w:rPr>
          <w:rFonts w:ascii="Times New Roman" w:hAnsi="Times New Roman"/>
          <w:lang w:eastAsia="cs-CZ"/>
        </w:rPr>
        <w:t>Súhrnná správa za rok 201</w:t>
      </w:r>
      <w:r>
        <w:rPr>
          <w:rFonts w:ascii="Times New Roman" w:hAnsi="Times New Roman"/>
          <w:lang w:eastAsia="cs-CZ"/>
        </w:rPr>
        <w:t>5</w:t>
      </w:r>
      <w:r w:rsidRPr="00A53EAC">
        <w:rPr>
          <w:rFonts w:ascii="Times New Roman" w:hAnsi="Times New Roman"/>
          <w:lang w:eastAsia="cs-CZ"/>
        </w:rPr>
        <w:t xml:space="preserve"> prináša skvalitnenie informácií o čistom bohatstve za oblasť podnikov štátnej správy</w:t>
      </w:r>
      <w:r>
        <w:rPr>
          <w:rFonts w:ascii="Times New Roman" w:hAnsi="Times New Roman"/>
          <w:lang w:eastAsia="cs-CZ"/>
        </w:rPr>
        <w:t xml:space="preserve"> a prvú čiastkovú analýzu ďalšej súčasti bohatstva našej krajiny – zásobách podzemnej vody</w:t>
      </w:r>
      <w:r w:rsidRPr="00A53EAC">
        <w:rPr>
          <w:rFonts w:ascii="Times New Roman" w:hAnsi="Times New Roman"/>
          <w:lang w:eastAsia="cs-CZ"/>
        </w:rPr>
        <w:t xml:space="preserve">. </w:t>
      </w:r>
      <w:r>
        <w:rPr>
          <w:rFonts w:ascii="Times New Roman" w:hAnsi="Times New Roman"/>
          <w:lang w:eastAsia="cs-CZ"/>
        </w:rPr>
        <w:t>Cieľom je postupne, za predpokladu dostupných údajov, analyzovať také časti bohatstva krajiny, ktoré nie sú vykázané v účtovných výkazoch z dôvodu náročnosti ich kvantifikácie a ocenenia (ďalšie sú nerastné suroviny, lesy a podobne). Na druhej strane stojí ich pomerne jasná definícia a definícia vlastníctva štátu z pohľadu legislatívy, preto bude veľmi dôležité po analýze východiskového stavu použiť vhodné metódy na ich meranie a ocenenie, a tak ich imputovať do čistého bohatstva.</w:t>
      </w:r>
    </w:p>
    <w:p w:rsidR="003D2B98" w:rsidP="003D2B98">
      <w:pPr>
        <w:bidi w:val="0"/>
        <w:spacing w:before="120" w:line="360" w:lineRule="auto"/>
        <w:jc w:val="both"/>
        <w:rPr>
          <w:rFonts w:ascii="Times New Roman" w:hAnsi="Times New Roman"/>
          <w:u w:val="single"/>
        </w:rPr>
      </w:pPr>
      <w:r w:rsidRPr="000571F8" w:rsidR="008E7ACA">
        <w:rPr>
          <w:rFonts w:ascii="Times New Roman" w:hAnsi="Times New Roman"/>
        </w:rPr>
        <w:t>Predložená Súhrnná výročná správa Slovenskej republiky za rok 201</w:t>
      </w:r>
      <w:r w:rsidR="00660121">
        <w:rPr>
          <w:rFonts w:ascii="Times New Roman" w:hAnsi="Times New Roman"/>
        </w:rPr>
        <w:t>5</w:t>
      </w:r>
      <w:r w:rsidRPr="000571F8" w:rsidR="008E7ACA">
        <w:rPr>
          <w:rFonts w:ascii="Times New Roman" w:hAnsi="Times New Roman"/>
        </w:rPr>
        <w:t xml:space="preserve"> predstavuje nelegislatívny faktografický materiál, ktorý v súlade s čl. 10 ods. 7 smernice n</w:t>
      </w:r>
      <w:r w:rsidRPr="000571F8" w:rsidR="008E7ACA">
        <w:rPr>
          <w:rFonts w:ascii="Times New Roman" w:hAnsi="Times New Roman"/>
          <w:bCs/>
        </w:rPr>
        <w:t xml:space="preserve">a prípravu a predkladanie materiálov na rokovanie vlády SR nebol predmetom medzirezortného pripomienkového konania. </w:t>
      </w:r>
      <w:r w:rsidRPr="000571F8" w:rsidR="008E7ACA">
        <w:rPr>
          <w:rFonts w:ascii="Times New Roman" w:hAnsi="Times New Roman"/>
        </w:rPr>
        <w:t xml:space="preserve">Nemá negatívny finančný vplyv na štátny rozpočet, rozpočty obcí, rozpočty vyšších územných celkov ani na rozpočty ostatných subjektov verejnej správy, rovnako nemá vplyv na životné prostredie, negatívne ekonomické vplyvy, negatívne vplyvy na zamestnanosť ani na tvorbu pracovných miest a na informatizáciu spoločnosti. </w:t>
      </w:r>
    </w:p>
    <w:p w:rsidR="0014417D" w:rsidP="000F7000">
      <w:pPr>
        <w:bidi w:val="0"/>
        <w:spacing w:before="120" w:line="360" w:lineRule="auto"/>
        <w:jc w:val="both"/>
        <w:rPr>
          <w:rFonts w:ascii="Arial Narrow" w:hAnsi="Arial Narrow"/>
          <w:sz w:val="22"/>
          <w:szCs w:val="22"/>
        </w:rPr>
      </w:pPr>
      <w:r w:rsidRPr="000571F8" w:rsidR="008E7ACA">
        <w:rPr>
          <w:rFonts w:ascii="Times New Roman" w:hAnsi="Times New Roman"/>
        </w:rPr>
        <w:t>Neobsahuje skutočnosti, ktoré sú predmetom utajenia</w:t>
      </w:r>
      <w:r w:rsidR="003A2F7A">
        <w:rPr>
          <w:rFonts w:ascii="Times New Roman" w:hAnsi="Times New Roman"/>
        </w:rPr>
        <w:t xml:space="preserve"> podľa zákona č. 215/2004 Z. z.</w:t>
        <w:br/>
      </w:r>
      <w:r w:rsidRPr="000571F8" w:rsidR="008E7ACA">
        <w:rPr>
          <w:rFonts w:ascii="Times New Roman" w:hAnsi="Times New Roman"/>
        </w:rPr>
        <w:t>o ochrane utajovaných skutočností a o zmene a doplnení niektorých zákonov v znení neskorších predpisov a Nariadenia vlády Slovenskej republiky č. 216/2004 Z. z., ktorým sa ustanovujú oblasti utajovaných skutočností. Je mo</w:t>
      </w:r>
      <w:r w:rsidR="00B85569">
        <w:rPr>
          <w:rFonts w:ascii="Times New Roman" w:hAnsi="Times New Roman"/>
        </w:rPr>
        <w:t>žné ju sprístupniť podľa zákona</w:t>
        <w:br/>
      </w:r>
      <w:r w:rsidRPr="000571F8" w:rsidR="008E7ACA">
        <w:rPr>
          <w:rFonts w:ascii="Times New Roman" w:hAnsi="Times New Roman"/>
        </w:rPr>
        <w:t>č. 211/2000 Z. z. o slobodnom prístupe k informáciám a o zmene a doplnení niektorých zákonov v znení neskorších predpisov.</w:t>
      </w:r>
    </w:p>
    <w:p w:rsidR="0014417D" w:rsidP="00DA5265">
      <w:pPr>
        <w:bidi w:val="0"/>
        <w:rPr>
          <w:rFonts w:ascii="Arial Narrow" w:hAnsi="Arial Narrow"/>
          <w:sz w:val="22"/>
          <w:szCs w:val="22"/>
        </w:rPr>
      </w:pPr>
    </w:p>
    <w:p w:rsidR="0014417D" w:rsidP="00DA5265">
      <w:pPr>
        <w:bidi w:val="0"/>
        <w:rPr>
          <w:rFonts w:ascii="Arial Narrow" w:hAnsi="Arial Narrow"/>
          <w:sz w:val="22"/>
          <w:szCs w:val="22"/>
        </w:rPr>
      </w:pPr>
    </w:p>
    <w:sectPr w:rsidSect="000F7514">
      <w:footerReference w:type="even" r:id="rId5"/>
      <w:footerReference w:type="default" r:id="rId6"/>
      <w:pgSz w:w="11907" w:h="16840" w:code="9"/>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60" w:rsidP="00377822">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31060">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60" w:rsidRPr="00377822" w:rsidP="00377822">
    <w:pPr>
      <w:pStyle w:val="Footer"/>
      <w:framePr w:wrap="around" w:vAnchor="text" w:hAnchor="margin" w:xAlign="center"/>
      <w:bidi w:val="0"/>
      <w:rPr>
        <w:rStyle w:val="PageNumber"/>
        <w:rFonts w:ascii="Arial" w:hAnsi="Arial" w:cs="Arial"/>
        <w:sz w:val="20"/>
        <w:szCs w:val="20"/>
      </w:rPr>
    </w:pPr>
  </w:p>
  <w:p w:rsidR="0073106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89F"/>
    <w:multiLevelType w:val="hybridMultilevel"/>
    <w:tmpl w:val="512ED64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21F446C"/>
    <w:multiLevelType w:val="hybridMultilevel"/>
    <w:tmpl w:val="EAC8C3B2"/>
    <w:lvl w:ilvl="0">
      <w:start w:val="1"/>
      <w:numFmt w:val="decimal"/>
      <w:lvlText w:val="%1."/>
      <w:lvlJc w:val="left"/>
      <w:pPr>
        <w:tabs>
          <w:tab w:val="num" w:pos="4095"/>
        </w:tabs>
        <w:ind w:left="4095" w:hanging="373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3C7D4337"/>
    <w:multiLevelType w:val="hybridMultilevel"/>
    <w:tmpl w:val="734A5E0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DDD06AA"/>
    <w:multiLevelType w:val="hybridMultilevel"/>
    <w:tmpl w:val="64D2496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91E568F"/>
    <w:multiLevelType w:val="hybridMultilevel"/>
    <w:tmpl w:val="E696A9A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51F3226E"/>
    <w:multiLevelType w:val="hybridMultilevel"/>
    <w:tmpl w:val="67C8DDD2"/>
    <w:lvl w:ilvl="0">
      <w:start w:val="1"/>
      <w:numFmt w:val="lowerLetter"/>
      <w:lvlText w:val="%1)"/>
      <w:lvlJc w:val="left"/>
      <w:pPr>
        <w:ind w:left="495" w:hanging="360"/>
      </w:pPr>
      <w:rPr>
        <w:rFonts w:cs="Times New Roman"/>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6">
    <w:nsid w:val="573717BE"/>
    <w:multiLevelType w:val="hybridMultilevel"/>
    <w:tmpl w:val="5A6C39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doNotUseIndentAsNumberingTabStop/>
    <w:allowSpaceOfSameStyleInTable/>
    <w:splitPgBreakAndParaMark/>
    <w:useAnsiKerningPairs/>
  </w:compat>
  <w:rsids>
    <w:rsidRoot w:val="00D60171"/>
    <w:rsid w:val="00011F5A"/>
    <w:rsid w:val="00015D0E"/>
    <w:rsid w:val="000211BA"/>
    <w:rsid w:val="00021FE2"/>
    <w:rsid w:val="00045DF0"/>
    <w:rsid w:val="00054E49"/>
    <w:rsid w:val="000571F8"/>
    <w:rsid w:val="00084724"/>
    <w:rsid w:val="00086DDF"/>
    <w:rsid w:val="00091387"/>
    <w:rsid w:val="00097541"/>
    <w:rsid w:val="000B2C23"/>
    <w:rsid w:val="000D0879"/>
    <w:rsid w:val="000E088D"/>
    <w:rsid w:val="000F7000"/>
    <w:rsid w:val="000F7514"/>
    <w:rsid w:val="00107005"/>
    <w:rsid w:val="0011219A"/>
    <w:rsid w:val="00115CB2"/>
    <w:rsid w:val="001243C8"/>
    <w:rsid w:val="001303D2"/>
    <w:rsid w:val="0014417D"/>
    <w:rsid w:val="00147AAC"/>
    <w:rsid w:val="0019328B"/>
    <w:rsid w:val="001B703A"/>
    <w:rsid w:val="001C4977"/>
    <w:rsid w:val="001E4A95"/>
    <w:rsid w:val="001E6C36"/>
    <w:rsid w:val="00211611"/>
    <w:rsid w:val="00220DFF"/>
    <w:rsid w:val="00236B0D"/>
    <w:rsid w:val="002463BE"/>
    <w:rsid w:val="00263F09"/>
    <w:rsid w:val="00283B66"/>
    <w:rsid w:val="002A642A"/>
    <w:rsid w:val="002C35C7"/>
    <w:rsid w:val="002C79DA"/>
    <w:rsid w:val="002D0F90"/>
    <w:rsid w:val="002D1979"/>
    <w:rsid w:val="002E05AF"/>
    <w:rsid w:val="002E52F3"/>
    <w:rsid w:val="002F1EB9"/>
    <w:rsid w:val="003115B9"/>
    <w:rsid w:val="00334715"/>
    <w:rsid w:val="003351B6"/>
    <w:rsid w:val="0036272B"/>
    <w:rsid w:val="00374E08"/>
    <w:rsid w:val="00376B28"/>
    <w:rsid w:val="00377822"/>
    <w:rsid w:val="00382584"/>
    <w:rsid w:val="00382A27"/>
    <w:rsid w:val="00390405"/>
    <w:rsid w:val="003A2F7A"/>
    <w:rsid w:val="003D07DE"/>
    <w:rsid w:val="003D2B98"/>
    <w:rsid w:val="003E665C"/>
    <w:rsid w:val="003F6AEC"/>
    <w:rsid w:val="004308DC"/>
    <w:rsid w:val="00454C18"/>
    <w:rsid w:val="00455E02"/>
    <w:rsid w:val="00456D4C"/>
    <w:rsid w:val="004636C7"/>
    <w:rsid w:val="00466EC6"/>
    <w:rsid w:val="0047026B"/>
    <w:rsid w:val="00497B9C"/>
    <w:rsid w:val="004A5D79"/>
    <w:rsid w:val="004B21C6"/>
    <w:rsid w:val="004B509E"/>
    <w:rsid w:val="004D3C1E"/>
    <w:rsid w:val="004D4A09"/>
    <w:rsid w:val="004E6780"/>
    <w:rsid w:val="00504888"/>
    <w:rsid w:val="00517725"/>
    <w:rsid w:val="005226E9"/>
    <w:rsid w:val="00537A26"/>
    <w:rsid w:val="005550E3"/>
    <w:rsid w:val="00555C51"/>
    <w:rsid w:val="00590888"/>
    <w:rsid w:val="005C3D58"/>
    <w:rsid w:val="005D0F53"/>
    <w:rsid w:val="005D21BD"/>
    <w:rsid w:val="005E4C1D"/>
    <w:rsid w:val="006262FE"/>
    <w:rsid w:val="00627A2C"/>
    <w:rsid w:val="00633530"/>
    <w:rsid w:val="006576FF"/>
    <w:rsid w:val="00660121"/>
    <w:rsid w:val="00667292"/>
    <w:rsid w:val="00672AF0"/>
    <w:rsid w:val="0069313F"/>
    <w:rsid w:val="006951BB"/>
    <w:rsid w:val="006A0AA6"/>
    <w:rsid w:val="006B11EE"/>
    <w:rsid w:val="006E6340"/>
    <w:rsid w:val="006F08D8"/>
    <w:rsid w:val="007009A6"/>
    <w:rsid w:val="00716353"/>
    <w:rsid w:val="00731060"/>
    <w:rsid w:val="007378C8"/>
    <w:rsid w:val="00742152"/>
    <w:rsid w:val="007619FC"/>
    <w:rsid w:val="007667BE"/>
    <w:rsid w:val="00767D07"/>
    <w:rsid w:val="007720D0"/>
    <w:rsid w:val="0078017E"/>
    <w:rsid w:val="00780F97"/>
    <w:rsid w:val="0078400F"/>
    <w:rsid w:val="00791D2B"/>
    <w:rsid w:val="007930E6"/>
    <w:rsid w:val="007C0494"/>
    <w:rsid w:val="007C40CB"/>
    <w:rsid w:val="007D7667"/>
    <w:rsid w:val="007E1158"/>
    <w:rsid w:val="00812548"/>
    <w:rsid w:val="00817FD7"/>
    <w:rsid w:val="00854B02"/>
    <w:rsid w:val="008565CD"/>
    <w:rsid w:val="00864D39"/>
    <w:rsid w:val="00874A6C"/>
    <w:rsid w:val="00894C20"/>
    <w:rsid w:val="008B5DF0"/>
    <w:rsid w:val="008C19A9"/>
    <w:rsid w:val="008D07FC"/>
    <w:rsid w:val="008D76B0"/>
    <w:rsid w:val="008E5DF6"/>
    <w:rsid w:val="008E7ACA"/>
    <w:rsid w:val="009439CB"/>
    <w:rsid w:val="00964702"/>
    <w:rsid w:val="00974684"/>
    <w:rsid w:val="009751D9"/>
    <w:rsid w:val="0098547C"/>
    <w:rsid w:val="009B4689"/>
    <w:rsid w:val="009C7C17"/>
    <w:rsid w:val="009D7A1E"/>
    <w:rsid w:val="009F457C"/>
    <w:rsid w:val="00A00921"/>
    <w:rsid w:val="00A043DC"/>
    <w:rsid w:val="00A34984"/>
    <w:rsid w:val="00A35F34"/>
    <w:rsid w:val="00A36F53"/>
    <w:rsid w:val="00A53EAC"/>
    <w:rsid w:val="00A551F1"/>
    <w:rsid w:val="00A55ECB"/>
    <w:rsid w:val="00A6551D"/>
    <w:rsid w:val="00A764C4"/>
    <w:rsid w:val="00A7783C"/>
    <w:rsid w:val="00A87664"/>
    <w:rsid w:val="00AE7B3D"/>
    <w:rsid w:val="00AF05F2"/>
    <w:rsid w:val="00B14C38"/>
    <w:rsid w:val="00B20167"/>
    <w:rsid w:val="00B4087C"/>
    <w:rsid w:val="00B70469"/>
    <w:rsid w:val="00B76219"/>
    <w:rsid w:val="00B848F6"/>
    <w:rsid w:val="00B85569"/>
    <w:rsid w:val="00B94FF5"/>
    <w:rsid w:val="00BA383E"/>
    <w:rsid w:val="00BB1562"/>
    <w:rsid w:val="00BC03EA"/>
    <w:rsid w:val="00BE203D"/>
    <w:rsid w:val="00BE5E7E"/>
    <w:rsid w:val="00BE668F"/>
    <w:rsid w:val="00BF4393"/>
    <w:rsid w:val="00BF5204"/>
    <w:rsid w:val="00BF7AB4"/>
    <w:rsid w:val="00C218DE"/>
    <w:rsid w:val="00C413A0"/>
    <w:rsid w:val="00C45D99"/>
    <w:rsid w:val="00C7688C"/>
    <w:rsid w:val="00C84477"/>
    <w:rsid w:val="00C874EB"/>
    <w:rsid w:val="00C955F3"/>
    <w:rsid w:val="00CB1DBD"/>
    <w:rsid w:val="00CB4F49"/>
    <w:rsid w:val="00CC0059"/>
    <w:rsid w:val="00CC0F18"/>
    <w:rsid w:val="00CC16CD"/>
    <w:rsid w:val="00CC63C6"/>
    <w:rsid w:val="00CC6888"/>
    <w:rsid w:val="00D102AF"/>
    <w:rsid w:val="00D171C1"/>
    <w:rsid w:val="00D3547E"/>
    <w:rsid w:val="00D361A9"/>
    <w:rsid w:val="00D41C1C"/>
    <w:rsid w:val="00D501E1"/>
    <w:rsid w:val="00D52F7F"/>
    <w:rsid w:val="00D60171"/>
    <w:rsid w:val="00D82B08"/>
    <w:rsid w:val="00DA5265"/>
    <w:rsid w:val="00DA52DA"/>
    <w:rsid w:val="00DA7054"/>
    <w:rsid w:val="00DB085C"/>
    <w:rsid w:val="00DB5AB9"/>
    <w:rsid w:val="00DB5D94"/>
    <w:rsid w:val="00DD07B6"/>
    <w:rsid w:val="00DD2171"/>
    <w:rsid w:val="00DD721C"/>
    <w:rsid w:val="00DF3C51"/>
    <w:rsid w:val="00E24C04"/>
    <w:rsid w:val="00E2605E"/>
    <w:rsid w:val="00E26071"/>
    <w:rsid w:val="00E26401"/>
    <w:rsid w:val="00E3694C"/>
    <w:rsid w:val="00E60C78"/>
    <w:rsid w:val="00E671DB"/>
    <w:rsid w:val="00E67516"/>
    <w:rsid w:val="00E74275"/>
    <w:rsid w:val="00E75029"/>
    <w:rsid w:val="00E82C09"/>
    <w:rsid w:val="00ED2E72"/>
    <w:rsid w:val="00ED3D69"/>
    <w:rsid w:val="00ED5008"/>
    <w:rsid w:val="00ED70EB"/>
    <w:rsid w:val="00EE2316"/>
    <w:rsid w:val="00EE5AE1"/>
    <w:rsid w:val="00F15F55"/>
    <w:rsid w:val="00F27576"/>
    <w:rsid w:val="00F33514"/>
    <w:rsid w:val="00F4234C"/>
    <w:rsid w:val="00F51A6F"/>
    <w:rsid w:val="00F61B04"/>
    <w:rsid w:val="00F75B7E"/>
    <w:rsid w:val="00FA0832"/>
    <w:rsid w:val="00FC0F77"/>
    <w:rsid w:val="00FC5E22"/>
    <w:rsid w:val="00FC6604"/>
    <w:rsid w:val="00FF7AB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68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D361A9"/>
    <w:pPr>
      <w:keepNext/>
      <w:spacing w:before="240" w:after="120" w:line="240" w:lineRule="atLeast"/>
      <w:ind w:left="261" w:right="311"/>
      <w:jc w:val="both"/>
      <w:outlineLvl w:val="0"/>
    </w:pPr>
    <w:rPr>
      <w:color w:val="000000"/>
      <w:szCs w:val="20"/>
    </w:rPr>
  </w:style>
  <w:style w:type="paragraph" w:styleId="Heading2">
    <w:name w:val="heading 2"/>
    <w:basedOn w:val="Normal"/>
    <w:next w:val="Normal"/>
    <w:qFormat/>
    <w:rsid w:val="00D361A9"/>
    <w:pPr>
      <w:keepNext/>
      <w:spacing w:line="240" w:lineRule="atLeast"/>
      <w:ind w:left="261" w:right="311"/>
      <w:jc w:val="left"/>
      <w:outlineLvl w:val="1"/>
    </w:pPr>
    <w:rPr>
      <w:b/>
      <w:color w:val="000000"/>
      <w:szCs w:val="20"/>
    </w:rPr>
  </w:style>
  <w:style w:type="paragraph" w:styleId="Heading3">
    <w:name w:val="heading 3"/>
    <w:basedOn w:val="Normal"/>
    <w:next w:val="Normal"/>
    <w:qFormat/>
    <w:rsid w:val="00D361A9"/>
    <w:pPr>
      <w:keepNext/>
      <w:jc w:val="left"/>
      <w:outlineLvl w:val="2"/>
    </w:pPr>
    <w:rPr>
      <w:b/>
      <w:szCs w:val="20"/>
      <w:lang w:eastAsia="cs-CZ"/>
    </w:rPr>
  </w:style>
  <w:style w:type="character" w:default="1" w:styleId="DefaultParagraphFont">
    <w:name w:val="Default Paragraph Font"/>
    <w:aliases w:val="Char Char1 Char"/>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Hyperlink">
    <w:name w:val="Hyperlink"/>
    <w:rsid w:val="00374E08"/>
    <w:rPr>
      <w:color w:val="0000FF"/>
      <w:u w:val="single"/>
    </w:rPr>
  </w:style>
  <w:style w:type="paragraph" w:styleId="BalloonText">
    <w:name w:val="Balloon Text"/>
    <w:basedOn w:val="Normal"/>
    <w:semiHidden/>
    <w:rsid w:val="00C955F3"/>
    <w:pPr>
      <w:jc w:val="left"/>
    </w:pPr>
    <w:rPr>
      <w:rFonts w:ascii="Tahoma" w:hAnsi="Tahoma" w:cs="Tahoma"/>
      <w:sz w:val="16"/>
      <w:szCs w:val="16"/>
    </w:rPr>
  </w:style>
  <w:style w:type="paragraph" w:customStyle="1" w:styleId="CharChar1">
    <w:name w:val="Char Char1"/>
    <w:basedOn w:val="Normal"/>
    <w:rsid w:val="00045DF0"/>
    <w:pPr>
      <w:spacing w:after="160" w:line="240" w:lineRule="exact"/>
      <w:jc w:val="left"/>
    </w:pPr>
    <w:rPr>
      <w:rFonts w:ascii="Tahoma" w:hAnsi="Tahoma"/>
      <w:sz w:val="20"/>
      <w:szCs w:val="20"/>
      <w:lang w:eastAsia="en-US"/>
    </w:rPr>
  </w:style>
  <w:style w:type="paragraph" w:styleId="Footer">
    <w:name w:val="footer"/>
    <w:basedOn w:val="Normal"/>
    <w:rsid w:val="00377822"/>
    <w:pPr>
      <w:tabs>
        <w:tab w:val="center" w:pos="4536"/>
        <w:tab w:val="right" w:pos="9072"/>
      </w:tabs>
      <w:jc w:val="left"/>
    </w:pPr>
  </w:style>
  <w:style w:type="character" w:styleId="PageNumber">
    <w:name w:val="page number"/>
    <w:basedOn w:val="DefaultParagraphFont"/>
    <w:rsid w:val="00377822"/>
    <w:rPr>
      <w:rFonts w:cs="Times New Roman"/>
      <w:rtl w:val="0"/>
      <w:cs w:val="0"/>
    </w:rPr>
  </w:style>
  <w:style w:type="paragraph" w:styleId="Header">
    <w:name w:val="header"/>
    <w:basedOn w:val="Normal"/>
    <w:rsid w:val="00377822"/>
    <w:pPr>
      <w:tabs>
        <w:tab w:val="center" w:pos="4536"/>
        <w:tab w:val="right" w:pos="9072"/>
      </w:tabs>
      <w:jc w:val="left"/>
    </w:pPr>
  </w:style>
  <w:style w:type="paragraph" w:customStyle="1" w:styleId="CharChar10">
    <w:name w:val="Char Char1_0"/>
    <w:basedOn w:val="Normal"/>
    <w:uiPriority w:val="99"/>
    <w:rsid w:val="00115CB2"/>
    <w:pPr>
      <w:spacing w:after="160" w:line="240" w:lineRule="exact"/>
      <w:jc w:val="left"/>
    </w:pPr>
    <w:rPr>
      <w:rFonts w:ascii="Tahoma" w:hAnsi="Tahoma" w:cs="Tahoma"/>
      <w:sz w:val="20"/>
      <w:szCs w:val="20"/>
      <w:lang w:eastAsia="en-US"/>
    </w:rPr>
  </w:style>
  <w:style w:type="table" w:styleId="TableGrid">
    <w:name w:val="Table Grid"/>
    <w:basedOn w:val="TableNormal"/>
    <w:rsid w:val="000211BA"/>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dna-tl-reaguj1">
    <w:name w:val="poradna-tl-reaguj1"/>
    <w:rsid w:val="00DB5AB9"/>
    <w:rPr>
      <w:color w:val="A55570"/>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6035-8400-43A0-9F2D-830B9F50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388</Words>
  <Characters>2215</Characters>
  <Application>Microsoft Office Word</Application>
  <DocSecurity>0</DocSecurity>
  <Lines>0</Lines>
  <Paragraphs>0</Paragraphs>
  <ScaleCrop>false</ScaleCrop>
  <Company>Ministerstvo financií</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dc:creator>
  <cp:lastModifiedBy>Gašparíková, Jarmila</cp:lastModifiedBy>
  <cp:revision>2</cp:revision>
  <cp:lastPrinted>2010-11-19T10:01:00Z</cp:lastPrinted>
  <dcterms:created xsi:type="dcterms:W3CDTF">2016-11-11T13:38:00Z</dcterms:created>
  <dcterms:modified xsi:type="dcterms:W3CDTF">2016-11-11T13:38:00Z</dcterms:modified>
</cp:coreProperties>
</file>