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3A59B9">
        <w:t>16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C95497">
        <w:rPr>
          <w:rFonts w:ascii="Times New Roman" w:hAnsi="Times New Roman"/>
          <w:color w:val="auto"/>
          <w:lang w:val="sk-SK"/>
        </w:rPr>
        <w:t>1726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1C3DC1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66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3A59B9" w:rsidRPr="00BA4FC8" w:rsidRDefault="00901424" w:rsidP="00C95497">
      <w:pPr>
        <w:jc w:val="center"/>
      </w:pPr>
      <w:r w:rsidRPr="00BA4FC8">
        <w:t>z</w:t>
      </w:r>
      <w:r w:rsidR="003A59B9">
        <w:t> 10</w:t>
      </w:r>
      <w:r w:rsidR="00720E42" w:rsidRPr="00BA4FC8">
        <w:t xml:space="preserve">. </w:t>
      </w:r>
      <w:r w:rsidR="003A59B9">
        <w:t xml:space="preserve">novembra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C95497" w:rsidRPr="00C95497">
        <w:t xml:space="preserve"> </w:t>
      </w:r>
      <w:r w:rsidR="00C95497" w:rsidRPr="00C95497">
        <w:rPr>
          <w:color w:val="auto"/>
        </w:rPr>
        <w:t xml:space="preserve">o </w:t>
      </w:r>
      <w:proofErr w:type="spellStart"/>
      <w:r w:rsidR="00C95497" w:rsidRPr="00C95497">
        <w:rPr>
          <w:color w:val="auto"/>
        </w:rPr>
        <w:t>niektorých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pravidlách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uplatňovania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nárokov</w:t>
      </w:r>
      <w:proofErr w:type="spellEnd"/>
      <w:r w:rsidR="00C95497" w:rsidRPr="00C95497">
        <w:rPr>
          <w:color w:val="auto"/>
        </w:rPr>
        <w:t xml:space="preserve"> na náhradu škody </w:t>
      </w:r>
      <w:proofErr w:type="spellStart"/>
      <w:r w:rsidR="00C95497" w:rsidRPr="00C95497">
        <w:rPr>
          <w:color w:val="auto"/>
        </w:rPr>
        <w:t>spôsobenej</w:t>
      </w:r>
      <w:proofErr w:type="spellEnd"/>
      <w:r w:rsidR="00C95497" w:rsidRPr="00C95497">
        <w:rPr>
          <w:color w:val="auto"/>
        </w:rPr>
        <w:t xml:space="preserve"> porušením práva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ktorým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mení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dopĺňa</w:t>
      </w:r>
      <w:proofErr w:type="spellEnd"/>
      <w:r w:rsidR="00C95497" w:rsidRPr="00C95497">
        <w:rPr>
          <w:color w:val="auto"/>
        </w:rPr>
        <w:t xml:space="preserve"> zákon č. </w:t>
      </w:r>
      <w:proofErr w:type="gramStart"/>
      <w:r w:rsidR="00C95497" w:rsidRPr="00C95497">
        <w:rPr>
          <w:color w:val="auto"/>
        </w:rPr>
        <w:t xml:space="preserve">136/2001 Z. z. o </w:t>
      </w:r>
      <w:proofErr w:type="spellStart"/>
      <w:r w:rsidR="00C95497" w:rsidRPr="00C95497">
        <w:rPr>
          <w:color w:val="auto"/>
        </w:rPr>
        <w:t>ochrane</w:t>
      </w:r>
      <w:proofErr w:type="spellEnd"/>
      <w:proofErr w:type="gram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o </w:t>
      </w:r>
      <w:proofErr w:type="spellStart"/>
      <w:r w:rsidR="00C95497" w:rsidRPr="00C95497">
        <w:rPr>
          <w:color w:val="auto"/>
        </w:rPr>
        <w:t>zmene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doplnení</w:t>
      </w:r>
      <w:proofErr w:type="spellEnd"/>
      <w:r w:rsidR="00C95497" w:rsidRPr="00C95497">
        <w:rPr>
          <w:color w:val="auto"/>
        </w:rPr>
        <w:t xml:space="preserve"> zákona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národnej</w:t>
      </w:r>
      <w:proofErr w:type="spellEnd"/>
      <w:r w:rsidR="00C95497" w:rsidRPr="00C95497">
        <w:rPr>
          <w:color w:val="auto"/>
        </w:rPr>
        <w:t xml:space="preserve"> rady č. 347/1990 </w:t>
      </w:r>
      <w:proofErr w:type="spellStart"/>
      <w:r w:rsidR="00C95497" w:rsidRPr="00C95497">
        <w:rPr>
          <w:color w:val="auto"/>
        </w:rPr>
        <w:t>Zb</w:t>
      </w:r>
      <w:proofErr w:type="spellEnd"/>
      <w:r w:rsidR="00C95497" w:rsidRPr="00C95497">
        <w:rPr>
          <w:color w:val="auto"/>
        </w:rPr>
        <w:t xml:space="preserve">. o </w:t>
      </w:r>
      <w:proofErr w:type="spellStart"/>
      <w:r w:rsidR="00C95497" w:rsidRPr="00C95497">
        <w:rPr>
          <w:color w:val="auto"/>
        </w:rPr>
        <w:t>organizácii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ministerstiev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ostatných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ústredných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orgánov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štátnej</w:t>
      </w:r>
      <w:proofErr w:type="spellEnd"/>
      <w:r w:rsidR="00C95497" w:rsidRPr="00C95497">
        <w:rPr>
          <w:color w:val="auto"/>
        </w:rPr>
        <w:t xml:space="preserve"> správy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republiky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(tlač 246)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C9549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C95497" w:rsidRPr="00C95497">
        <w:t xml:space="preserve"> </w:t>
      </w:r>
      <w:r w:rsidR="00C95497" w:rsidRPr="00C95497">
        <w:rPr>
          <w:color w:val="auto"/>
        </w:rPr>
        <w:t xml:space="preserve">o </w:t>
      </w:r>
      <w:proofErr w:type="spellStart"/>
      <w:r w:rsidR="00C95497" w:rsidRPr="00C95497">
        <w:rPr>
          <w:color w:val="auto"/>
        </w:rPr>
        <w:t>niektorých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pravidlách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uplatňovania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nárokov</w:t>
      </w:r>
      <w:proofErr w:type="spellEnd"/>
      <w:r w:rsidR="00C95497" w:rsidRPr="00C95497">
        <w:rPr>
          <w:color w:val="auto"/>
        </w:rPr>
        <w:t xml:space="preserve"> na náhradu škody </w:t>
      </w:r>
      <w:proofErr w:type="spellStart"/>
      <w:r w:rsidR="00C95497" w:rsidRPr="00C95497">
        <w:rPr>
          <w:color w:val="auto"/>
        </w:rPr>
        <w:t>spôsobenej</w:t>
      </w:r>
      <w:proofErr w:type="spellEnd"/>
      <w:r w:rsidR="00C95497" w:rsidRPr="00C95497">
        <w:rPr>
          <w:color w:val="auto"/>
        </w:rPr>
        <w:t xml:space="preserve"> porušením práva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ktorým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mení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dopĺňa</w:t>
      </w:r>
      <w:proofErr w:type="spellEnd"/>
      <w:r w:rsidR="00C95497" w:rsidRPr="00C95497">
        <w:rPr>
          <w:color w:val="auto"/>
        </w:rPr>
        <w:t xml:space="preserve"> zákon č. </w:t>
      </w:r>
      <w:proofErr w:type="gramStart"/>
      <w:r w:rsidR="00C95497" w:rsidRPr="00C95497">
        <w:rPr>
          <w:color w:val="auto"/>
        </w:rPr>
        <w:t xml:space="preserve">136/2001 Z. z. o </w:t>
      </w:r>
      <w:proofErr w:type="spellStart"/>
      <w:r w:rsidR="00C95497" w:rsidRPr="00C95497">
        <w:rPr>
          <w:color w:val="auto"/>
        </w:rPr>
        <w:t>ochrane</w:t>
      </w:r>
      <w:proofErr w:type="spellEnd"/>
      <w:proofErr w:type="gram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o </w:t>
      </w:r>
      <w:proofErr w:type="spellStart"/>
      <w:r w:rsidR="00C95497" w:rsidRPr="00C95497">
        <w:rPr>
          <w:color w:val="auto"/>
        </w:rPr>
        <w:t>zmene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doplnení</w:t>
      </w:r>
      <w:proofErr w:type="spellEnd"/>
      <w:r w:rsidR="00C95497" w:rsidRPr="00C95497">
        <w:rPr>
          <w:color w:val="auto"/>
        </w:rPr>
        <w:t xml:space="preserve"> zákona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národnej</w:t>
      </w:r>
      <w:proofErr w:type="spellEnd"/>
      <w:r w:rsidR="00C95497" w:rsidRPr="00C95497">
        <w:rPr>
          <w:color w:val="auto"/>
        </w:rPr>
        <w:t xml:space="preserve"> rady č. 347/1990 </w:t>
      </w:r>
      <w:proofErr w:type="spellStart"/>
      <w:r w:rsidR="00C95497" w:rsidRPr="00C95497">
        <w:rPr>
          <w:color w:val="auto"/>
        </w:rPr>
        <w:t>Zb</w:t>
      </w:r>
      <w:proofErr w:type="spellEnd"/>
      <w:r w:rsidR="00C95497" w:rsidRPr="00C95497">
        <w:rPr>
          <w:color w:val="auto"/>
        </w:rPr>
        <w:t xml:space="preserve">. o </w:t>
      </w:r>
      <w:proofErr w:type="spellStart"/>
      <w:r w:rsidR="00C95497" w:rsidRPr="00C95497">
        <w:rPr>
          <w:color w:val="auto"/>
        </w:rPr>
        <w:t>organizácii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ministerstiev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ostatných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ústredných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orgánov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štátnej</w:t>
      </w:r>
      <w:proofErr w:type="spellEnd"/>
      <w:r w:rsidR="00C95497" w:rsidRPr="00C95497">
        <w:rPr>
          <w:color w:val="auto"/>
        </w:rPr>
        <w:t xml:space="preserve"> správy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republiky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(tlač 246)</w:t>
      </w:r>
      <w:r w:rsidR="00901424" w:rsidRPr="00C95497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C95497" w:rsidRPr="00C95497">
        <w:t xml:space="preserve"> </w:t>
      </w:r>
      <w:r w:rsidR="00C95497" w:rsidRPr="00C95497">
        <w:rPr>
          <w:color w:val="auto"/>
        </w:rPr>
        <w:t xml:space="preserve">o </w:t>
      </w:r>
      <w:proofErr w:type="spellStart"/>
      <w:r w:rsidR="00C95497" w:rsidRPr="00C95497">
        <w:rPr>
          <w:color w:val="auto"/>
        </w:rPr>
        <w:t>niektorých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pravidlách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uplatňovania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nárokov</w:t>
      </w:r>
      <w:proofErr w:type="spellEnd"/>
      <w:r w:rsidR="00C95497" w:rsidRPr="00C95497">
        <w:rPr>
          <w:color w:val="auto"/>
        </w:rPr>
        <w:t xml:space="preserve"> na náhradu škody </w:t>
      </w:r>
      <w:proofErr w:type="spellStart"/>
      <w:r w:rsidR="00C95497" w:rsidRPr="00C95497">
        <w:rPr>
          <w:color w:val="auto"/>
        </w:rPr>
        <w:t>spôsobenej</w:t>
      </w:r>
      <w:proofErr w:type="spellEnd"/>
      <w:r w:rsidR="00C95497" w:rsidRPr="00C95497">
        <w:rPr>
          <w:color w:val="auto"/>
        </w:rPr>
        <w:t xml:space="preserve"> porušením práva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ktorým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mení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dopĺňa</w:t>
      </w:r>
      <w:proofErr w:type="spellEnd"/>
      <w:r w:rsidR="00C95497" w:rsidRPr="00C95497">
        <w:rPr>
          <w:color w:val="auto"/>
        </w:rPr>
        <w:t xml:space="preserve"> zákon č. </w:t>
      </w:r>
      <w:proofErr w:type="gramStart"/>
      <w:r w:rsidR="00C95497" w:rsidRPr="00C95497">
        <w:rPr>
          <w:color w:val="auto"/>
        </w:rPr>
        <w:t xml:space="preserve">136/2001 Z. z. o </w:t>
      </w:r>
      <w:proofErr w:type="spellStart"/>
      <w:r w:rsidR="00C95497" w:rsidRPr="00C95497">
        <w:rPr>
          <w:color w:val="auto"/>
        </w:rPr>
        <w:t>ochrane</w:t>
      </w:r>
      <w:proofErr w:type="spellEnd"/>
      <w:proofErr w:type="gram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o </w:t>
      </w:r>
      <w:proofErr w:type="spellStart"/>
      <w:r w:rsidR="00C95497" w:rsidRPr="00C95497">
        <w:rPr>
          <w:color w:val="auto"/>
        </w:rPr>
        <w:t>zmene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doplnení</w:t>
      </w:r>
      <w:proofErr w:type="spellEnd"/>
      <w:r w:rsidR="00C95497" w:rsidRPr="00C95497">
        <w:rPr>
          <w:color w:val="auto"/>
        </w:rPr>
        <w:t xml:space="preserve"> zákona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národnej</w:t>
      </w:r>
      <w:proofErr w:type="spellEnd"/>
      <w:r w:rsidR="00C95497" w:rsidRPr="00C95497">
        <w:rPr>
          <w:color w:val="auto"/>
        </w:rPr>
        <w:t xml:space="preserve"> rady č. 347/1990 </w:t>
      </w:r>
      <w:proofErr w:type="spellStart"/>
      <w:r w:rsidR="00C95497" w:rsidRPr="00C95497">
        <w:rPr>
          <w:color w:val="auto"/>
        </w:rPr>
        <w:t>Zb</w:t>
      </w:r>
      <w:proofErr w:type="spellEnd"/>
      <w:r w:rsidR="00C95497" w:rsidRPr="00C95497">
        <w:rPr>
          <w:color w:val="auto"/>
        </w:rPr>
        <w:t xml:space="preserve">. o </w:t>
      </w:r>
      <w:proofErr w:type="spellStart"/>
      <w:r w:rsidR="00C95497" w:rsidRPr="00C95497">
        <w:rPr>
          <w:color w:val="auto"/>
        </w:rPr>
        <w:t>organizácii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ministerstiev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ostatných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ústredných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orgánov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štátnej</w:t>
      </w:r>
      <w:proofErr w:type="spellEnd"/>
      <w:r w:rsidR="00C95497" w:rsidRPr="00C95497">
        <w:rPr>
          <w:color w:val="auto"/>
        </w:rPr>
        <w:t xml:space="preserve"> správy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republiky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(tlač 246)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C95497">
        <w:t>Ústavnoprávneho výboru Národnej rady Slovenskej republiky</w:t>
      </w: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</w:t>
      </w:r>
      <w:r w:rsidR="007A34BF">
        <w:tab/>
      </w:r>
      <w:r w:rsidR="00F8266D" w:rsidRPr="00BA4FC8">
        <w:t xml:space="preserve">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</w:t>
      </w:r>
      <w:r w:rsidR="007A34BF">
        <w:tab/>
      </w:r>
      <w:r w:rsidR="00BA4FC8">
        <w:t xml:space="preserve"> </w:t>
      </w:r>
      <w:r w:rsidR="007A34BF">
        <w:t xml:space="preserve"> </w:t>
      </w:r>
      <w:r w:rsidR="00BA4FC8">
        <w:t>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3A59B9">
        <w:t>16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1C3DC1">
        <w:rPr>
          <w:bCs/>
        </w:rPr>
        <w:t>ríloha k uzneseniu č. 66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C95497" w:rsidRPr="00C95497">
        <w:t xml:space="preserve"> </w:t>
      </w:r>
      <w:r w:rsidR="00C95497" w:rsidRPr="00C95497">
        <w:rPr>
          <w:color w:val="auto"/>
        </w:rPr>
        <w:t xml:space="preserve">o </w:t>
      </w:r>
      <w:proofErr w:type="spellStart"/>
      <w:r w:rsidR="00C95497" w:rsidRPr="00C95497">
        <w:rPr>
          <w:color w:val="auto"/>
        </w:rPr>
        <w:t>niektorých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pravidlách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uplatňovania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nárokov</w:t>
      </w:r>
      <w:proofErr w:type="spellEnd"/>
      <w:r w:rsidR="00C95497" w:rsidRPr="00C95497">
        <w:rPr>
          <w:color w:val="auto"/>
        </w:rPr>
        <w:t xml:space="preserve"> na náhradu škody </w:t>
      </w:r>
      <w:proofErr w:type="spellStart"/>
      <w:r w:rsidR="00C95497" w:rsidRPr="00C95497">
        <w:rPr>
          <w:color w:val="auto"/>
        </w:rPr>
        <w:t>spôsobenej</w:t>
      </w:r>
      <w:proofErr w:type="spellEnd"/>
      <w:r w:rsidR="00C95497" w:rsidRPr="00C95497">
        <w:rPr>
          <w:color w:val="auto"/>
        </w:rPr>
        <w:t xml:space="preserve"> porušením práva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ktorým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sa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mení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dopĺňa</w:t>
      </w:r>
      <w:proofErr w:type="spellEnd"/>
      <w:r w:rsidR="00C95497" w:rsidRPr="00C95497">
        <w:rPr>
          <w:color w:val="auto"/>
        </w:rPr>
        <w:t xml:space="preserve"> zákon č. </w:t>
      </w:r>
      <w:proofErr w:type="gramStart"/>
      <w:r w:rsidR="00C95497" w:rsidRPr="00C95497">
        <w:rPr>
          <w:color w:val="auto"/>
        </w:rPr>
        <w:t xml:space="preserve">136/2001 Z. z. o </w:t>
      </w:r>
      <w:proofErr w:type="spellStart"/>
      <w:r w:rsidR="00C95497" w:rsidRPr="00C95497">
        <w:rPr>
          <w:color w:val="auto"/>
        </w:rPr>
        <w:t>ochrane</w:t>
      </w:r>
      <w:proofErr w:type="spellEnd"/>
      <w:proofErr w:type="gram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hospodárskej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súťaže</w:t>
      </w:r>
      <w:proofErr w:type="spellEnd"/>
      <w:r w:rsidR="00C95497" w:rsidRPr="00C95497">
        <w:rPr>
          <w:color w:val="auto"/>
        </w:rPr>
        <w:t xml:space="preserve"> a o </w:t>
      </w:r>
      <w:proofErr w:type="spellStart"/>
      <w:r w:rsidR="00C95497" w:rsidRPr="00C95497">
        <w:rPr>
          <w:color w:val="auto"/>
        </w:rPr>
        <w:t>zmene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doplnení</w:t>
      </w:r>
      <w:proofErr w:type="spellEnd"/>
      <w:r w:rsidR="00C95497" w:rsidRPr="00C95497">
        <w:rPr>
          <w:color w:val="auto"/>
        </w:rPr>
        <w:t xml:space="preserve"> zákona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národnej</w:t>
      </w:r>
      <w:proofErr w:type="spellEnd"/>
      <w:r w:rsidR="00C95497" w:rsidRPr="00C95497">
        <w:rPr>
          <w:color w:val="auto"/>
        </w:rPr>
        <w:t xml:space="preserve"> rady č. 347/1990 </w:t>
      </w:r>
      <w:proofErr w:type="spellStart"/>
      <w:r w:rsidR="00C95497" w:rsidRPr="00C95497">
        <w:rPr>
          <w:color w:val="auto"/>
        </w:rPr>
        <w:t>Zb</w:t>
      </w:r>
      <w:proofErr w:type="spellEnd"/>
      <w:r w:rsidR="00C95497" w:rsidRPr="00C95497">
        <w:rPr>
          <w:color w:val="auto"/>
        </w:rPr>
        <w:t xml:space="preserve">. o </w:t>
      </w:r>
      <w:proofErr w:type="spellStart"/>
      <w:r w:rsidR="00C95497" w:rsidRPr="00C95497">
        <w:rPr>
          <w:color w:val="auto"/>
        </w:rPr>
        <w:t>organizácii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ministerstiev</w:t>
      </w:r>
      <w:proofErr w:type="spellEnd"/>
      <w:r w:rsidR="00C95497" w:rsidRPr="00C95497">
        <w:rPr>
          <w:color w:val="auto"/>
        </w:rPr>
        <w:t xml:space="preserve"> a </w:t>
      </w:r>
      <w:proofErr w:type="spellStart"/>
      <w:r w:rsidR="00C95497" w:rsidRPr="00C95497">
        <w:rPr>
          <w:color w:val="auto"/>
        </w:rPr>
        <w:t>ostatných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ústredných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orgánov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štátnej</w:t>
      </w:r>
      <w:proofErr w:type="spellEnd"/>
      <w:r w:rsidR="00C95497" w:rsidRPr="00C95497">
        <w:rPr>
          <w:color w:val="auto"/>
        </w:rPr>
        <w:t xml:space="preserve"> správy </w:t>
      </w:r>
      <w:proofErr w:type="spellStart"/>
      <w:r w:rsidR="00C95497" w:rsidRPr="00C95497">
        <w:rPr>
          <w:color w:val="auto"/>
        </w:rPr>
        <w:t>Slovenskej</w:t>
      </w:r>
      <w:proofErr w:type="spellEnd"/>
      <w:r w:rsidR="00C95497" w:rsidRPr="00C95497">
        <w:rPr>
          <w:color w:val="auto"/>
        </w:rPr>
        <w:t xml:space="preserve"> republiky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v </w:t>
      </w:r>
      <w:proofErr w:type="spellStart"/>
      <w:r w:rsidR="00C95497" w:rsidRPr="00C95497">
        <w:rPr>
          <w:color w:val="auto"/>
        </w:rPr>
        <w:t>znení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neskorších</w:t>
      </w:r>
      <w:proofErr w:type="spellEnd"/>
      <w:r w:rsidR="00C95497" w:rsidRPr="00C95497">
        <w:rPr>
          <w:color w:val="auto"/>
        </w:rPr>
        <w:t xml:space="preserve"> </w:t>
      </w:r>
      <w:proofErr w:type="spellStart"/>
      <w:r w:rsidR="00C95497" w:rsidRPr="00C95497">
        <w:rPr>
          <w:color w:val="auto"/>
        </w:rPr>
        <w:t>predpisov</w:t>
      </w:r>
      <w:proofErr w:type="spellEnd"/>
      <w:r w:rsidR="00C95497" w:rsidRPr="00C95497">
        <w:rPr>
          <w:color w:val="auto"/>
        </w:rPr>
        <w:t xml:space="preserve"> (tlač 246)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/>
        <w:ind w:left="426"/>
        <w:contextualSpacing/>
        <w:jc w:val="both"/>
      </w:pPr>
      <w:r>
        <w:t>V čl. I § 1 sa slová „aspekty práva“ nahrádzajú slovami „právne vzťahy súvisiace s právom“.</w:t>
      </w:r>
    </w:p>
    <w:p w:rsidR="00760E28" w:rsidRPr="00C33DA7" w:rsidRDefault="00760E28" w:rsidP="00760E28">
      <w:pPr>
        <w:ind w:left="4395"/>
        <w:jc w:val="both"/>
      </w:pPr>
      <w:r>
        <w:t>Ide o formulačnú úpravu predmetu úpravy návrhu zákona.</w:t>
      </w:r>
    </w:p>
    <w:p w:rsidR="00760E28" w:rsidRPr="00C74660" w:rsidRDefault="00760E28" w:rsidP="00760E28">
      <w:pPr>
        <w:ind w:left="4260"/>
        <w:jc w:val="both"/>
      </w:pPr>
      <w:bookmarkStart w:id="0" w:name="_GoBack"/>
      <w:bookmarkEnd w:id="0"/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2 písm. b)  v poznámke pod čiarou k odkazu 1 sa za slovo „N</w:t>
      </w:r>
      <w:r>
        <w:t>apríklad“ vkladajú slová „čl.</w:t>
      </w:r>
      <w:r w:rsidRPr="00501A29">
        <w:t xml:space="preserve"> 101 a 102 Zmlu</w:t>
      </w:r>
      <w:r>
        <w:t>vy o fungovaní Európskej únie (</w:t>
      </w:r>
      <w:r w:rsidRPr="00501A29">
        <w:t>Ú.</w:t>
      </w:r>
      <w:r>
        <w:t xml:space="preserve"> </w:t>
      </w:r>
      <w:r w:rsidRPr="00501A29">
        <w:t>v. EÚ C 202, 7.6.2016), nariadenie Rady (ES) č. 1/2003 zo 16. decembra 2002 o vykonávaní pravidiel hospodárskej súťaže stanovených v článkoch 81 a 82 Zmluvy (Ú. v. ES L</w:t>
      </w:r>
      <w:r>
        <w:t xml:space="preserve"> 1, 4.1.2003) v platnom znení,“</w:t>
      </w:r>
      <w:r w:rsidRPr="00501A29">
        <w:t>.</w:t>
      </w:r>
    </w:p>
    <w:p w:rsidR="00760E28" w:rsidRDefault="00760E28" w:rsidP="00760E28">
      <w:pPr>
        <w:ind w:left="4395"/>
        <w:jc w:val="both"/>
      </w:pPr>
      <w:r>
        <w:t>Ide o legislatívno-technickú pripomienku, ktorou sa spresňujú odkazy v poznámke pod čiarou v súlade s čl. 2 ods. 3 smernice Európskeho parlamentu a Rady 2014/104/EÚ.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2 písm. d) poznámka pod čiarou k odkazu 4 znie:</w:t>
      </w:r>
    </w:p>
    <w:p w:rsidR="00760E28" w:rsidRPr="00501A29" w:rsidRDefault="00760E28" w:rsidP="00760E28">
      <w:pPr>
        <w:pStyle w:val="Odsekzoznamu"/>
        <w:spacing w:line="360" w:lineRule="auto"/>
        <w:ind w:left="426"/>
        <w:jc w:val="both"/>
      </w:pPr>
      <w:r w:rsidRPr="00501A29">
        <w:t>„</w:t>
      </w:r>
      <w:r w:rsidRPr="00501A29">
        <w:rPr>
          <w:vertAlign w:val="superscript"/>
        </w:rPr>
        <w:t>4</w:t>
      </w:r>
      <w:r w:rsidRPr="00501A29">
        <w:t>) Čl. 35 nariadenia (ES) č. 1/2003 v platnom znení.“.</w:t>
      </w:r>
    </w:p>
    <w:p w:rsidR="00760E28" w:rsidRDefault="00760E28" w:rsidP="00760E28">
      <w:pPr>
        <w:ind w:left="4395"/>
        <w:jc w:val="both"/>
      </w:pPr>
      <w:r>
        <w:t>Ide o legislatívno-technickú pripomienku, ktorou sa upravuje citácia právneho predpisu. Uvedená pripomienka súvisí s navrhovanou zmenou v poznámke pod čiarou k odkazu 1.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2 písm. e) sa slová „a to pokiaľ ide o práva“ nahrádzajú slovami „vrátane práv“ a slová „konanie voči“ sa nahrádzajú slovami „konanie namierené voči“.</w:t>
      </w:r>
    </w:p>
    <w:p w:rsidR="00760E28" w:rsidRDefault="00760E28" w:rsidP="00760E28">
      <w:pPr>
        <w:ind w:left="4395"/>
        <w:jc w:val="both"/>
      </w:pPr>
      <w:r>
        <w:t xml:space="preserve">Ide o legislatívno-technickú pripomienku, ktorou sa spresňuje právny text v súlade s čl. 2 </w:t>
      </w:r>
      <w:r>
        <w:lastRenderedPageBreak/>
        <w:t>ods. 14 smernice Európskeho parlamentu a Rady 2014/104/EÚ.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2 písm. f) sa vypúšťa slovo „určitý“ a slovo „konajúc“ sa nahrádza slovom „konajúci“.</w:t>
      </w:r>
    </w:p>
    <w:p w:rsidR="00760E28" w:rsidRDefault="00760E28" w:rsidP="00760E28">
      <w:pPr>
        <w:ind w:left="4395"/>
        <w:jc w:val="both"/>
      </w:pPr>
      <w:r>
        <w:t>Ide o legislatívno-technickú pripomienku, ktorou sa vypúšťa nadbytočné slovo a gramaticky spresňuje právny text.</w:t>
      </w:r>
    </w:p>
    <w:p w:rsidR="00760E28" w:rsidRPr="00501A29" w:rsidRDefault="00760E28" w:rsidP="00760E28">
      <w:pPr>
        <w:spacing w:line="360" w:lineRule="auto"/>
        <w:ind w:left="3540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</w:t>
      </w:r>
      <w:r>
        <w:t>. I § 2 písm. g) sa vypúšťa slovo „</w:t>
      </w:r>
      <w:r w:rsidRPr="00501A29">
        <w:t>určitým“ a slová „tohto podniku alebo osoby“ sa nahrádzajú slovami „účastníka kartelu alebo fyzickej osoby“.</w:t>
      </w:r>
    </w:p>
    <w:p w:rsidR="00760E28" w:rsidRDefault="00760E28" w:rsidP="00760E28">
      <w:pPr>
        <w:ind w:left="4395"/>
        <w:jc w:val="both"/>
      </w:pPr>
      <w:r>
        <w:t>Ide o legislatívno-technickú pripomienku, ktorou sa spresňuje právny text v súlade s čl. 2 ods. 16 smernice Európskeho parlamentu a Rady 2014/104/EÚ.</w:t>
      </w:r>
    </w:p>
    <w:p w:rsidR="00760E28" w:rsidRDefault="00760E28" w:rsidP="00760E28">
      <w:pPr>
        <w:spacing w:line="360" w:lineRule="auto"/>
        <w:ind w:left="3540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 xml:space="preserve">V čl. I § 2 písm. h)  sa slovo </w:t>
      </w:r>
      <w:r>
        <w:t>„</w:t>
      </w:r>
      <w:r w:rsidRPr="00501A29">
        <w:t>určitým“ vypúšťa, slová „tento porušiteľ“ sa nahrádzajú slovami „porušiteľ“ a slová „tomuto orgánu“ sa nahrádzajú slovom „orgánu“.</w:t>
      </w:r>
    </w:p>
    <w:p w:rsidR="00760E28" w:rsidRDefault="00760E28" w:rsidP="00760E28">
      <w:pPr>
        <w:ind w:left="4395"/>
        <w:jc w:val="both"/>
      </w:pPr>
      <w:r>
        <w:t>Ide o legislatívno-technickú pripomienku, ktorou sa spresňuje právny text v súlade s čl. 2 ods. 18 smernice Európskeho parlamentu a Rady 2014/104/EÚ.</w:t>
      </w:r>
    </w:p>
    <w:p w:rsidR="00760E28" w:rsidRDefault="00760E28" w:rsidP="00760E28">
      <w:pPr>
        <w:spacing w:line="360" w:lineRule="auto"/>
        <w:ind w:left="3540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 čl. I § 2 písm. i)  sa slová „v rámci programu“ nahrádzajú slovami „na základe programu“.</w:t>
      </w:r>
    </w:p>
    <w:p w:rsidR="00760E28" w:rsidRDefault="00760E28" w:rsidP="00760E28">
      <w:pPr>
        <w:ind w:left="4395"/>
        <w:jc w:val="both"/>
      </w:pPr>
      <w:r>
        <w:t>Ide o legislatívno-technickú pripomienku, ktorou sa spresňuje právny text v súlade s ods. 15 čl. 2 smernice 2014/104/EÚ.</w:t>
      </w:r>
    </w:p>
    <w:p w:rsidR="00760E28" w:rsidRDefault="00760E28" w:rsidP="00760E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 xml:space="preserve">V čl. I </w:t>
      </w:r>
      <w:r>
        <w:t>§ 2 písm. l)  sa slová</w:t>
      </w:r>
      <w:r w:rsidRPr="00501A29">
        <w:t xml:space="preserve"> „tovary</w:t>
      </w:r>
      <w:r>
        <w:t>, ktoré boli</w:t>
      </w:r>
      <w:r w:rsidRPr="00501A29">
        <w:t>“ nahrádza</w:t>
      </w:r>
      <w:r>
        <w:t>jú slovami</w:t>
      </w:r>
      <w:r w:rsidRPr="00501A29">
        <w:t xml:space="preserve"> „tovar</w:t>
      </w:r>
      <w:r>
        <w:t>, ktorý bol</w:t>
      </w:r>
      <w:r w:rsidRPr="00501A29">
        <w:t>“</w:t>
      </w:r>
      <w:r>
        <w:t>, slová „tovary odvodené“ sa nahrádzajú slovami „tovar odvodený“ a slová „tovary, ktoré obsahujú“ sa nahrádzajú slovami „tovar, ktorý obsahuje“</w:t>
      </w:r>
      <w:r w:rsidRPr="00501A29">
        <w:t>.</w:t>
      </w:r>
    </w:p>
    <w:p w:rsidR="00760E28" w:rsidRDefault="00760E28" w:rsidP="00760E28">
      <w:pPr>
        <w:ind w:left="4395"/>
        <w:jc w:val="both"/>
      </w:pPr>
      <w:r>
        <w:t>Ide o legislatívno-technickú pripomienku, v súlade prílohou č. 2 bod 8. k Legislatívnym pravidlám tvorby zákonov („Legislatívna skratka sa používa v prvom páde jednotného čísla a treba ju dôsledne používať v celom ďalšom texte zákona.“).</w:t>
      </w:r>
    </w:p>
    <w:p w:rsidR="00760E28" w:rsidRDefault="00760E28" w:rsidP="00760E28">
      <w:pPr>
        <w:spacing w:line="360" w:lineRule="auto"/>
        <w:ind w:left="3540"/>
        <w:jc w:val="both"/>
      </w:pPr>
      <w:r>
        <w:t xml:space="preserve"> </w:t>
      </w: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lastRenderedPageBreak/>
        <w:t>V čl. I § 3 ods. 2 sa za slovo „ úrokov</w:t>
      </w:r>
      <w:r w:rsidRPr="00B668DB">
        <w:rPr>
          <w:vertAlign w:val="superscript"/>
        </w:rPr>
        <w:t>7</w:t>
      </w:r>
      <w:r w:rsidRPr="00501A29">
        <w:t>)“ nahrádza slovami „ úrokov z omeškania</w:t>
      </w:r>
      <w:r w:rsidRPr="00B668DB">
        <w:rPr>
          <w:vertAlign w:val="superscript"/>
        </w:rPr>
        <w:t>7</w:t>
      </w:r>
      <w:r w:rsidRPr="00501A29">
        <w:t xml:space="preserve">)“ . </w:t>
      </w:r>
    </w:p>
    <w:p w:rsidR="00760E28" w:rsidRDefault="00760E28" w:rsidP="00760E28">
      <w:pPr>
        <w:ind w:left="4395"/>
        <w:jc w:val="both"/>
      </w:pPr>
      <w:r>
        <w:t xml:space="preserve">Ide o legislatívno-technickú pripomienku, ktorou sa v súlade s čl. 3 smernice Európskeho parlamentu a Rady 2014/104/EÚ (Právo na úplnú náhradu škody) spresňuje právny text. 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 čl. I § 6 ods.</w:t>
      </w:r>
      <w:r>
        <w:t xml:space="preserve"> </w:t>
      </w:r>
      <w:r w:rsidRPr="00501A29">
        <w:t>3 sa slová „je oprávnený požadovať“ nahrádzajú slovami „má právo požadovať“.</w:t>
      </w:r>
    </w:p>
    <w:p w:rsidR="00760E28" w:rsidRDefault="00760E28" w:rsidP="00760E28">
      <w:pPr>
        <w:ind w:left="4395"/>
        <w:jc w:val="both"/>
      </w:pPr>
      <w:r>
        <w:t>Ide o legislatívno-technickú pripomienku, ktorou sa spresňuje právny text.</w:t>
      </w:r>
    </w:p>
    <w:p w:rsidR="00760E28" w:rsidRDefault="00760E28" w:rsidP="00760E28">
      <w:pPr>
        <w:spacing w:line="360" w:lineRule="auto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6 ods.</w:t>
      </w:r>
      <w:r>
        <w:t xml:space="preserve"> </w:t>
      </w:r>
      <w:r w:rsidRPr="00501A29">
        <w:t>5</w:t>
      </w:r>
      <w:r>
        <w:t xml:space="preserve"> úvodnej vete sa za slovo „malým“ vkladá slovo „podnikom“ a za slovo „priamym“ sa vkladá slovo „odberateľom“.</w:t>
      </w:r>
    </w:p>
    <w:p w:rsidR="00760E28" w:rsidRDefault="00760E28" w:rsidP="00760E28">
      <w:pPr>
        <w:ind w:left="4395"/>
        <w:jc w:val="both"/>
      </w:pPr>
      <w:r>
        <w:t>Ide o legislatívno-technickú úpravu podľa čl. 4 ods. 3 legislatívnych pravidiel tvorby zákonov.</w:t>
      </w:r>
    </w:p>
    <w:p w:rsidR="00760E28" w:rsidRPr="008610F7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6 ods.</w:t>
      </w:r>
      <w:r>
        <w:t xml:space="preserve"> </w:t>
      </w:r>
      <w:r w:rsidRPr="00501A29">
        <w:t>5 poznámka pod čiarou k odkazu 10 znie:</w:t>
      </w:r>
    </w:p>
    <w:p w:rsidR="00760E28" w:rsidRPr="00501A29" w:rsidRDefault="00760E28" w:rsidP="00760E28">
      <w:pPr>
        <w:pStyle w:val="Odsekzoznamu"/>
        <w:spacing w:line="360" w:lineRule="auto"/>
        <w:ind w:left="426"/>
        <w:jc w:val="both"/>
      </w:pPr>
      <w:r>
        <w:t>„</w:t>
      </w:r>
      <w:r w:rsidRPr="00501A29">
        <w:rPr>
          <w:vertAlign w:val="superscript"/>
        </w:rPr>
        <w:t>10</w:t>
      </w:r>
      <w:r>
        <w:t>) Čl.</w:t>
      </w:r>
      <w:r w:rsidRPr="00501A29">
        <w:t xml:space="preserve"> 2 prílohy I nariadenia Komisie (EÚ) č. 651/2014 zo 17. júna 2014 o vyhlásení určitých kategórií pomoci za zlučiteľné s vnútorným trhom podľa článkov 107 a 108 Zmluvy (Ú.</w:t>
      </w:r>
      <w:r>
        <w:t xml:space="preserve"> </w:t>
      </w:r>
      <w:r w:rsidRPr="00501A29">
        <w:t>v. EÚ L 187,26.6.2014)</w:t>
      </w:r>
      <w:r>
        <w:t>.</w:t>
      </w:r>
      <w:r w:rsidRPr="00501A29">
        <w:t>“.</w:t>
      </w:r>
    </w:p>
    <w:p w:rsidR="00760E28" w:rsidRDefault="00760E28" w:rsidP="00760E28">
      <w:pPr>
        <w:ind w:left="4395"/>
        <w:jc w:val="both"/>
      </w:pPr>
      <w:r>
        <w:t xml:space="preserve">Ide o legislatívno-technickú pripomienku, ktorou sa spresňuje odkaz na právny predpis (nariadenie Komisie (EÚ) č. 651/2014), ktorý v čl. 2 prílohy I definuje malé a stredné podniky. </w:t>
      </w:r>
    </w:p>
    <w:p w:rsidR="00760E28" w:rsidRDefault="00760E28" w:rsidP="00760E28">
      <w:pPr>
        <w:spacing w:line="360" w:lineRule="auto"/>
        <w:ind w:left="3540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 xml:space="preserve">V čl. I </w:t>
      </w:r>
      <w:r w:rsidRPr="001772B8">
        <w:t>§ 6 ods. 7</w:t>
      </w:r>
      <w:r w:rsidRPr="00501A29">
        <w:t xml:space="preserve"> sa slová „ne</w:t>
      </w:r>
      <w:r>
        <w:t>priamym dodávateľom a voči iným</w:t>
      </w:r>
      <w:r w:rsidRPr="00501A29">
        <w:t xml:space="preserve"> poškodeným osobám“ nahrádzajú slovami „nepriamym dodávateľom. Voči iným poškodeným osobám je spoločne a nerozdielne zodpovedná“.</w:t>
      </w:r>
    </w:p>
    <w:p w:rsidR="00760E28" w:rsidRDefault="00760E28" w:rsidP="00760E28">
      <w:pPr>
        <w:ind w:left="4395"/>
        <w:jc w:val="both"/>
      </w:pPr>
      <w:r>
        <w:t>Ide o legislatívno-technickú pripomienku, ktorou sa spresňuje právny text v súlade s čl. 10 ods. 3 Európskeho parlamentu a Rady smernice 2014/104/EÚ a čl. 4 Legislatívnych pravidiel tvorby zákonov.</w:t>
      </w:r>
    </w:p>
    <w:p w:rsidR="00760E28" w:rsidRDefault="00760E28" w:rsidP="00760E28">
      <w:pPr>
        <w:spacing w:line="360" w:lineRule="auto"/>
        <w:ind w:left="4395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6 ods.</w:t>
      </w:r>
      <w:r>
        <w:t xml:space="preserve"> 7 druhej vete sa slová „V tomto prípade premlčacia doba“ nahrádzajú slovami „Premlčacia doba podľa prvej vety“.</w:t>
      </w:r>
    </w:p>
    <w:p w:rsidR="00760E28" w:rsidRPr="0073326D" w:rsidRDefault="00760E28" w:rsidP="00760E28">
      <w:pPr>
        <w:ind w:left="4395"/>
        <w:jc w:val="both"/>
      </w:pPr>
      <w:r w:rsidRPr="0073326D">
        <w:lastRenderedPageBreak/>
        <w:t>Ide o formulačnú úpravu ustanovenia v súlade s bodom 53 legislatívno-technických pokynov.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7 ods. 1 sa slová „na stupni“ nahrádzajú slovami „na ktoromkoľvek stupni“.</w:t>
      </w:r>
    </w:p>
    <w:p w:rsidR="00760E28" w:rsidRDefault="00760E28" w:rsidP="00760E28">
      <w:pPr>
        <w:ind w:left="4395"/>
        <w:jc w:val="both"/>
      </w:pPr>
      <w:r>
        <w:t>Ide o legislatívno-technickú pripomienku, ktorou sa zosúlaďuje právny text s čl. 12 smernice Európskeho parlamentu a Rady 2014/104/EÚ.</w:t>
      </w:r>
    </w:p>
    <w:p w:rsidR="00760E28" w:rsidRPr="00501A29" w:rsidRDefault="00760E28" w:rsidP="00760E28">
      <w:pPr>
        <w:pStyle w:val="Odsekzoznamu"/>
        <w:spacing w:line="360" w:lineRule="auto"/>
        <w:ind w:left="426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>
        <w:t>V čl. I § 7 ods. 1 sa za slovo „dodávania“ vkladá slovo „tovaru“.</w:t>
      </w:r>
    </w:p>
    <w:p w:rsidR="00760E28" w:rsidRDefault="00760E28" w:rsidP="00760E28">
      <w:pPr>
        <w:ind w:left="4395"/>
        <w:jc w:val="both"/>
      </w:pPr>
      <w:r>
        <w:t>Ide o legislatívno-technickú úpravu podľa čl. 4 ods. 3 legislatívnych pravidiel tvorby zákonov.</w:t>
      </w:r>
    </w:p>
    <w:p w:rsidR="00760E28" w:rsidRPr="008A46E9" w:rsidRDefault="00760E28" w:rsidP="00760E28">
      <w:pPr>
        <w:spacing w:line="360" w:lineRule="auto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</w:t>
      </w:r>
      <w:r>
        <w:t xml:space="preserve"> v nadpise </w:t>
      </w:r>
      <w:r w:rsidRPr="00501A29">
        <w:t>§ 8</w:t>
      </w:r>
      <w:r>
        <w:t xml:space="preserve"> sa na konci pripájajú tieto slová: „zvýšenia ceny“.</w:t>
      </w:r>
    </w:p>
    <w:p w:rsidR="00760E28" w:rsidRPr="00A2759A" w:rsidRDefault="00760E28" w:rsidP="00760E28">
      <w:pPr>
        <w:spacing w:line="360" w:lineRule="auto"/>
        <w:ind w:left="4395"/>
        <w:jc w:val="both"/>
      </w:pPr>
      <w:r>
        <w:t>Ide o formulačnú úpravu nadpisu ustanovenia.</w:t>
      </w: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8 v druhej vete sa slová „podľa tohto zákona“ vypúšťajú.</w:t>
      </w:r>
    </w:p>
    <w:p w:rsidR="00760E28" w:rsidRDefault="00760E28" w:rsidP="00760E28">
      <w:pPr>
        <w:ind w:left="4395"/>
        <w:jc w:val="both"/>
      </w:pPr>
      <w:r>
        <w:t>Ide o legislatívno-technickú pripomienku, ktorou sa vypúšťajú nadbytočné slová.</w:t>
      </w:r>
    </w:p>
    <w:p w:rsidR="00760E28" w:rsidRDefault="00760E28" w:rsidP="00760E28">
      <w:pPr>
        <w:spacing w:line="360" w:lineRule="auto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11 ods. 3 písm. b) sa slovo „nešpecifickému“ nahrádza slovom „nešpecifikovanému“.</w:t>
      </w:r>
    </w:p>
    <w:p w:rsidR="00760E28" w:rsidRDefault="00760E28" w:rsidP="00760E28">
      <w:pPr>
        <w:ind w:left="4395"/>
        <w:jc w:val="both"/>
      </w:pPr>
      <w:r>
        <w:t>Ide o legislatívno-technickú pripomienku, ktorou sa spresňuje právny text v súlade s čl. 5 Európskeho parlamentu a Rady smernice 2014/104/EÚ.</w:t>
      </w:r>
    </w:p>
    <w:p w:rsidR="00760E28" w:rsidRDefault="00760E28" w:rsidP="00760E28">
      <w:pPr>
        <w:ind w:left="4395"/>
        <w:jc w:val="both"/>
      </w:pPr>
    </w:p>
    <w:p w:rsidR="00760E28" w:rsidRPr="00501A29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 w:rsidRPr="00501A29">
        <w:t>V čl. I § 12 ods. 4</w:t>
      </w:r>
      <w:r>
        <w:t xml:space="preserve"> prvej vete sa slovo „nazrieť“ nahrádza slovom „nahliadnuť“ a</w:t>
      </w:r>
      <w:r w:rsidRPr="00501A29">
        <w:t xml:space="preserve"> v dru</w:t>
      </w:r>
      <w:r>
        <w:t>hej a tretej vete sa za slovo „informácie“ vkladajú slová „</w:t>
      </w:r>
      <w:r w:rsidRPr="00501A29">
        <w:t>a podklady“.</w:t>
      </w:r>
    </w:p>
    <w:p w:rsidR="00760E28" w:rsidRDefault="00760E28" w:rsidP="00760E28">
      <w:pPr>
        <w:ind w:left="4395"/>
        <w:jc w:val="both"/>
      </w:pPr>
      <w:r>
        <w:t xml:space="preserve">Ide o zosúladenie terminológie s Civilným sporovým poriadkom a o legislatívno-technickú pripomienku, ktorou sa s ohľadom na použitú terminológiu v  odsekoch 1 až 3  v § 12 spresňuje právny text. </w:t>
      </w:r>
    </w:p>
    <w:p w:rsidR="00760E28" w:rsidRDefault="00760E28" w:rsidP="00760E28">
      <w:pPr>
        <w:spacing w:line="360" w:lineRule="auto"/>
        <w:ind w:left="4395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>
        <w:t>V čl. I § 14 ods. 3 sa slovo „odseku“ nahrádza slovom „odsekov“.</w:t>
      </w:r>
    </w:p>
    <w:p w:rsidR="00760E28" w:rsidRDefault="00760E28" w:rsidP="00760E28">
      <w:pPr>
        <w:spacing w:line="360" w:lineRule="auto"/>
        <w:ind w:left="4395"/>
        <w:jc w:val="both"/>
      </w:pPr>
      <w:r>
        <w:t>Ide o formulačnú úpravu ustanovenia.</w:t>
      </w:r>
    </w:p>
    <w:p w:rsidR="00760E28" w:rsidRDefault="00760E28" w:rsidP="00760E28">
      <w:pPr>
        <w:spacing w:line="360" w:lineRule="auto"/>
        <w:ind w:left="4395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>
        <w:lastRenderedPageBreak/>
        <w:t>V čl. I § 17 ods. 3 sa slová „odsekmi 1 alebo 2“ nahrádzajú slovami „odsekom 1 alebo odsekom 2“.</w:t>
      </w:r>
    </w:p>
    <w:p w:rsidR="00760E28" w:rsidRDefault="00760E28" w:rsidP="00760E28">
      <w:pPr>
        <w:ind w:left="4395"/>
        <w:jc w:val="both"/>
      </w:pPr>
      <w:r>
        <w:t>Ide o legislatívno-technickú úpravu vnútorného odkazu.</w:t>
      </w:r>
    </w:p>
    <w:p w:rsidR="00760E28" w:rsidRPr="001772B8" w:rsidRDefault="00760E28" w:rsidP="00760E28">
      <w:pPr>
        <w:spacing w:line="360" w:lineRule="auto"/>
        <w:jc w:val="both"/>
      </w:pPr>
    </w:p>
    <w:p w:rsidR="00760E28" w:rsidRDefault="00760E28" w:rsidP="00760E28">
      <w:pPr>
        <w:pStyle w:val="Odsekzoznamu"/>
        <w:numPr>
          <w:ilvl w:val="0"/>
          <w:numId w:val="20"/>
        </w:numPr>
        <w:spacing w:after="200" w:line="360" w:lineRule="auto"/>
        <w:ind w:left="426"/>
        <w:contextualSpacing/>
        <w:jc w:val="both"/>
      </w:pPr>
      <w:r>
        <w:t>V čl. II bode 4 § 44f sa vypúšťa slovo „právnych“.</w:t>
      </w:r>
    </w:p>
    <w:p w:rsidR="00760E28" w:rsidRDefault="00760E28" w:rsidP="00760E28">
      <w:pPr>
        <w:ind w:left="4395"/>
        <w:jc w:val="both"/>
      </w:pPr>
      <w:r>
        <w:t>Ide o formulačnú úpravu prechodného  ustanovenia.</w:t>
      </w:r>
    </w:p>
    <w:p w:rsidR="005C3E50" w:rsidRDefault="005C3E50" w:rsidP="003A59B9">
      <w:pPr>
        <w:spacing w:before="200" w:line="360" w:lineRule="auto"/>
        <w:ind w:left="284" w:hanging="284"/>
        <w:jc w:val="both"/>
      </w:pPr>
      <w:r>
        <w:t xml:space="preserve"> </w:t>
      </w:r>
    </w:p>
    <w:p w:rsidR="005C3E50" w:rsidRPr="00BA4FC8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sectPr w:rsidR="005C3E50" w:rsidRPr="00BA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C0"/>
    <w:multiLevelType w:val="hybridMultilevel"/>
    <w:tmpl w:val="AF7487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9B"/>
    <w:multiLevelType w:val="hybridMultilevel"/>
    <w:tmpl w:val="656EA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0181"/>
    <w:multiLevelType w:val="hybridMultilevel"/>
    <w:tmpl w:val="C2969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21A53"/>
    <w:multiLevelType w:val="hybridMultilevel"/>
    <w:tmpl w:val="BA6666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2"/>
  </w:num>
  <w:num w:numId="7">
    <w:abstractNumId w:val="15"/>
  </w:num>
  <w:num w:numId="8">
    <w:abstractNumId w:val="1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18"/>
  </w:num>
  <w:num w:numId="16">
    <w:abstractNumId w:val="9"/>
  </w:num>
  <w:num w:numId="17">
    <w:abstractNumId w:val="10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A1554"/>
    <w:rsid w:val="000B7B4B"/>
    <w:rsid w:val="00127B7B"/>
    <w:rsid w:val="001733AF"/>
    <w:rsid w:val="001A5797"/>
    <w:rsid w:val="001C3DC1"/>
    <w:rsid w:val="001F7002"/>
    <w:rsid w:val="002623F4"/>
    <w:rsid w:val="003847E8"/>
    <w:rsid w:val="003A54DD"/>
    <w:rsid w:val="003A59B9"/>
    <w:rsid w:val="00403133"/>
    <w:rsid w:val="00406D6E"/>
    <w:rsid w:val="00533D0E"/>
    <w:rsid w:val="00534559"/>
    <w:rsid w:val="005549F1"/>
    <w:rsid w:val="0057126D"/>
    <w:rsid w:val="0058601C"/>
    <w:rsid w:val="005C3E50"/>
    <w:rsid w:val="00605BA3"/>
    <w:rsid w:val="0061036A"/>
    <w:rsid w:val="00613C95"/>
    <w:rsid w:val="0062474B"/>
    <w:rsid w:val="006C3D6E"/>
    <w:rsid w:val="00720E42"/>
    <w:rsid w:val="00760E28"/>
    <w:rsid w:val="007A34BF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7D7C"/>
    <w:rsid w:val="00B31F10"/>
    <w:rsid w:val="00B81636"/>
    <w:rsid w:val="00BA4FC8"/>
    <w:rsid w:val="00BA601B"/>
    <w:rsid w:val="00BC2B04"/>
    <w:rsid w:val="00BF51B3"/>
    <w:rsid w:val="00C37AC3"/>
    <w:rsid w:val="00C46E57"/>
    <w:rsid w:val="00C95497"/>
    <w:rsid w:val="00D25960"/>
    <w:rsid w:val="00D27EF9"/>
    <w:rsid w:val="00D60517"/>
    <w:rsid w:val="00D97E5E"/>
    <w:rsid w:val="00DC3358"/>
    <w:rsid w:val="00DF25F7"/>
    <w:rsid w:val="00EF66C7"/>
    <w:rsid w:val="00F12013"/>
    <w:rsid w:val="00F122BF"/>
    <w:rsid w:val="00F1319F"/>
    <w:rsid w:val="00F8266D"/>
    <w:rsid w:val="00FD7105"/>
    <w:rsid w:val="00FE10A7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A122D-4AA7-48DB-B41B-0B26A8B1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2016-08-25T09:55:00Z</cp:lastPrinted>
  <dcterms:created xsi:type="dcterms:W3CDTF">2016-10-25T08:59:00Z</dcterms:created>
  <dcterms:modified xsi:type="dcterms:W3CDTF">2016-11-11T09:23:00Z</dcterms:modified>
</cp:coreProperties>
</file>