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A3F51">
        <w:rPr>
          <w:sz w:val="22"/>
          <w:szCs w:val="22"/>
        </w:rPr>
        <w:t>2002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A3F51">
        <w:t>307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A3F51">
        <w:rPr>
          <w:rFonts w:ascii="Arial" w:hAnsi="Arial" w:cs="Arial"/>
          <w:sz w:val="22"/>
          <w:szCs w:val="22"/>
        </w:rPr>
        <w:t>o 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A3F51">
        <w:rPr>
          <w:rFonts w:cs="Arial"/>
          <w:szCs w:val="22"/>
        </w:rPr>
        <w:t>Zsolta SIMONA, Jozefa RAJTÁRA a Richarda VAŠEČKU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A3F51">
        <w:rPr>
          <w:rFonts w:cs="Arial"/>
          <w:szCs w:val="22"/>
        </w:rPr>
        <w:t>zákon Slovenskej národnej rady č. 330/1991 Zb. o pozemkových úpravách, usporiadaní pozemkového vlastníctva, pozemkových úradoch, pozemkovom fonde a o pozemkových spoločenstvách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A3F51">
        <w:rPr>
          <w:rFonts w:cs="Arial"/>
          <w:szCs w:val="22"/>
        </w:rPr>
        <w:t>300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A3F51">
        <w:rPr>
          <w:rFonts w:cs="Arial"/>
          <w:szCs w:val="22"/>
        </w:rPr>
        <w:t>27.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A3F51">
        <w:rPr>
          <w:rFonts w:ascii="Arial" w:hAnsi="Arial" w:cs="Arial"/>
          <w:sz w:val="22"/>
          <w:szCs w:val="22"/>
        </w:rPr>
        <w:t xml:space="preserve"> a</w:t>
      </w:r>
    </w:p>
    <w:p w:rsidR="00DA3F5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A3F51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A3F51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A3F5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DA3F51">
        <w:rPr>
          <w:rFonts w:ascii="Arial" w:hAnsi="Arial" w:cs="Arial"/>
          <w:b/>
          <w:bCs/>
          <w:sz w:val="22"/>
          <w:u w:val="single"/>
        </w:rPr>
        <w:t>27. januára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DA3F51">
        <w:rPr>
          <w:rFonts w:ascii="Arial" w:hAnsi="Arial" w:cs="Arial"/>
          <w:b/>
          <w:bCs/>
          <w:sz w:val="22"/>
          <w:u w:val="single"/>
        </w:rPr>
        <w:t>0. januára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47B10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D11F8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A3F51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2016-11-03T10:46:00Z</cp:lastPrinted>
  <dcterms:created xsi:type="dcterms:W3CDTF">2016-11-08T07:38:00Z</dcterms:created>
  <dcterms:modified xsi:type="dcterms:W3CDTF">2016-11-08T07:38:00Z</dcterms:modified>
</cp:coreProperties>
</file>