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Default"/>
        <w:spacing w:before="0" w:after="200" w:line="276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 w:val="28"/>
          <w:szCs w:val="24"/>
          <w:rtl w:val="0"/>
        </w:rPr>
        <w:t>Dôvodová správa</w:t>
      </w:r>
    </w:p>
    <w:p>
      <w:pPr>
        <w:pStyle w:val="Default"/>
        <w:spacing w:before="0" w:after="200" w:line="276" w:lineRule="auto"/>
        <w:jc w:val="center"/>
        <w:rPr>
          <w:rFonts w:cs="Times New Roman"/>
          <w:szCs w:val="24"/>
        </w:rPr>
      </w:pPr>
    </w:p>
    <w:p>
      <w:pPr>
        <w:pStyle w:val="Default"/>
        <w:spacing w:before="0" w:after="200" w:line="276" w:lineRule="auto"/>
        <w:ind w:left="270" w:right="0" w:hanging="180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i/>
          <w:sz w:val="26"/>
          <w:szCs w:val="24"/>
          <w:rtl w:val="0"/>
        </w:rPr>
        <w:t>I.</w:t>
        <w:tab/>
        <w:tab/>
        <w:t>Všeobecná časť</w:t>
      </w:r>
    </w:p>
    <w:p>
      <w:pPr>
        <w:pStyle w:val="Default"/>
        <w:spacing w:before="0" w:after="200" w:line="276" w:lineRule="auto"/>
        <w:ind w:left="0" w:right="0" w:firstLine="708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 xml:space="preserve">Skupina poslancov za stranu Kotleba – Ľudová strana Naše Slovensko predkladá     do Národnej rady Slovenskej republiky návrh zákona, ktorým sa mení a dopĺňa zákon              č. 79/2015 Z. z. o odpadoch a o zmene a doplnení niektorých zákonov (v znení zákona       č. 91/2016 Z. z.)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>Tento návrh zákona možno pokladať za jeden zo série potrebných krokov                     k zabezpečeniu, zlepšeniu a udržaniu kvality životného prostredia pre súčasné a budúce generácie. Zároveň prispieva k ochrane zdravia občanov.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</w:r>
      <w:r>
        <w:rPr>
          <w:rFonts w:ascii="TimesNewRomanPSMT" w:cs="Times New Roman"/>
          <w:sz w:val="26"/>
          <w:szCs w:val="24"/>
          <w:rtl w:val="0"/>
        </w:rPr>
        <w:t>Používanie jednorazových plastových tašiek, vreciek, tanierov, pohárov a príborov je škodlivé nielen pre životné prostredie, ale aj pre obyvateľov. Podľa Informačného portálu Ministerstva životného prostredia SR (</w:t>
      </w:r>
      <w:r>
        <w:rPr>
          <w:rFonts w:ascii="TimesNewRomanPSMT" w:cs="Times New Roman"/>
          <w:color w:val="00007A"/>
          <w:sz w:val="26"/>
          <w:szCs w:val="24"/>
          <w:rtl w:val="0"/>
        </w:rPr>
        <w:t>www.enviroportal.sk</w:t>
      </w:r>
      <w:r>
        <w:rPr>
          <w:rFonts w:ascii="TimesNewRomanPSMT" w:cs="Times New Roman"/>
          <w:sz w:val="26"/>
          <w:szCs w:val="24"/>
          <w:rtl w:val="0"/>
        </w:rPr>
        <w:t xml:space="preserve">) spotrebuje priemerný Slovák ročne až 466 jednorazových igelitových tašiek. Spolu s Portugalskom a Poľskom patríme     v rámci EU k najvačším spotrebiteľom jednorazových igelitových tašiek. Pre porovnanie    v Dánsku a Fínsku je spotreba jednorazových plastových tašiek najnižšia – priemerne          4 plastové tašky ročne na obyvateľa. Do veľkej miery sú tieto alarmujúce čísla sposobené tým, že spotrebiteľ prichádza pri nákupe do kontaktu s predmetnými výrobkami                  tak jednoducho a často, že sa nad ich pravidelným používaním ani nezamýšľa. V bežných maloobchodných prevádzkach si ľudia do plastových vreciek balia ovocie, zeleninu,     pečivo a z obchodov si nákup vynesú v plastových taškách. V stánkoch rýchleho občerstvenia a     na roznych jarmokoch konzumujú horúce jedlo z plastových riadov, čím sa do ľudského organizmu dostávajú toxické látky z plastov. Plastový odpad končí              na chodníkoch, lúkach,   v lesoch a v riekach, kde neraz zabraňuje plynulému odtoku vody. Množstvo ľudí plasty neseparuje a končia v zmiešanom odpade. Igelitové tašky a vrecká predstavujú obrovskú ekologickú záťaž. V prírode sa rozkladajú až 500 rokov, počas ktorých dochádza k uvoľňovaniu mikroskopických plastových častíc do ekosystému. Priemerný spotrebiteľ pritom podľa </w:t>
      </w:r>
      <w:r>
        <w:rPr>
          <w:rFonts w:ascii="TimesNewRomanPSMT" w:cs="Times New Roman"/>
          <w:color w:val="00007C"/>
          <w:sz w:val="26"/>
          <w:szCs w:val="24"/>
          <w:rtl w:val="0"/>
        </w:rPr>
        <w:t xml:space="preserve">www.enviroportal.sk </w:t>
      </w:r>
      <w:r>
        <w:rPr>
          <w:rFonts w:ascii="TimesNewRomanPSMT" w:cs="Times New Roman"/>
          <w:sz w:val="26"/>
          <w:szCs w:val="24"/>
          <w:rtl w:val="0"/>
        </w:rPr>
        <w:t xml:space="preserve">používa jednu plastovú tašku       v priemere len 20 minút.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 xml:space="preserve">V rámci zabezpečenia trvalo udržateľného rozvoja je potrebné legislatívne obmedziť používanie plastových výrobkov. Neekologické jednorazové plastové tašky a sáčky môžu byť plnohodnotne nahradené jednorazovými papierovými taškami a sáčkami. Táto ekologickejšia náhrada má okrem iného aj zaujímavé reprezentačné využitie. Jednorazové  papierové tašky a sáčky je možné potlačiť motívom predajcu a tým získať pútavý reklamný priestor pre propagáciu danej značky. Taktiež jednorazové plastové riady sa dajú nahradiť jednorazovými papierovými riadmi.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ab/>
        <w:t xml:space="preserve">Prijatie tohto zákona by malo jednoznačne pozitívny vplyv na životné prostredie.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</w:p>
    <w:p>
      <w:pPr>
        <w:pStyle w:val="Default"/>
        <w:spacing w:before="0" w:after="200" w:line="276" w:lineRule="auto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i/>
          <w:sz w:val="26"/>
          <w:szCs w:val="24"/>
          <w:rtl w:val="0"/>
        </w:rPr>
        <w:t>II.</w:t>
      </w:r>
      <w:r>
        <w:rPr>
          <w:rFonts w:eastAsia="TimesNewRomanPSMT" w:hAnsi="TimesNewRomanPSMT" w:cs="Times New Roman"/>
          <w:sz w:val="26"/>
          <w:szCs w:val="24"/>
          <w:rtl w:val="0"/>
        </w:rPr>
        <w:tab/>
      </w:r>
      <w:r>
        <w:rPr>
          <w:rFonts w:eastAsia="TimesNewRomanPSMT" w:hAnsi="TimesNewRomanPSMT" w:cs="Times New Roman"/>
          <w:b/>
          <w:i/>
          <w:sz w:val="26"/>
          <w:szCs w:val="24"/>
          <w:rtl w:val="0"/>
        </w:rPr>
        <w:t>Osobitná časť</w:t>
      </w:r>
    </w:p>
    <w:p>
      <w:pPr>
        <w:pStyle w:val="Default"/>
        <w:spacing w:line="276" w:lineRule="auto"/>
        <w:jc w:val="both"/>
        <w:rPr>
          <w:rFonts w:cs="Times New Roman"/>
          <w:szCs w:val="24"/>
        </w:rPr>
      </w:pPr>
    </w:p>
    <w:p>
      <w:pPr>
        <w:pStyle w:val="Default"/>
        <w:spacing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Čl. I</w:t>
      </w:r>
    </w:p>
    <w:p>
      <w:pPr>
        <w:pStyle w:val="Default"/>
        <w:spacing w:line="276" w:lineRule="auto"/>
        <w:jc w:val="both"/>
        <w:rPr>
          <w:rFonts w:cs="Times New Roman"/>
          <w:szCs w:val="24"/>
        </w:rPr>
      </w:pPr>
    </w:p>
    <w:p>
      <w:pPr>
        <w:pStyle w:val="Default"/>
        <w:spacing w:line="276" w:lineRule="auto"/>
        <w:ind w:left="0" w:right="0" w:firstLine="708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 xml:space="preserve">Konečným spotrebiteľom sa zakazuje predávať alebo bezplatne poskytovať jednorazové plastové tašky do hrúbky 0,05 mm, vrecká do hrúbky 0,05 mm, jednorazové plastové poháre, taniere a príbory okrem tých, ktoré sú biologicky rozložiteľné. </w:t>
      </w:r>
    </w:p>
    <w:p>
      <w:pPr>
        <w:pStyle w:val="Default"/>
        <w:spacing w:line="276" w:lineRule="auto"/>
        <w:ind w:left="0" w:right="0" w:firstLine="708"/>
        <w:jc w:val="both"/>
        <w:rPr>
          <w:rFonts w:cs="Times New Roman"/>
          <w:szCs w:val="24"/>
        </w:rPr>
      </w:pPr>
    </w:p>
    <w:p>
      <w:pPr>
        <w:pStyle w:val="Default"/>
        <w:spacing w:line="276" w:lineRule="auto"/>
        <w:ind w:left="0" w:right="0" w:firstLine="708"/>
        <w:jc w:val="both"/>
        <w:rPr>
          <w:rFonts w:cs="Times New Roman"/>
          <w:szCs w:val="24"/>
        </w:rPr>
      </w:pPr>
    </w:p>
    <w:p>
      <w:pPr>
        <w:pStyle w:val="Default"/>
        <w:spacing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b/>
          <w:sz w:val="26"/>
          <w:szCs w:val="24"/>
          <w:rtl w:val="0"/>
        </w:rPr>
        <w:t>Čl. II</w:t>
      </w:r>
    </w:p>
    <w:p>
      <w:pPr>
        <w:pStyle w:val="Default"/>
        <w:spacing w:line="276" w:lineRule="auto"/>
        <w:ind w:left="0" w:right="0" w:firstLine="708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 w:val="26"/>
          <w:szCs w:val="24"/>
          <w:rtl w:val="0"/>
        </w:rPr>
        <w:t>Navrhuje sa, aby návrh zákona nadobudol účinnosť 1. januára 2018.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0" w:after="200" w:line="276" w:lineRule="auto"/>
        <w:jc w:val="both"/>
        <w:rPr>
          <w:rFonts w:cs="Times New Roman"/>
          <w:szCs w:val="24"/>
        </w:rPr>
      </w:pPr>
      <w:r>
        <w:rPr>
          <w:rFonts w:eastAsia="TimesNewRomanPSMT" w:hAnsi="TimesNewRomanPSMT" w:cs="Times New Roman"/>
          <w:szCs w:val="24"/>
          <w:rtl w:val="0"/>
        </w:rPr>
        <w:t xml:space="preserve"> </w:t>
      </w:r>
    </w:p>
    <w:sectPr>
      <w:type w:val="continuous"/>
      <w:pgSz w:w="11906" w:h="16838"/>
      <w:pgMar w:top="1134" w:right="1134" w:bottom="1134" w:left="1134" w:header="708" w:footer="708"/>
      <w:pgNumType w:fmt="decimal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80"/>
    <w:family w:val="roman"/>
    <w:pitch w:val="variable"/>
    <w:sig w:usb0="00000000" w:usb1="00000000" w:usb2="00000000" w:usb3="00000000" w:csb0="00020001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80"/>
    <w:family w:val="swiss"/>
    <w:pitch w:val="variable"/>
    <w:sig w:usb0="00000000" w:usb1="00000000" w:usb2="00000000" w:usb3="00000000" w:csb0="00020001" w:csb1="00000000"/>
  </w:font>
  <w:font w:name="TimesNewRomanPSMT">
    <w:charset w:val="80"/>
    <w:family w:val="roman"/>
    <w:pitch w:val="default"/>
    <w:sig w:usb0="00000000" w:usb1="00000000" w:usb2="00000000" w:usb3="00000000" w:csb0="00020001" w:csb1="00000000"/>
  </w:font>
  <w:font w:name="Arial Unicode MS">
    <w:charset w:val="80"/>
    <w:family w:val="swiss"/>
    <w:pitch w:val="variable"/>
    <w:sig w:usb0="00000000" w:usb1="00000000" w:usb2="0000000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9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eastAsia="Arial Unicode MS" w:hAnsi="Arial Unicode MS"/>
      <w:color w:val="auto"/>
      <w:kern w:val="1"/>
      <w:sz w:val="24"/>
      <w:lang w:val="sk-SK" w:eastAsia="zh-CN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/>
      <w:kern w:val="0"/>
      <w:sz w:val="28"/>
    </w:rPr>
  </w:style>
  <w:style w:type="paragraph" w:customStyle="1" w:styleId="Textbody">
    <w:name w:val="Text body"/>
    <w:basedOn w:val="Default"/>
    <w:uiPriority w:val="99"/>
    <w:pPr>
      <w:spacing w:before="0" w:after="120"/>
    </w:pPr>
    <w:rPr>
      <w:rFonts w:eastAsia="Times New Roman" w:hAnsi="Times New Roman"/>
      <w:kern w:val="0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Default"/>
    <w:uiPriority w:val="99"/>
    <w:pPr>
      <w:spacing w:before="120" w:after="120"/>
    </w:pPr>
    <w:rPr>
      <w:rFonts w:eastAsia="Times New Roman" w:hAnsi="Times New Roman"/>
      <w:i/>
      <w:kern w:val="0"/>
    </w:rPr>
  </w:style>
  <w:style w:type="paragraph" w:customStyle="1" w:styleId="Index">
    <w:name w:val="Index"/>
    <w:basedOn w:val="Default"/>
    <w:uiPriority w:val="99"/>
    <w:rPr>
      <w:rFonts w:eastAsia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Milatová</dc:creator>
  <cp:revision>0</cp:revision>
  <dcterms:created xsi:type="dcterms:W3CDTF">2016-11-04T13:58:00Z</dcterms:created>
</cp:coreProperties>
</file>