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Default"/>
        <w:tabs>
          <w:tab w:val="left" w:pos="3515"/>
        </w:tabs>
        <w:jc w:val="center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pacing w:val="20"/>
          <w:sz w:val="26"/>
          <w:szCs w:val="24"/>
          <w:rtl w:val="0"/>
        </w:rPr>
        <w:t>NÁRODNÁ  RADA  SLOVENSKEJ  REPUBLIKY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00" w:line="252" w:lineRule="auto"/>
        <w:jc w:val="center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>VII. volebné obdobie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60" w:line="252" w:lineRule="auto"/>
        <w:jc w:val="center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>Návrh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60" w:line="252" w:lineRule="auto"/>
        <w:jc w:val="center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jc w:val="center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jc w:val="center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>ZÁKON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60" w:line="252" w:lineRule="auto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jc w:val="center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>z ........... 2016,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60" w:line="252" w:lineRule="auto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jc w:val="center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jc w:val="center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 xml:space="preserve">ktorým sa mení a dopĺňa zákon č. 79/2015 Z. z. o odpadoch a o zmene a doplnení niektorých zákonov (v znení zákona č. 91/2016 Z. z.)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60" w:line="252" w:lineRule="auto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60" w:line="252" w:lineRule="auto"/>
        <w:jc w:val="both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>Národná rada Slovenskej republiky sa uzniesla na tomto zákone: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60" w:line="252" w:lineRule="auto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jc w:val="center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>Čl.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60" w:line="252" w:lineRule="auto"/>
        <w:jc w:val="both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ab/>
        <w:t>Zákon  č. 79/2015 Z. z. o odpadoch a o zmene a doplnení niektorých zákonov v znení zákona č. 91/2016 Z. z. sa mení a dopĺňa takto:</w:t>
      </w:r>
    </w:p>
    <w:p>
      <w:pPr>
        <w:pStyle w:val="Default"/>
        <w:tabs>
          <w:tab w:val="left" w:pos="330"/>
          <w:tab w:val="left" w:pos="69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ind w:left="690" w:right="0" w:hanging="690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 xml:space="preserve">1. </w:t>
        <w:tab/>
        <w:t xml:space="preserve">   V § 53 sa za odsek 2 vkladá nový odsek 3, ktorý znie: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Times New Roman"/>
          <w:szCs w:val="24"/>
        </w:rPr>
      </w:pPr>
      <w:r>
        <w:rPr>
          <w:rFonts w:eastAsia="TimesNewRomanPSMT" w:hAnsi="TimesNewRomanPSMT" w:cs="Times New Roman"/>
          <w:szCs w:val="24"/>
          <w:rtl w:val="0"/>
        </w:rPr>
        <w:tab/>
        <w:t>„</w:t>
      </w:r>
      <w:r>
        <w:rPr>
          <w:rFonts w:eastAsia="TimesNewRomanPSMT" w:hAnsi="TimesNewRomanPSMT" w:cs="Times New Roman"/>
          <w:sz w:val="26"/>
          <w:szCs w:val="24"/>
          <w:rtl w:val="0"/>
        </w:rPr>
        <w:t>(3) Distribútorovi, ktorý distribuuje tovary konečnému spotrebiteľovi sa zakazuje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ab/>
        <w:t xml:space="preserve">predávať alebo bezplatne poskytovať spotrebiteľovi jednorazové plastové tašky do </w:t>
        <w:tab/>
        <w:t xml:space="preserve">hrúbky 0,05 mm, vrecká do hrúbky 0,05 mm, jednorazové plastové poháre, taniere a </w:t>
        <w:tab/>
        <w:t xml:space="preserve">príbory. Zákaz sa nevzťahuje na tie jednorazové plastové tašky, vrecká, poháre,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ab/>
        <w:t>taniere a príbory, ktoré sú biologicky rozložiteľné.“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00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>2.</w:t>
        <w:tab/>
        <w:t>Doterajšie odseky 3 až 9 sa označujú ako odseky 4 až 10.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jc w:val="center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>Čl. II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160" w:line="252" w:lineRule="auto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ab/>
        <w:t>Tento zákon nadobúda účinnosť 1. januára 2018.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52" w:lineRule="auto"/>
        <w:jc w:val="both"/>
        <w:rPr>
          <w:rFonts w:cs="Times New Roman"/>
          <w:szCs w:val="24"/>
        </w:rPr>
      </w:pPr>
    </w:p>
    <w:sectPr>
      <w:type w:val="continuous"/>
      <w:pgSz w:w="11906" w:h="16838"/>
      <w:pgMar w:top="1134" w:right="1134" w:bottom="1134" w:left="1134" w:header="708" w:footer="708"/>
      <w:pgNumType w:fmt="decimal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80"/>
    <w:family w:val="roman"/>
    <w:pitch w:val="variable"/>
    <w:sig w:usb0="00000000" w:usb1="00000000" w:usb2="00000000" w:usb3="00000000" w:csb0="00020001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80"/>
    <w:family w:val="swiss"/>
    <w:pitch w:val="variable"/>
    <w:sig w:usb0="00000000" w:usb1="00000000" w:usb2="00000000" w:usb3="00000000" w:csb0="00020001" w:csb1="00000000"/>
  </w:font>
  <w:font w:name="Arial Unicode MS">
    <w:charset w:val="80"/>
    <w:family w:val="auto"/>
    <w:pitch w:val="variable"/>
    <w:sig w:usb0="00000000" w:usb1="00000000" w:usb2="00000000" w:usb3="00000000" w:csb0="00020000" w:csb1="00000000"/>
  </w:font>
  <w:font w:name="TimesNewRomanPSMT"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9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imes New Roman" w:eastAsia="Arial Unicode MS" w:hAnsi="Arial Unicode MS"/>
      <w:color w:val="auto"/>
      <w:kern w:val="1"/>
      <w:sz w:val="24"/>
      <w:lang w:val="sk-SK" w:eastAsia="zh-CN"/>
    </w:rPr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</w:pPr>
    <w:rPr>
      <w:rFonts w:ascii="Arial"/>
      <w:color w:val="auto"/>
      <w:kern w:val="0"/>
      <w:sz w:val="28"/>
    </w:rPr>
  </w:style>
  <w:style w:type="paragraph" w:customStyle="1" w:styleId="Textbody">
    <w:name w:val="Text body"/>
    <w:basedOn w:val="Default"/>
    <w:uiPriority w:val="99"/>
    <w:pPr>
      <w:spacing w:before="0" w:after="120"/>
    </w:pPr>
    <w:rPr>
      <w:rFonts w:ascii="Times New Roman" w:eastAsia="Times New Roman" w:hAnsi="Times New Roman"/>
      <w:color w:val="auto"/>
      <w:kern w:val="0"/>
      <w:sz w:val="20"/>
    </w:rPr>
  </w:style>
  <w:style w:type="paragraph" w:styleId="List">
    <w:name w:val="List"/>
    <w:basedOn w:val="Textbody"/>
    <w:uiPriority w:val="99"/>
    <w:rPr>
      <w:rFonts w:ascii="Times New Roman" w:eastAsia="Times New Roman" w:hAnsi="Times New Roman"/>
      <w:color w:val="auto"/>
      <w:kern w:val="0"/>
      <w:sz w:val="20"/>
    </w:rPr>
  </w:style>
  <w:style w:type="paragraph" w:styleId="Caption">
    <w:name w:val="caption"/>
    <w:basedOn w:val="Default"/>
    <w:uiPriority w:val="99"/>
    <w:pPr>
      <w:suppressLineNumbers/>
      <w:spacing w:before="120" w:after="120"/>
    </w:pPr>
    <w:rPr>
      <w:rFonts w:ascii="Times New Roman" w:eastAsia="Times New Roman" w:hAnsi="Times New Roman"/>
      <w:i/>
      <w:color w:val="auto"/>
      <w:kern w:val="0"/>
    </w:rPr>
  </w:style>
  <w:style w:type="paragraph" w:customStyle="1" w:styleId="Index">
    <w:name w:val="Index"/>
    <w:basedOn w:val="Default"/>
    <w:uiPriority w:val="99"/>
    <w:pPr>
      <w:suppressLineNumbers/>
    </w:pPr>
    <w:rPr>
      <w:rFonts w:ascii="Times New Roman" w:eastAsia="Times New Roman" w:hAnsi="Times New Roman"/>
      <w:color w:val="auto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Milatová</dc:creator>
  <cp:revision>0</cp:revision>
  <dcterms:created xsi:type="dcterms:W3CDTF">2016-11-04T13:58:00Z</dcterms:created>
</cp:coreProperties>
</file>