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F6B33" w:rsidRPr="007F6B33" w:rsidP="007F6B33">
      <w:pPr>
        <w:bidi w:val="0"/>
        <w:jc w:val="center"/>
        <w:rPr>
          <w:rFonts w:ascii="Times New Roman" w:hAnsi="Times New Roman"/>
          <w:b/>
          <w:caps/>
          <w:lang w:val="sk-SK"/>
        </w:rPr>
      </w:pPr>
      <w:r w:rsidRPr="007F6B33" w:rsidR="00372D2C">
        <w:rPr>
          <w:lang w:val="sk-SK"/>
        </w:rPr>
        <w:t xml:space="preserve"> </w:t>
      </w:r>
      <w:r w:rsidRPr="007F6B33">
        <w:rPr>
          <w:rFonts w:ascii="Times New Roman" w:hAnsi="Times New Roman"/>
          <w:b/>
          <w:caps/>
          <w:lang w:val="sk-SK"/>
        </w:rPr>
        <w:t>Národná rada Slovenskej republiky</w:t>
      </w:r>
    </w:p>
    <w:p w:rsidR="007F6B33" w:rsidRPr="007F6B33" w:rsidP="007F6B33">
      <w:pPr>
        <w:pBdr>
          <w:bottom w:val="single" w:sz="12" w:space="1" w:color="auto"/>
        </w:pBdr>
        <w:bidi w:val="0"/>
        <w:jc w:val="center"/>
        <w:rPr>
          <w:rFonts w:ascii="Times New Roman" w:hAnsi="Times New Roman"/>
          <w:b/>
          <w:caps/>
          <w:lang w:val="sk-SK"/>
        </w:rPr>
      </w:pPr>
      <w:r w:rsidRPr="007F6B33">
        <w:rPr>
          <w:rFonts w:ascii="Times New Roman" w:hAnsi="Times New Roman"/>
          <w:b/>
          <w:caps/>
          <w:lang w:val="sk-SK"/>
        </w:rPr>
        <w:t>VII. volebné obdobie</w:t>
      </w:r>
    </w:p>
    <w:p w:rsidR="007F6B33" w:rsidRPr="007F6B33" w:rsidP="007F6B33">
      <w:pPr>
        <w:bidi w:val="0"/>
        <w:jc w:val="both"/>
        <w:rPr>
          <w:rFonts w:ascii="Times New Roman" w:hAnsi="Times New Roman"/>
          <w:lang w:val="sk-SK"/>
        </w:rPr>
      </w:pPr>
    </w:p>
    <w:p w:rsidR="007F6B33" w:rsidRPr="007F6B33" w:rsidP="007F6B33">
      <w:pPr>
        <w:bidi w:val="0"/>
        <w:jc w:val="both"/>
        <w:rPr>
          <w:rFonts w:ascii="Times New Roman" w:hAnsi="Times New Roman"/>
          <w:lang w:val="sk-SK"/>
        </w:rPr>
      </w:pPr>
    </w:p>
    <w:p w:rsidR="007F6B33" w:rsidRPr="007F6B33" w:rsidP="007F6B33">
      <w:pPr>
        <w:bidi w:val="0"/>
        <w:jc w:val="both"/>
        <w:rPr>
          <w:rFonts w:ascii="Times New Roman" w:hAnsi="Times New Roman"/>
          <w:lang w:val="sk-SK"/>
        </w:rPr>
      </w:pPr>
    </w:p>
    <w:p w:rsidR="007F6B33" w:rsidRPr="007F6B33" w:rsidP="007F6B33">
      <w:pPr>
        <w:bidi w:val="0"/>
        <w:jc w:val="center"/>
        <w:rPr>
          <w:rFonts w:ascii="Times New Roman" w:hAnsi="Times New Roman"/>
          <w:i/>
          <w:lang w:val="sk-SK"/>
        </w:rPr>
      </w:pPr>
    </w:p>
    <w:p w:rsidR="007F6B33" w:rsidRPr="007F6B33" w:rsidP="007F6B33">
      <w:pPr>
        <w:bidi w:val="0"/>
        <w:jc w:val="center"/>
        <w:rPr>
          <w:rFonts w:ascii="Times New Roman" w:hAnsi="Times New Roman"/>
          <w:i/>
          <w:lang w:val="sk-SK"/>
        </w:rPr>
      </w:pPr>
    </w:p>
    <w:p w:rsidR="007F6B33" w:rsidRPr="007F6B33" w:rsidP="007F6B33">
      <w:pPr>
        <w:bidi w:val="0"/>
        <w:jc w:val="center"/>
        <w:rPr>
          <w:rFonts w:ascii="Times New Roman" w:hAnsi="Times New Roman"/>
          <w:b/>
          <w:lang w:val="sk-SK"/>
        </w:rPr>
      </w:pPr>
      <w:r w:rsidRPr="007F6B33">
        <w:rPr>
          <w:rFonts w:ascii="Times New Roman" w:hAnsi="Times New Roman"/>
          <w:b/>
          <w:lang w:val="sk-SK"/>
        </w:rPr>
        <w:t>Návrh</w:t>
      </w:r>
    </w:p>
    <w:p w:rsidR="007F6B33" w:rsidRPr="007F6B33" w:rsidP="007F6B33">
      <w:pPr>
        <w:bidi w:val="0"/>
        <w:jc w:val="center"/>
        <w:rPr>
          <w:rFonts w:ascii="Times New Roman" w:hAnsi="Times New Roman"/>
          <w:b/>
          <w:lang w:val="sk-SK"/>
        </w:rPr>
      </w:pPr>
    </w:p>
    <w:p w:rsidR="007F6B33" w:rsidRPr="007F6B33" w:rsidP="007F6B33">
      <w:pPr>
        <w:bidi w:val="0"/>
        <w:jc w:val="center"/>
        <w:rPr>
          <w:rFonts w:ascii="Times New Roman" w:hAnsi="Times New Roman"/>
          <w:b/>
          <w:lang w:val="sk-SK"/>
        </w:rPr>
      </w:pPr>
    </w:p>
    <w:p w:rsidR="007F6B33" w:rsidP="007F6B33">
      <w:pPr>
        <w:bidi w:val="0"/>
        <w:jc w:val="center"/>
        <w:rPr>
          <w:rFonts w:ascii="Times New Roman" w:hAnsi="Times New Roman"/>
          <w:b/>
          <w:lang w:val="sk-SK"/>
        </w:rPr>
      </w:pPr>
      <w:r w:rsidRPr="007F6B33">
        <w:rPr>
          <w:rFonts w:ascii="Times New Roman" w:hAnsi="Times New Roman"/>
          <w:b/>
          <w:lang w:val="sk-SK"/>
        </w:rPr>
        <w:t>Zákon</w:t>
      </w:r>
    </w:p>
    <w:p w:rsidR="007F6B33" w:rsidRPr="007F6B33" w:rsidP="007F6B33">
      <w:pPr>
        <w:bidi w:val="0"/>
        <w:jc w:val="center"/>
        <w:rPr>
          <w:rFonts w:ascii="Times New Roman" w:hAnsi="Times New Roman"/>
          <w:b/>
          <w:lang w:val="sk-SK"/>
        </w:rPr>
      </w:pPr>
    </w:p>
    <w:p w:rsidR="007F6B33" w:rsidRPr="007F6B33" w:rsidP="007F6B33">
      <w:pPr>
        <w:bidi w:val="0"/>
        <w:jc w:val="center"/>
        <w:rPr>
          <w:rFonts w:ascii="Times New Roman" w:hAnsi="Times New Roman"/>
          <w:b/>
          <w:lang w:val="sk-SK"/>
        </w:rPr>
      </w:pPr>
    </w:p>
    <w:p w:rsidR="007F6B33" w:rsidRPr="007F6B33" w:rsidP="007F6B33">
      <w:pPr>
        <w:bidi w:val="0"/>
        <w:jc w:val="center"/>
        <w:rPr>
          <w:rFonts w:ascii="Times New Roman" w:hAnsi="Times New Roman"/>
          <w:b/>
          <w:lang w:val="sk-SK"/>
        </w:rPr>
      </w:pPr>
      <w:r w:rsidRPr="007F6B33">
        <w:rPr>
          <w:rFonts w:ascii="Times New Roman" w:hAnsi="Times New Roman"/>
          <w:b/>
          <w:lang w:val="sk-SK"/>
        </w:rPr>
        <w:t>z ......... 2017,</w:t>
      </w:r>
    </w:p>
    <w:p w:rsidR="007F6B33" w:rsidRPr="007F6B33" w:rsidP="007F6B33">
      <w:pPr>
        <w:bidi w:val="0"/>
        <w:jc w:val="center"/>
        <w:rPr>
          <w:rFonts w:ascii="Times New Roman" w:hAnsi="Times New Roman"/>
          <w:b/>
          <w:lang w:val="sk-SK"/>
        </w:rPr>
      </w:pPr>
    </w:p>
    <w:p w:rsidR="007F6B33" w:rsidRPr="007F6B33" w:rsidP="007F6B33">
      <w:pPr>
        <w:bidi w:val="0"/>
        <w:jc w:val="center"/>
        <w:rPr>
          <w:rFonts w:ascii="Times New Roman" w:hAnsi="Times New Roman"/>
          <w:b/>
          <w:lang w:val="sk-SK"/>
        </w:rPr>
      </w:pPr>
      <w:r w:rsidRPr="007F6B33">
        <w:rPr>
          <w:rFonts w:ascii="Times New Roman" w:hAnsi="Times New Roman"/>
          <w:b/>
          <w:lang w:val="sk-SK"/>
        </w:rPr>
        <w:t>ktorým sa mení a dopĺňa zákon č. 317/2009 Z. z. o pedagogických zamestnancoch a odborných zamestnancoch a o zmene a doplnení niektorých zákonov v znení neskorších predpisov a ktorým sa dopĺňa zákon č. 330/2007 Z. z. o registri trestov a o zmene a doplnení niektorých zákonov v znení neskorších predpisov</w:t>
      </w:r>
    </w:p>
    <w:p w:rsidR="007F6B33" w:rsidRPr="007F6B33" w:rsidP="007F6B33">
      <w:pPr>
        <w:bidi w:val="0"/>
        <w:jc w:val="center"/>
        <w:rPr>
          <w:rFonts w:ascii="Times New Roman" w:hAnsi="Times New Roman"/>
          <w:b/>
          <w:lang w:val="sk-SK"/>
        </w:rPr>
      </w:pPr>
    </w:p>
    <w:p w:rsidR="007F6B33" w:rsidRPr="007F6B33" w:rsidP="007F6B33">
      <w:pPr>
        <w:bidi w:val="0"/>
        <w:jc w:val="center"/>
        <w:rPr>
          <w:rFonts w:ascii="Times New Roman" w:hAnsi="Times New Roman"/>
          <w:lang w:val="sk-SK"/>
        </w:rPr>
      </w:pPr>
    </w:p>
    <w:p w:rsidR="007F6B33" w:rsidRPr="007F6B33" w:rsidP="007F6B33">
      <w:pPr>
        <w:pStyle w:val="TextBody"/>
        <w:bidi w:val="0"/>
        <w:spacing w:after="0"/>
        <w:rPr>
          <w:rFonts w:ascii="Times New Roman" w:hAnsi="Times New Roman" w:cs="Times New Roman"/>
          <w:lang w:val="sk-SK"/>
        </w:rPr>
      </w:pPr>
      <w:r w:rsidRPr="007F6B33">
        <w:rPr>
          <w:rFonts w:ascii="Times New Roman" w:hAnsi="Times New Roman" w:cs="Times New Roman"/>
          <w:lang w:val="sk-SK"/>
        </w:rPr>
        <w:t>Národná rada Slovenskej republiky sa uzniesla na tomto zákone:</w:t>
      </w:r>
    </w:p>
    <w:p w:rsidR="007F6B33" w:rsidRPr="007F6B33" w:rsidP="007F6B33">
      <w:pPr>
        <w:pStyle w:val="Default"/>
        <w:bidi w:val="0"/>
        <w:rPr>
          <w:rFonts w:ascii="Times New Roman" w:hAnsi="Times New Roman" w:cs="Times New Roman"/>
          <w:lang w:bidi="ar-SA"/>
        </w:rPr>
      </w:pPr>
    </w:p>
    <w:p w:rsidR="007F6B33" w:rsidRPr="007F6B33" w:rsidP="007F6B33">
      <w:pPr>
        <w:pStyle w:val="Default"/>
        <w:bidi w:val="0"/>
        <w:rPr>
          <w:rFonts w:ascii="Times New Roman" w:hAnsi="Times New Roman" w:cs="Times New Roman"/>
          <w:lang w:bidi="ar-SA"/>
        </w:rPr>
      </w:pPr>
    </w:p>
    <w:p w:rsidR="007F6B33" w:rsidRPr="007F6B33" w:rsidP="007F6B33">
      <w:pPr>
        <w:pStyle w:val="Default"/>
        <w:bidi w:val="0"/>
        <w:jc w:val="center"/>
        <w:rPr>
          <w:rFonts w:ascii="Times New Roman" w:hAnsi="Times New Roman" w:cs="Times New Roman"/>
        </w:rPr>
      </w:pPr>
      <w:r w:rsidRPr="007F6B33">
        <w:rPr>
          <w:rFonts w:ascii="Times New Roman" w:hAnsi="Times New Roman" w:cs="Times New Roman"/>
          <w:b/>
          <w:lang w:eastAsia="en-US" w:bidi="ar-SA"/>
        </w:rPr>
        <w:t>Čl. I</w:t>
      </w:r>
    </w:p>
    <w:p w:rsidR="007F6B33" w:rsidRPr="007F6B33" w:rsidP="007F6B33">
      <w:pPr>
        <w:pStyle w:val="Default"/>
        <w:bidi w:val="0"/>
        <w:rPr>
          <w:rFonts w:ascii="Times New Roman" w:hAnsi="Times New Roman" w:cs="Times New Roman"/>
          <w:lang w:bidi="ar-SA"/>
        </w:rPr>
      </w:pPr>
    </w:p>
    <w:p w:rsidR="007F6B33" w:rsidRPr="007F6B33" w:rsidP="007F6B33">
      <w:pPr>
        <w:bidi w:val="0"/>
        <w:jc w:val="both"/>
        <w:rPr>
          <w:rFonts w:ascii="Times New Roman" w:hAnsi="Times New Roman"/>
          <w:color w:val="000000"/>
          <w:kern w:val="2"/>
          <w:lang w:val="sk-SK" w:eastAsia="sk-SK"/>
        </w:rPr>
      </w:pPr>
      <w:r w:rsidRPr="007F6B33">
        <w:rPr>
          <w:rFonts w:ascii="Times New Roman" w:hAnsi="Times New Roman"/>
          <w:color w:val="000000"/>
          <w:kern w:val="2"/>
          <w:lang w:val="sk-SK" w:eastAsia="sk-SK"/>
        </w:rPr>
        <w:t xml:space="preserve">Zákon č. </w:t>
      </w:r>
      <w:r w:rsidRPr="007F6B33">
        <w:rPr>
          <w:rFonts w:ascii="Times New Roman" w:hAnsi="Times New Roman"/>
          <w:lang w:val="sk-SK"/>
        </w:rPr>
        <w:t xml:space="preserve">317/2009 Z. z. o pedagogických zamestnancoch a odborných zamestnancoch a o zmene a doplnení niektorých zákonov v znení zákona č. 390/2011 Z. z., zákona č. 325/2012 Z. z., zákona č. 312/2013 Z. z., zákona č. 14/2015 Z. z., zákona č. 188/2015 Z. z. a zákona č. 125/2016 Z. z. </w:t>
      </w:r>
      <w:r w:rsidRPr="007F6B33">
        <w:rPr>
          <w:rFonts w:ascii="Times New Roman" w:hAnsi="Times New Roman"/>
          <w:color w:val="000000"/>
          <w:kern w:val="2"/>
          <w:lang w:val="sk-SK" w:eastAsia="sk-SK"/>
        </w:rPr>
        <w:t>sa mení a dopĺňa takto:</w:t>
      </w:r>
    </w:p>
    <w:p w:rsidR="007F6B33" w:rsidRPr="007F6B33" w:rsidP="007F6B33">
      <w:pPr>
        <w:pStyle w:val="Default"/>
        <w:bidi w:val="0"/>
        <w:jc w:val="both"/>
        <w:rPr>
          <w:rFonts w:ascii="Times New Roman" w:hAnsi="Times New Roman" w:cs="Times New Roman"/>
          <w:lang w:bidi="ar-SA"/>
        </w:rPr>
      </w:pPr>
    </w:p>
    <w:p w:rsidR="007F6B33" w:rsidRPr="007F6B33" w:rsidP="007F6B33">
      <w:pPr>
        <w:pStyle w:val="ListParagraph"/>
        <w:bidi w:val="0"/>
        <w:spacing w:after="0"/>
        <w:jc w:val="both"/>
        <w:rPr>
          <w:rFonts w:ascii="Times New Roman" w:hAnsi="Times New Roman"/>
          <w:color w:val="000000"/>
          <w:kern w:val="2"/>
          <w:lang w:val="sk-SK" w:eastAsia="sk-SK"/>
        </w:rPr>
      </w:pPr>
    </w:p>
    <w:p w:rsidR="007F6B33" w:rsidRPr="007F6B33" w:rsidP="007F6B33">
      <w:pPr>
        <w:pStyle w:val="ListParagraph"/>
        <w:widowControl/>
        <w:numPr>
          <w:numId w:val="2"/>
        </w:numPr>
        <w:shd w:val="clear" w:color="auto" w:fill="FFFFFF"/>
        <w:suppressAutoHyphens w:val="0"/>
        <w:bidi w:val="0"/>
        <w:spacing w:after="0" w:line="300" w:lineRule="atLeast"/>
        <w:jc w:val="both"/>
        <w:rPr>
          <w:rFonts w:ascii="Times New Roman" w:hAnsi="Times New Roman"/>
          <w:color w:val="000000"/>
          <w:kern w:val="2"/>
          <w:lang w:val="sk-SK" w:eastAsia="sk-SK"/>
        </w:rPr>
      </w:pPr>
      <w:r w:rsidRPr="007F6B33">
        <w:rPr>
          <w:rFonts w:ascii="Times New Roman" w:hAnsi="Times New Roman"/>
          <w:color w:val="000000"/>
          <w:kern w:val="2"/>
          <w:lang w:val="sk-SK" w:eastAsia="sk-SK"/>
        </w:rPr>
        <w:t xml:space="preserve">V § 9 ods. 1 prvej vete sa bodka na konci nahrádza </w:t>
      </w:r>
      <w:r w:rsidR="003775A7">
        <w:rPr>
          <w:rFonts w:ascii="Times New Roman" w:hAnsi="Times New Roman"/>
          <w:color w:val="000000"/>
          <w:kern w:val="2"/>
          <w:lang w:val="sk-SK" w:eastAsia="sk-SK"/>
        </w:rPr>
        <w:t xml:space="preserve">bodkočiarkou </w:t>
      </w:r>
      <w:r w:rsidRPr="007F6B33">
        <w:rPr>
          <w:rFonts w:ascii="Times New Roman" w:hAnsi="Times New Roman"/>
          <w:color w:val="000000"/>
          <w:kern w:val="2"/>
          <w:lang w:val="sk-SK" w:eastAsia="sk-SK"/>
        </w:rPr>
        <w:t>a pripájajú sa tieto slová: „</w:t>
      </w:r>
      <w:r w:rsidRPr="007F6B33">
        <w:rPr>
          <w:rFonts w:ascii="Times New Roman" w:hAnsi="Times New Roman"/>
          <w:lang w:val="sk-SK"/>
        </w:rPr>
        <w:t xml:space="preserve">v prípade obzvlášť závažného úmyselného trestného činu, trestného činu prijímania úplatku, trestného činu podplácania, trestného činu nepriamej korupcie, trestného činu znásilnenia, trestného činu sexuálneho násilia, trestného činu sexuálneho zneužívania, trestného činu týrania blízkej osoby a zverenej osoby a trestného činu výroby detskej pornografie </w:t>
      </w:r>
      <w:r w:rsidR="003775A7">
        <w:rPr>
          <w:rFonts w:ascii="Times New Roman" w:hAnsi="Times New Roman"/>
          <w:lang w:val="sk-SK"/>
        </w:rPr>
        <w:t xml:space="preserve">sa za bezúhonného nepovažuje </w:t>
      </w:r>
      <w:r w:rsidRPr="007F6B33">
        <w:rPr>
          <w:rFonts w:ascii="Times New Roman" w:hAnsi="Times New Roman"/>
          <w:lang w:val="sk-SK"/>
        </w:rPr>
        <w:t>ten, komu bolo odsúdenie za takýto trestný čin zahladené</w:t>
      </w:r>
      <w:r w:rsidR="00D046BE">
        <w:rPr>
          <w:rFonts w:ascii="Times New Roman" w:hAnsi="Times New Roman"/>
          <w:lang w:val="sk-SK"/>
        </w:rPr>
        <w:t xml:space="preserve"> </w:t>
      </w:r>
      <w:r w:rsidR="00D046BE">
        <w:rPr>
          <w:rFonts w:ascii="Times New Roman" w:hAnsi="Times New Roman"/>
        </w:rPr>
        <w:t>alebo na ktorého sa hľadí, akoby nebol pre takýto trestný čin odsúdený.</w:t>
      </w:r>
      <w:r w:rsidRPr="007F6B33">
        <w:rPr>
          <w:rFonts w:ascii="Times New Roman" w:hAnsi="Times New Roman"/>
          <w:lang w:val="sk-SK"/>
        </w:rPr>
        <w:t>“.</w:t>
      </w:r>
    </w:p>
    <w:p w:rsidR="007F6B33" w:rsidRPr="007F6B33" w:rsidP="007F6B33">
      <w:pPr>
        <w:pStyle w:val="ListParagraph"/>
        <w:shd w:val="clear" w:color="auto" w:fill="FFFFFF"/>
        <w:bidi w:val="0"/>
        <w:spacing w:after="0" w:line="300" w:lineRule="atLeast"/>
        <w:jc w:val="both"/>
        <w:rPr>
          <w:rFonts w:ascii="Times New Roman" w:hAnsi="Times New Roman"/>
          <w:color w:val="000000"/>
          <w:kern w:val="2"/>
          <w:lang w:val="sk-SK" w:eastAsia="sk-SK"/>
        </w:rPr>
      </w:pPr>
    </w:p>
    <w:p w:rsidR="007F6B33" w:rsidRPr="007F6B33" w:rsidP="007F6B33">
      <w:pPr>
        <w:pStyle w:val="ListParagraph"/>
        <w:widowControl/>
        <w:numPr>
          <w:numId w:val="2"/>
        </w:numPr>
        <w:shd w:val="clear" w:color="auto" w:fill="FFFFFF"/>
        <w:suppressAutoHyphens w:val="0"/>
        <w:bidi w:val="0"/>
        <w:spacing w:after="0" w:line="300" w:lineRule="atLeast"/>
        <w:jc w:val="both"/>
        <w:rPr>
          <w:rFonts w:ascii="Times New Roman" w:hAnsi="Times New Roman"/>
          <w:color w:val="000000"/>
          <w:kern w:val="2"/>
          <w:lang w:val="sk-SK"/>
        </w:rPr>
      </w:pPr>
      <w:r w:rsidRPr="007F6B33">
        <w:rPr>
          <w:rFonts w:ascii="Times New Roman" w:hAnsi="Times New Roman"/>
          <w:color w:val="000000"/>
          <w:kern w:val="2"/>
          <w:lang w:val="sk-SK"/>
        </w:rPr>
        <w:t>V § 9 ods. 1 druhej vete sa slovo „výpisom“ nahrádza slovom „odpisom“.</w:t>
      </w:r>
    </w:p>
    <w:p w:rsidR="007F6B33" w:rsidRPr="007F6B33" w:rsidP="007F6B33">
      <w:pPr>
        <w:pStyle w:val="ListParagraph"/>
        <w:bidi w:val="0"/>
        <w:rPr>
          <w:rFonts w:ascii="Times New Roman" w:hAnsi="Times New Roman"/>
          <w:color w:val="000000"/>
          <w:kern w:val="2"/>
          <w:lang w:val="sk-SK"/>
        </w:rPr>
      </w:pPr>
    </w:p>
    <w:p w:rsidR="007F6B33" w:rsidRPr="007F6B33" w:rsidP="007F6B33">
      <w:pPr>
        <w:pStyle w:val="ListParagraph"/>
        <w:widowControl/>
        <w:numPr>
          <w:numId w:val="2"/>
        </w:numPr>
        <w:shd w:val="clear" w:color="auto" w:fill="FFFFFF"/>
        <w:suppressAutoHyphens w:val="0"/>
        <w:bidi w:val="0"/>
        <w:spacing w:after="0" w:line="300" w:lineRule="atLeast"/>
        <w:jc w:val="both"/>
        <w:rPr>
          <w:rFonts w:ascii="Times New Roman" w:hAnsi="Times New Roman"/>
          <w:color w:val="000000"/>
          <w:kern w:val="2"/>
          <w:lang w:val="sk-SK"/>
        </w:rPr>
      </w:pPr>
      <w:r w:rsidRPr="007F6B33">
        <w:rPr>
          <w:rFonts w:ascii="Times New Roman" w:hAnsi="Times New Roman"/>
          <w:color w:val="000000"/>
          <w:kern w:val="2"/>
          <w:lang w:val="sk-SK"/>
        </w:rPr>
        <w:t>V § 9 ods. 2 prvej vete sa slová „</w:t>
      </w:r>
      <w:r w:rsidRPr="007F6B33">
        <w:rPr>
          <w:rFonts w:ascii="Times New Roman" w:hAnsi="Times New Roman"/>
          <w:lang w:val="sk-SK"/>
        </w:rPr>
        <w:t>úmyselného trestného činu alebo trestného činu spáchaného z nedbanlivosti“ nahrádzajú slovami „trestného činu“.</w:t>
      </w:r>
    </w:p>
    <w:p w:rsidR="007F6B33" w:rsidRPr="007F6B33" w:rsidP="007F6B33">
      <w:pPr>
        <w:pStyle w:val="ListParagraph"/>
        <w:bidi w:val="0"/>
        <w:rPr>
          <w:rFonts w:ascii="Times New Roman" w:hAnsi="Times New Roman"/>
          <w:color w:val="000000"/>
          <w:kern w:val="2"/>
          <w:lang w:val="sk-SK"/>
        </w:rPr>
      </w:pPr>
    </w:p>
    <w:p w:rsidR="007F6B33" w:rsidRPr="007F6B33" w:rsidP="007F6B33">
      <w:pPr>
        <w:pStyle w:val="ListParagraph"/>
        <w:widowControl/>
        <w:numPr>
          <w:numId w:val="2"/>
        </w:numPr>
        <w:shd w:val="clear" w:color="auto" w:fill="FFFFFF"/>
        <w:suppressAutoHyphens w:val="0"/>
        <w:bidi w:val="0"/>
        <w:spacing w:after="0" w:line="300" w:lineRule="atLeast"/>
        <w:jc w:val="both"/>
        <w:rPr>
          <w:rFonts w:ascii="Times New Roman" w:hAnsi="Times New Roman"/>
          <w:color w:val="000000"/>
          <w:kern w:val="2"/>
          <w:lang w:val="sk-SK"/>
        </w:rPr>
      </w:pPr>
      <w:r w:rsidRPr="007F6B33">
        <w:rPr>
          <w:rFonts w:ascii="Times New Roman" w:hAnsi="Times New Roman"/>
          <w:color w:val="000000"/>
          <w:kern w:val="2"/>
          <w:lang w:val="sk-SK"/>
        </w:rPr>
        <w:t xml:space="preserve">V § 9 ods. 2 druhej vete sa slová </w:t>
      </w:r>
      <w:r w:rsidR="005665DD">
        <w:rPr>
          <w:rFonts w:ascii="Times New Roman" w:hAnsi="Times New Roman"/>
          <w:color w:val="000000"/>
          <w:kern w:val="2"/>
          <w:lang w:val="sk-SK"/>
        </w:rPr>
        <w:t>„</w:t>
      </w:r>
      <w:r w:rsidR="005665DD">
        <w:t>úmyselného trestného činu alebo pre spáchanie trestného činu z nedbanlivosti v súvislosti s výkonom pedagogickej činnosti alebo s výkonom odbornej činnosti” nahrádzajú slovami “trestného činu podľa odseku 1”.</w:t>
      </w:r>
    </w:p>
    <w:p w:rsidR="007F6B33" w:rsidRPr="007F6B33" w:rsidP="007F6B33">
      <w:pPr>
        <w:pStyle w:val="ListParagraph"/>
        <w:bidi w:val="0"/>
        <w:ind w:left="0"/>
        <w:rPr>
          <w:rFonts w:ascii="Times New Roman" w:hAnsi="Times New Roman"/>
          <w:color w:val="000000"/>
          <w:kern w:val="2"/>
          <w:lang w:val="sk-SK"/>
        </w:rPr>
      </w:pPr>
    </w:p>
    <w:p w:rsidR="007F6B33" w:rsidRPr="007F6B33" w:rsidP="007F6B33">
      <w:pPr>
        <w:pStyle w:val="ListParagraph"/>
        <w:widowControl/>
        <w:numPr>
          <w:numId w:val="2"/>
        </w:numPr>
        <w:shd w:val="clear" w:color="auto" w:fill="FFFFFF"/>
        <w:suppressAutoHyphens w:val="0"/>
        <w:bidi w:val="0"/>
        <w:spacing w:after="0" w:line="300" w:lineRule="atLeast"/>
        <w:jc w:val="both"/>
        <w:rPr>
          <w:rFonts w:ascii="Times New Roman" w:hAnsi="Times New Roman"/>
          <w:color w:val="000000"/>
          <w:kern w:val="2"/>
          <w:lang w:val="sk-SK"/>
        </w:rPr>
      </w:pPr>
      <w:r w:rsidRPr="007F6B33">
        <w:rPr>
          <w:rFonts w:ascii="Times New Roman" w:hAnsi="Times New Roman"/>
          <w:color w:val="000000"/>
          <w:kern w:val="2"/>
          <w:lang w:val="sk-SK"/>
        </w:rPr>
        <w:t>Za § 61d sa vklad § 61e, ktorý vrátane nadpisu znie:</w:t>
      </w:r>
    </w:p>
    <w:p w:rsidR="007F6B33" w:rsidRPr="007F6B33" w:rsidP="007F6B33">
      <w:pPr>
        <w:pStyle w:val="ListParagraph"/>
        <w:shd w:val="clear" w:color="auto" w:fill="FFFFFF"/>
        <w:bidi w:val="0"/>
        <w:spacing w:after="0" w:line="300" w:lineRule="atLeast"/>
        <w:ind w:left="0"/>
        <w:jc w:val="both"/>
        <w:rPr>
          <w:rFonts w:ascii="Times New Roman" w:hAnsi="Times New Roman"/>
          <w:color w:val="000000"/>
          <w:kern w:val="2"/>
          <w:lang w:val="sk-SK"/>
        </w:rPr>
      </w:pPr>
    </w:p>
    <w:p w:rsidR="007F6B33" w:rsidRPr="007F6B33" w:rsidP="007F6B33">
      <w:pPr>
        <w:pStyle w:val="ListParagraph"/>
        <w:shd w:val="clear" w:color="auto" w:fill="FFFFFF"/>
        <w:bidi w:val="0"/>
        <w:spacing w:after="0" w:line="300" w:lineRule="atLeast"/>
        <w:jc w:val="center"/>
        <w:rPr>
          <w:rFonts w:ascii="Times New Roman" w:hAnsi="Times New Roman"/>
          <w:b/>
          <w:color w:val="000000"/>
          <w:kern w:val="2"/>
          <w:lang w:val="sk-SK"/>
        </w:rPr>
      </w:pPr>
      <w:r w:rsidRPr="007F6B33">
        <w:rPr>
          <w:rFonts w:ascii="Times New Roman" w:hAnsi="Times New Roman"/>
          <w:color w:val="000000"/>
          <w:kern w:val="2"/>
          <w:lang w:val="sk-SK"/>
        </w:rPr>
        <w:t>„</w:t>
      </w:r>
      <w:r w:rsidRPr="007F6B33">
        <w:rPr>
          <w:rFonts w:ascii="Times New Roman" w:hAnsi="Times New Roman"/>
          <w:b/>
          <w:color w:val="000000"/>
          <w:kern w:val="2"/>
          <w:lang w:val="sk-SK"/>
        </w:rPr>
        <w:t>§ 61d</w:t>
      </w:r>
    </w:p>
    <w:p w:rsidR="007F6B33" w:rsidRPr="007F6B33" w:rsidP="007F6B33">
      <w:pPr>
        <w:pStyle w:val="ListParagraph"/>
        <w:shd w:val="clear" w:color="auto" w:fill="FFFFFF"/>
        <w:bidi w:val="0"/>
        <w:spacing w:after="0" w:line="300" w:lineRule="atLeast"/>
        <w:jc w:val="center"/>
        <w:rPr>
          <w:rFonts w:ascii="Times New Roman" w:hAnsi="Times New Roman"/>
          <w:b/>
          <w:color w:val="000000"/>
          <w:kern w:val="2"/>
          <w:lang w:val="sk-SK"/>
        </w:rPr>
      </w:pPr>
      <w:r w:rsidRPr="007F6B33">
        <w:rPr>
          <w:rFonts w:ascii="Times New Roman" w:hAnsi="Times New Roman"/>
          <w:b/>
          <w:color w:val="000000"/>
          <w:kern w:val="2"/>
          <w:lang w:val="sk-SK"/>
        </w:rPr>
        <w:t>Prechodné ustanovenie k úpravám účinným od 15. marca 2017</w:t>
      </w:r>
    </w:p>
    <w:p w:rsidR="007F6B33" w:rsidRPr="007F6B33" w:rsidP="007F6B33">
      <w:pPr>
        <w:pStyle w:val="ListParagraph"/>
        <w:shd w:val="clear" w:color="auto" w:fill="FFFFFF"/>
        <w:bidi w:val="0"/>
        <w:spacing w:after="0" w:line="300" w:lineRule="atLeast"/>
        <w:jc w:val="both"/>
        <w:rPr>
          <w:rFonts w:ascii="Times New Roman" w:hAnsi="Times New Roman"/>
          <w:color w:val="000000"/>
          <w:kern w:val="2"/>
          <w:lang w:val="sk-SK"/>
        </w:rPr>
      </w:pPr>
    </w:p>
    <w:p w:rsidR="007F6B33" w:rsidRPr="001543CB" w:rsidP="007F6B33">
      <w:pPr>
        <w:pStyle w:val="ListParagraph"/>
        <w:widowControl/>
        <w:numPr>
          <w:numId w:val="3"/>
        </w:numPr>
        <w:shd w:val="clear" w:color="auto" w:fill="FFFFFF"/>
        <w:suppressAutoHyphens w:val="0"/>
        <w:bidi w:val="0"/>
        <w:spacing w:after="0" w:line="300" w:lineRule="atLeast"/>
        <w:jc w:val="both"/>
        <w:rPr>
          <w:rFonts w:ascii="Times New Roman" w:hAnsi="Times New Roman"/>
          <w:color w:val="000000"/>
          <w:kern w:val="2"/>
          <w:lang w:val="sk-SK"/>
        </w:rPr>
      </w:pPr>
      <w:r w:rsidRPr="007F6B33">
        <w:rPr>
          <w:rFonts w:ascii="Times New Roman" w:hAnsi="Times New Roman"/>
          <w:color w:val="000000"/>
          <w:kern w:val="2"/>
          <w:lang w:val="sk-SK"/>
        </w:rPr>
        <w:t xml:space="preserve">Pedagogický zamestnanec a odborný zamestnanec, ktorý vykonáva pedagogickú činnosť alebo odbornú činnosť podľa doterajších predpisov, je povinný preukázať svoju bezúhonnosť odpisom z registra trestov podľa § 9 v znení účinnom od 15. marca 2017 najneskôr </w:t>
      </w:r>
      <w:r w:rsidRPr="001543CB">
        <w:rPr>
          <w:rFonts w:ascii="Times New Roman" w:hAnsi="Times New Roman"/>
          <w:color w:val="000000"/>
          <w:kern w:val="2"/>
          <w:lang w:val="sk-SK"/>
        </w:rPr>
        <w:t>do 31. decembra 2017.</w:t>
      </w:r>
    </w:p>
    <w:p w:rsidR="007F6B33" w:rsidRPr="007F6B33" w:rsidP="007F6B33">
      <w:pPr>
        <w:pStyle w:val="ListParagraph"/>
        <w:widowControl/>
        <w:numPr>
          <w:numId w:val="3"/>
        </w:numPr>
        <w:shd w:val="clear" w:color="auto" w:fill="FFFFFF"/>
        <w:suppressAutoHyphens w:val="0"/>
        <w:bidi w:val="0"/>
        <w:spacing w:after="0" w:line="300" w:lineRule="atLeast"/>
        <w:jc w:val="both"/>
        <w:rPr>
          <w:rFonts w:ascii="Times New Roman" w:hAnsi="Times New Roman"/>
          <w:color w:val="000000"/>
          <w:kern w:val="2"/>
          <w:lang w:val="sk-SK"/>
        </w:rPr>
      </w:pPr>
      <w:r w:rsidRPr="001543CB">
        <w:rPr>
          <w:rFonts w:ascii="Times New Roman" w:hAnsi="Times New Roman"/>
          <w:color w:val="000000"/>
          <w:kern w:val="2"/>
          <w:lang w:val="sk-SK"/>
        </w:rPr>
        <w:t>Pedagogický zamestnanec a odborný</w:t>
      </w:r>
      <w:r w:rsidRPr="007F6B33">
        <w:rPr>
          <w:rFonts w:ascii="Times New Roman" w:hAnsi="Times New Roman"/>
          <w:color w:val="000000"/>
          <w:kern w:val="2"/>
          <w:lang w:val="sk-SK"/>
        </w:rPr>
        <w:t xml:space="preserve"> zamestnanec, ktorý nepreukáže svoju bezúhonnosť odpisom z registra trestov v lehote podľa odseku 1 sa považuje za pedagogického zamestnanca a odborného zamestnanca, ktorý prestal spĺňať predpoklady na výkon pedagogickej činnosti a na výkon odbornej činnosti.“.</w:t>
      </w:r>
    </w:p>
    <w:p w:rsidR="007F6B33" w:rsidRPr="007F6B33" w:rsidP="007F6B33">
      <w:pPr>
        <w:pStyle w:val="ListParagraph"/>
        <w:shd w:val="clear" w:color="auto" w:fill="FFFFFF"/>
        <w:bidi w:val="0"/>
        <w:spacing w:after="0" w:line="300" w:lineRule="atLeast"/>
        <w:jc w:val="both"/>
        <w:rPr>
          <w:rFonts w:ascii="Times New Roman" w:hAnsi="Times New Roman"/>
          <w:color w:val="000000"/>
          <w:kern w:val="2"/>
          <w:lang w:val="sk-SK"/>
        </w:rPr>
      </w:pPr>
    </w:p>
    <w:p w:rsidR="007F6B33" w:rsidRPr="007F6B33" w:rsidP="007F6B33">
      <w:pPr>
        <w:pStyle w:val="ListParagraph"/>
        <w:shd w:val="clear" w:color="auto" w:fill="FFFFFF"/>
        <w:bidi w:val="0"/>
        <w:spacing w:after="0" w:line="300" w:lineRule="atLeast"/>
        <w:ind w:left="0"/>
        <w:jc w:val="both"/>
        <w:rPr>
          <w:rFonts w:ascii="Times New Roman" w:hAnsi="Times New Roman"/>
          <w:color w:val="000000"/>
          <w:kern w:val="2"/>
          <w:lang w:val="sk-SK"/>
        </w:rPr>
      </w:pPr>
      <w:r w:rsidRPr="007F6B33">
        <w:rPr>
          <w:rFonts w:ascii="Times New Roman" w:hAnsi="Times New Roman"/>
          <w:color w:val="000000"/>
          <w:kern w:val="2"/>
          <w:lang w:val="sk-SK"/>
        </w:rPr>
        <w:tab/>
      </w:r>
    </w:p>
    <w:p w:rsidR="007F6B33" w:rsidRPr="007F6B33" w:rsidP="007F6B33">
      <w:pPr>
        <w:bidi w:val="0"/>
        <w:jc w:val="center"/>
        <w:rPr>
          <w:rFonts w:ascii="Times New Roman" w:hAnsi="Times New Roman"/>
          <w:b/>
          <w:color w:val="000000"/>
          <w:kern w:val="2"/>
          <w:lang w:val="sk-SK"/>
        </w:rPr>
      </w:pPr>
      <w:r w:rsidRPr="007F6B33">
        <w:rPr>
          <w:rFonts w:ascii="Times New Roman" w:hAnsi="Times New Roman"/>
          <w:b/>
          <w:color w:val="000000"/>
          <w:kern w:val="2"/>
          <w:lang w:val="sk-SK"/>
        </w:rPr>
        <w:t>Čl. II</w:t>
      </w:r>
    </w:p>
    <w:p w:rsidR="007F6B33" w:rsidRPr="007F6B33" w:rsidP="007F6B33">
      <w:pPr>
        <w:bidi w:val="0"/>
        <w:jc w:val="center"/>
        <w:rPr>
          <w:rFonts w:ascii="Times New Roman" w:hAnsi="Times New Roman"/>
          <w:b/>
          <w:color w:val="000000"/>
          <w:kern w:val="2"/>
          <w:highlight w:val="lightGray"/>
          <w:lang w:val="sk-SK"/>
        </w:rPr>
      </w:pPr>
    </w:p>
    <w:p w:rsidR="007F6B33" w:rsidRPr="007F6B33" w:rsidP="007F6B33">
      <w:pPr>
        <w:bidi w:val="0"/>
        <w:jc w:val="both"/>
        <w:rPr>
          <w:rFonts w:ascii="Times New Roman" w:hAnsi="Times New Roman"/>
          <w:color w:val="000000"/>
          <w:kern w:val="2"/>
          <w:lang w:val="sk-SK"/>
        </w:rPr>
      </w:pPr>
      <w:r w:rsidRPr="007F6B33">
        <w:rPr>
          <w:rFonts w:ascii="Times New Roman" w:hAnsi="Times New Roman"/>
          <w:color w:val="000000"/>
          <w:kern w:val="2"/>
          <w:lang w:val="sk-SK"/>
        </w:rPr>
        <w:t>Zákon č. 330/2007 Z. z. o registri trestov a o zmene a doplnení niektorých zákonov v znení zákona č. 519/2007 Z. z., zákona č. 644/2007 Z. z., zákona č. 598/2008 Z. z., zákona č. 59/2009 Z. z., zákona č. 400/2009 Z. z., zákona č. 513/2009 Z. z., zákona č. 136/2010 Z. z., zákona č. 224/2010 Z. z., zákona č. 33/2011 Z. z., zákona č. 220/2011 Z. z., zákona č. 334/2012 Z. z., zákona č. 345/2012 Z. z., zákona č. 322/2014 Z. z., zákona č. 78/2015 Z. z., zákona č. 273/2015 Z. z., zákona č. 91/2016 Z. z. a zákona č. 125/2016 Z. z. sa dopĺňa takto:</w:t>
      </w:r>
    </w:p>
    <w:p w:rsidR="007F6B33" w:rsidRPr="007F6B33" w:rsidP="007F6B33">
      <w:pPr>
        <w:bidi w:val="0"/>
        <w:rPr>
          <w:rFonts w:ascii="Times New Roman" w:hAnsi="Times New Roman"/>
          <w:b/>
          <w:color w:val="000000"/>
          <w:kern w:val="2"/>
          <w:lang w:val="sk-SK"/>
        </w:rPr>
      </w:pPr>
    </w:p>
    <w:p w:rsidR="007F6B33" w:rsidRPr="007F6B33" w:rsidP="007F6B33">
      <w:pPr>
        <w:bidi w:val="0"/>
        <w:rPr>
          <w:rFonts w:ascii="Times New Roman" w:hAnsi="Times New Roman"/>
          <w:color w:val="000000"/>
          <w:kern w:val="2"/>
          <w:lang w:val="sk-SK"/>
        </w:rPr>
      </w:pPr>
      <w:r w:rsidRPr="007F6B33">
        <w:rPr>
          <w:rFonts w:ascii="Times New Roman" w:hAnsi="Times New Roman"/>
          <w:color w:val="000000"/>
          <w:kern w:val="2"/>
          <w:lang w:val="sk-SK"/>
        </w:rPr>
        <w:t>§ 15 sa dopĺňa odsekom 3, ktorý znie:</w:t>
      </w:r>
    </w:p>
    <w:p w:rsidR="007F6B33" w:rsidRPr="007F6B33" w:rsidP="007F6B33">
      <w:pPr>
        <w:bidi w:val="0"/>
        <w:jc w:val="both"/>
        <w:rPr>
          <w:rFonts w:ascii="Times New Roman" w:hAnsi="Times New Roman"/>
          <w:color w:val="000000"/>
          <w:kern w:val="2"/>
          <w:lang w:val="sk-SK"/>
        </w:rPr>
      </w:pPr>
      <w:r w:rsidRPr="007F6B33">
        <w:rPr>
          <w:rFonts w:ascii="Times New Roman" w:hAnsi="Times New Roman"/>
          <w:color w:val="000000"/>
          <w:kern w:val="2"/>
          <w:lang w:val="sk-SK"/>
        </w:rPr>
        <w:t>„(3) Odpis registra trestov sa vydáva aj oprávnenej osobe, ktorou je uchádzač o zamestnanie pedagogického zamestnanca alebo odborného zamestnanca, alebo ktorou je pedagogický zamestnanec alebo odborný zamestnanec na účely preukázania bezúhonnosti podľa osobitného predpisu.</w:t>
      </w:r>
      <w:r w:rsidRPr="007F6B33">
        <w:rPr>
          <w:rFonts w:ascii="Times New Roman" w:hAnsi="Times New Roman"/>
          <w:color w:val="000000"/>
          <w:kern w:val="2"/>
          <w:vertAlign w:val="superscript"/>
          <w:lang w:val="sk-SK"/>
        </w:rPr>
        <w:t>33aa</w:t>
      </w:r>
      <w:r w:rsidRPr="007F6B33">
        <w:rPr>
          <w:rFonts w:ascii="Times New Roman" w:hAnsi="Times New Roman"/>
          <w:color w:val="000000"/>
          <w:kern w:val="2"/>
          <w:lang w:val="sk-SK"/>
        </w:rPr>
        <w:t>) Použitie odpisu z registra trestov na iné účely je zakázané. Správnosť údajov uvedených v žiadosti potvrdí oprávnená osoba podpisom na žiadosti.“.</w:t>
      </w:r>
    </w:p>
    <w:p w:rsidR="007F6B33" w:rsidRPr="007F6B33" w:rsidP="007F6B33">
      <w:pPr>
        <w:bidi w:val="0"/>
        <w:jc w:val="center"/>
        <w:rPr>
          <w:rFonts w:ascii="Times New Roman" w:hAnsi="Times New Roman"/>
          <w:b/>
          <w:color w:val="000000"/>
          <w:kern w:val="2"/>
          <w:lang w:val="sk-SK"/>
        </w:rPr>
      </w:pPr>
    </w:p>
    <w:p w:rsidR="007F6B33" w:rsidRPr="007F6B33" w:rsidP="007F6B33">
      <w:pPr>
        <w:bidi w:val="0"/>
        <w:rPr>
          <w:rFonts w:ascii="Times New Roman" w:hAnsi="Times New Roman"/>
          <w:color w:val="000000"/>
          <w:kern w:val="2"/>
          <w:lang w:val="sk-SK"/>
        </w:rPr>
      </w:pPr>
      <w:r w:rsidRPr="007F6B33">
        <w:rPr>
          <w:rFonts w:ascii="Times New Roman" w:hAnsi="Times New Roman"/>
          <w:color w:val="000000"/>
          <w:kern w:val="2"/>
          <w:lang w:val="sk-SK"/>
        </w:rPr>
        <w:t>Poznámka pod čiarou k odkazu 33aa znie:</w:t>
      </w:r>
    </w:p>
    <w:p w:rsidR="007F6B33" w:rsidRPr="007F6B33" w:rsidP="007F6B33">
      <w:pPr>
        <w:bidi w:val="0"/>
        <w:jc w:val="both"/>
        <w:rPr>
          <w:rFonts w:ascii="Times New Roman" w:hAnsi="Times New Roman"/>
          <w:b/>
          <w:color w:val="000000"/>
          <w:kern w:val="2"/>
          <w:lang w:val="sk-SK"/>
        </w:rPr>
      </w:pPr>
      <w:r w:rsidRPr="007F6B33">
        <w:rPr>
          <w:rFonts w:ascii="Times New Roman" w:hAnsi="Times New Roman"/>
          <w:color w:val="000000"/>
          <w:kern w:val="2"/>
          <w:lang w:val="sk-SK"/>
        </w:rPr>
        <w:t>„</w:t>
      </w:r>
      <w:r w:rsidRPr="007F6B33">
        <w:rPr>
          <w:rFonts w:ascii="Times New Roman" w:hAnsi="Times New Roman"/>
          <w:color w:val="000000"/>
          <w:kern w:val="2"/>
          <w:vertAlign w:val="superscript"/>
          <w:lang w:val="sk-SK"/>
        </w:rPr>
        <w:t>33aa</w:t>
      </w:r>
      <w:r w:rsidRPr="007F6B33">
        <w:rPr>
          <w:rFonts w:ascii="Times New Roman" w:hAnsi="Times New Roman"/>
          <w:color w:val="000000"/>
          <w:kern w:val="2"/>
          <w:lang w:val="sk-SK"/>
        </w:rPr>
        <w:t>) § 9 zákona č. 317/2009 Z. z. o pedagogických zamestnancoch a odborných zamestnancoch a o zmene a doplnení niektorých zákonov v znení zákona č. .../2017 Z. z.“.</w:t>
      </w:r>
    </w:p>
    <w:p w:rsidR="007F6B33" w:rsidRPr="007F6B33" w:rsidP="007F6B33">
      <w:pPr>
        <w:bidi w:val="0"/>
        <w:jc w:val="center"/>
        <w:rPr>
          <w:rFonts w:ascii="Times New Roman" w:hAnsi="Times New Roman"/>
          <w:b/>
          <w:color w:val="000000"/>
          <w:kern w:val="2"/>
          <w:lang w:val="sk-SK"/>
        </w:rPr>
      </w:pPr>
    </w:p>
    <w:p w:rsidR="007F6B33" w:rsidRPr="007F6B33" w:rsidP="007F6B33">
      <w:pPr>
        <w:bidi w:val="0"/>
        <w:jc w:val="center"/>
        <w:rPr>
          <w:rFonts w:ascii="Times New Roman" w:hAnsi="Times New Roman"/>
          <w:b/>
          <w:color w:val="000000"/>
          <w:kern w:val="2"/>
          <w:lang w:val="sk-SK"/>
        </w:rPr>
      </w:pPr>
    </w:p>
    <w:p w:rsidR="007F6B33" w:rsidRPr="007F6B33" w:rsidP="007F6B33">
      <w:pPr>
        <w:bidi w:val="0"/>
        <w:jc w:val="center"/>
        <w:rPr>
          <w:rFonts w:ascii="Times New Roman" w:hAnsi="Times New Roman"/>
          <w:b/>
          <w:color w:val="000000"/>
          <w:kern w:val="2"/>
          <w:lang w:val="sk-SK"/>
        </w:rPr>
      </w:pPr>
    </w:p>
    <w:p w:rsidR="007F6B33" w:rsidRPr="007F6B33" w:rsidP="007F6B33">
      <w:pPr>
        <w:bidi w:val="0"/>
        <w:jc w:val="center"/>
        <w:rPr>
          <w:rFonts w:ascii="Times New Roman" w:hAnsi="Times New Roman"/>
          <w:b/>
          <w:color w:val="000000"/>
          <w:kern w:val="2"/>
          <w:lang w:val="sk-SK"/>
        </w:rPr>
      </w:pPr>
      <w:r w:rsidRPr="007F6B33">
        <w:rPr>
          <w:rFonts w:ascii="Times New Roman" w:hAnsi="Times New Roman"/>
          <w:b/>
          <w:color w:val="000000"/>
          <w:kern w:val="2"/>
          <w:lang w:val="sk-SK"/>
        </w:rPr>
        <w:t>Čl. III</w:t>
      </w:r>
    </w:p>
    <w:p w:rsidR="007F6B33" w:rsidRPr="007F6B33" w:rsidP="007F6B33">
      <w:pPr>
        <w:bidi w:val="0"/>
        <w:jc w:val="center"/>
        <w:rPr>
          <w:rFonts w:ascii="Times New Roman" w:hAnsi="Times New Roman"/>
          <w:b/>
          <w:color w:val="000000"/>
          <w:kern w:val="2"/>
          <w:lang w:val="sk-SK"/>
        </w:rPr>
      </w:pPr>
    </w:p>
    <w:p w:rsidR="007F6B33" w:rsidRPr="007F6B33" w:rsidP="008A6710">
      <w:pPr>
        <w:bidi w:val="0"/>
        <w:jc w:val="both"/>
        <w:rPr>
          <w:rFonts w:ascii="Times New Roman" w:hAnsi="Times New Roman"/>
          <w:b/>
          <w:caps/>
          <w:lang w:val="sk-SK"/>
        </w:rPr>
      </w:pPr>
      <w:r w:rsidRPr="007F6B33">
        <w:rPr>
          <w:rFonts w:ascii="Times New Roman" w:hAnsi="Times New Roman"/>
          <w:color w:val="000000"/>
          <w:kern w:val="2"/>
          <w:lang w:val="sk-SK"/>
        </w:rPr>
        <w:t>Tento zákon nadobúda účinnosť 15. marca 2017.</w:t>
      </w:r>
    </w:p>
    <w:p w:rsidR="007F6B33" w:rsidRPr="007F6B33" w:rsidP="007F6B33">
      <w:pPr>
        <w:bidi w:val="0"/>
        <w:jc w:val="center"/>
        <w:rPr>
          <w:rFonts w:ascii="Times New Roman" w:hAnsi="Times New Roman"/>
          <w:b/>
          <w:caps/>
          <w:lang w:val="sk-SK"/>
        </w:rPr>
      </w:pPr>
    </w:p>
    <w:p w:rsidR="007F6B33" w:rsidRPr="007F6B33" w:rsidP="007F6B33">
      <w:pPr>
        <w:bidi w:val="0"/>
        <w:jc w:val="center"/>
        <w:rPr>
          <w:rFonts w:ascii="Times New Roman" w:hAnsi="Times New Roman"/>
          <w:b/>
          <w:caps/>
          <w:lang w:val="sk-SK"/>
        </w:rPr>
      </w:pPr>
    </w:p>
    <w:sectPr w:rsidSect="003D63CC">
      <w:pgSz w:w="12240" w:h="15840"/>
      <w:pgMar w:top="1134" w:right="1134" w:bottom="1134" w:left="1134" w:header="0" w:footer="0" w:gutter="0"/>
      <w:lnNumType w:distance="0"/>
      <w:cols w:space="708"/>
      <w:formProt w:val="0"/>
      <w:noEndnote w:val="0"/>
      <w:bidi w:val="0"/>
      <w:docGrid w:linePitch="24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angal">
    <w:panose1 w:val="02040503050203030202"/>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DejaVu Serif">
    <w:altName w:val="Times New Roman"/>
    <w:panose1 w:val="00000000000000000000"/>
    <w:charset w:val="EE"/>
    <w:family w:val="roman"/>
    <w:pitch w:val="variable"/>
    <w:sig w:usb0="00000000" w:usb1="00000000" w:usb2="00000000" w:usb3="00000000" w:csb0="00000002" w:csb1="00000000"/>
  </w:font>
  <w:font w:name="DejaVu Sans">
    <w:altName w:val="Arial"/>
    <w:panose1 w:val="00000000000000000000"/>
    <w:charset w:val="EE"/>
    <w:family w:val="swiss"/>
    <w:pitch w:val="variable"/>
    <w:sig w:usb0="00000000" w:usb1="00000000" w:usb2="00000000" w:usb3="00000000" w:csb0="00000002" w:csb1="00000000"/>
  </w:font>
  <w:font w:name="OpenSymbol">
    <w:altName w:val="Arial Unicode MS"/>
    <w:panose1 w:val="00000000000000000000"/>
    <w:charset w:val="02"/>
    <w:family w:val="auto"/>
    <w:pitch w:val="default"/>
    <w:sig w:usb0="00000000" w:usb1="00000000" w:usb2="00000000" w:usb3="00000000" w:csb0="80000000" w:csb1="00000000"/>
  </w:font>
  <w:font w:name="Liberation Serif">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A5612"/>
    <w:multiLevelType w:val="hybridMultilevel"/>
    <w:tmpl w:val="DF62364C"/>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
    <w:nsid w:val="4CB2035F"/>
    <w:multiLevelType w:val="hybridMultilevel"/>
    <w:tmpl w:val="6E542872"/>
    <w:lvl w:ilvl="0">
      <w:start w:val="1"/>
      <w:numFmt w:val="decimal"/>
      <w:lvlText w:val="%1."/>
      <w:lvlJc w:val="left"/>
      <w:pPr>
        <w:ind w:left="720" w:hanging="360"/>
      </w:pPr>
      <w:rPr>
        <w:rFonts w:eastAsia="Times New Roman" w:cs="Times New Roman" w:hint="default"/>
        <w:color w:val="000000"/>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F3B66EE"/>
    <w:multiLevelType w:val="hybridMultilevel"/>
    <w:tmpl w:val="34C611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compat>
    <w:doNotUseIndentAsNumberingTabStop/>
    <w:allowSpaceOfSameStyleInTable/>
    <w:splitPgBreakAndParaMark/>
    <w:useAnsiKerningPairs/>
  </w:compat>
  <w:rsids>
    <w:rsidRoot w:val="008A5691"/>
    <w:rsid w:val="000E67B2"/>
    <w:rsid w:val="0010571B"/>
    <w:rsid w:val="001447E6"/>
    <w:rsid w:val="001543CB"/>
    <w:rsid w:val="002D5186"/>
    <w:rsid w:val="00372D2C"/>
    <w:rsid w:val="003775A7"/>
    <w:rsid w:val="003878DC"/>
    <w:rsid w:val="003D63CC"/>
    <w:rsid w:val="004D167F"/>
    <w:rsid w:val="00515D31"/>
    <w:rsid w:val="005665DD"/>
    <w:rsid w:val="00573B0D"/>
    <w:rsid w:val="00580336"/>
    <w:rsid w:val="0059598A"/>
    <w:rsid w:val="005B0D8E"/>
    <w:rsid w:val="00604E8B"/>
    <w:rsid w:val="0061023D"/>
    <w:rsid w:val="00624886"/>
    <w:rsid w:val="006F571E"/>
    <w:rsid w:val="00766AEA"/>
    <w:rsid w:val="00781B08"/>
    <w:rsid w:val="007F6B33"/>
    <w:rsid w:val="0085560F"/>
    <w:rsid w:val="008A5691"/>
    <w:rsid w:val="008A6710"/>
    <w:rsid w:val="008D3949"/>
    <w:rsid w:val="009E06E0"/>
    <w:rsid w:val="009F0596"/>
    <w:rsid w:val="00A35BB0"/>
    <w:rsid w:val="00A52210"/>
    <w:rsid w:val="00AC3FD8"/>
    <w:rsid w:val="00B774FD"/>
    <w:rsid w:val="00C642E1"/>
    <w:rsid w:val="00D046BE"/>
    <w:rsid w:val="00D2166D"/>
    <w:rsid w:val="00DF65E8"/>
    <w:rsid w:val="00E34A97"/>
    <w:rsid w:val="00E81934"/>
    <w:rsid w:val="00ED7B5D"/>
    <w:rsid w:val="00F66106"/>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DejaVu Serif" w:eastAsia="Times New Roman" w:hAnsi="DejaVu Serif" w:cs="DejaVu Serif"/>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framePr w:wrap="auto"/>
      <w:widowControl w:val="0"/>
      <w:suppressAutoHyphens/>
      <w:autoSpaceDE/>
      <w:autoSpaceDN/>
      <w:adjustRightInd/>
      <w:ind w:left="0" w:right="0"/>
      <w:jc w:val="left"/>
      <w:textAlignment w:val="auto"/>
    </w:pPr>
    <w:rPr>
      <w:rFonts w:ascii="DejaVu Serif" w:hAnsi="DejaVu Serif" w:cs="DejaVu Sans"/>
      <w:sz w:val="24"/>
      <w:szCs w:val="24"/>
      <w:rtl w:val="0"/>
      <w:cs w:val="0"/>
      <w:lang w:val="en-US" w:eastAsia="zh-CN" w:bidi="hi-IN"/>
    </w:rPr>
  </w:style>
  <w:style w:type="paragraph" w:styleId="Heading2">
    <w:name w:val="heading 2"/>
    <w:basedOn w:val="Normal"/>
    <w:next w:val="Normal"/>
    <w:link w:val="Nadpis2Char"/>
    <w:uiPriority w:val="9"/>
    <w:semiHidden/>
    <w:unhideWhenUsed/>
    <w:qFormat/>
    <w:rsid w:val="00E34A97"/>
    <w:pPr>
      <w:keepNext/>
      <w:spacing w:before="240" w:after="60"/>
      <w:jc w:val="left"/>
      <w:outlineLvl w:val="1"/>
    </w:pPr>
    <w:rPr>
      <w:rFonts w:ascii="Cambria" w:hAnsi="Cambria" w:cs="Mangal"/>
      <w:b/>
      <w:bCs/>
      <w:i/>
      <w:iCs/>
      <w:sz w:val="28"/>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E34A97"/>
    <w:rPr>
      <w:rFonts w:ascii="Cambria" w:hAnsi="Cambria" w:cs="Times New Roman"/>
      <w:b/>
      <w:i/>
      <w:sz w:val="25"/>
      <w:rtl w:val="0"/>
      <w:cs w:val="0"/>
      <w:lang w:val="en-US" w:eastAsia="zh-CN"/>
    </w:rPr>
  </w:style>
  <w:style w:type="character" w:customStyle="1" w:styleId="InternetLink">
    <w:name w:val="Internet Link"/>
    <w:rPr>
      <w:color w:val="000080"/>
      <w:u w:val="single"/>
    </w:rPr>
  </w:style>
  <w:style w:type="character" w:customStyle="1" w:styleId="ListLabel1">
    <w:name w:val="ListLabel 1"/>
  </w:style>
  <w:style w:type="character" w:customStyle="1" w:styleId="ListLabel2">
    <w:name w:val="ListLabel 2"/>
  </w:style>
  <w:style w:type="character" w:customStyle="1" w:styleId="VisitedInternetLink">
    <w:name w:val="Visited Internet Link"/>
    <w:rPr>
      <w:color w:val="800000"/>
      <w:u w:val="single"/>
    </w:rPr>
  </w:style>
  <w:style w:type="character" w:customStyle="1" w:styleId="Bullets">
    <w:name w:val="Bullets"/>
    <w:rPr>
      <w:rFonts w:ascii="OpenSymbol" w:hAnsi="OpenSymbol" w:cs="OpenSymbol"/>
    </w:rPr>
  </w:style>
  <w:style w:type="character" w:customStyle="1" w:styleId="StrongEmphasis">
    <w:name w:val="Strong Emphasis"/>
    <w:rPr>
      <w:b/>
    </w:rPr>
  </w:style>
  <w:style w:type="character" w:customStyle="1" w:styleId="apple-converted-space">
    <w:name w:val="apple-converted-space"/>
    <w:basedOn w:val="DefaultParagraphFont"/>
    <w:rPr>
      <w:rFonts w:cs="Times New Roman"/>
      <w:rtl w:val="0"/>
      <w:cs w:val="0"/>
    </w:rPr>
  </w:style>
  <w:style w:type="character" w:customStyle="1" w:styleId="ListLabel3">
    <w:name w:val="ListLabel 3"/>
    <w:rsid w:val="003D63CC"/>
  </w:style>
  <w:style w:type="paragraph" w:customStyle="1" w:styleId="Heading">
    <w:name w:val="Heading"/>
    <w:basedOn w:val="Normal"/>
    <w:next w:val="TextBody"/>
    <w:pPr>
      <w:keepNext/>
      <w:spacing w:before="240" w:after="120"/>
      <w:jc w:val="left"/>
    </w:pPr>
    <w:rPr>
      <w:rFonts w:ascii="DejaVu Sans" w:hAnsi="DejaVu Sans"/>
      <w:sz w:val="28"/>
      <w:szCs w:val="28"/>
    </w:rPr>
  </w:style>
  <w:style w:type="paragraph" w:customStyle="1" w:styleId="TextBody">
    <w:name w:val="Text Body"/>
    <w:basedOn w:val="Normal"/>
    <w:uiPriority w:val="99"/>
    <w:pPr>
      <w:spacing w:after="140" w:line="288" w:lineRule="auto"/>
      <w:jc w:val="left"/>
    </w:pPr>
  </w:style>
  <w:style w:type="paragraph" w:styleId="List">
    <w:name w:val="List"/>
    <w:basedOn w:val="TextBody"/>
    <w:uiPriority w:val="99"/>
    <w:pPr>
      <w:jc w:val="left"/>
    </w:pPr>
  </w:style>
  <w:style w:type="paragraph" w:styleId="Caption">
    <w:name w:val="caption"/>
    <w:basedOn w:val="Normal"/>
    <w:uiPriority w:val="35"/>
    <w:rsid w:val="003D63CC"/>
    <w:pPr>
      <w:suppressLineNumbers/>
      <w:spacing w:before="120" w:after="120"/>
      <w:jc w:val="left"/>
    </w:pPr>
    <w:rPr>
      <w:i/>
      <w:iCs/>
    </w:rPr>
  </w:style>
  <w:style w:type="paragraph" w:customStyle="1" w:styleId="Index">
    <w:name w:val="Index"/>
    <w:basedOn w:val="Normal"/>
    <w:pPr>
      <w:suppressLineNumbers/>
      <w:jc w:val="left"/>
    </w:pPr>
  </w:style>
  <w:style w:type="paragraph" w:customStyle="1" w:styleId="Nadpis11">
    <w:name w:val="Nadpis 11"/>
    <w:basedOn w:val="Heading"/>
    <w:pPr>
      <w:jc w:val="left"/>
      <w:outlineLvl w:val="0"/>
    </w:pPr>
    <w:rPr>
      <w:rFonts w:ascii="DejaVu Serif" w:hAnsi="DejaVu Serif"/>
      <w:b/>
      <w:bCs/>
      <w:sz w:val="48"/>
      <w:szCs w:val="48"/>
    </w:rPr>
  </w:style>
  <w:style w:type="paragraph" w:customStyle="1" w:styleId="Popis1">
    <w:name w:val="Popis1"/>
    <w:basedOn w:val="Normal"/>
    <w:pPr>
      <w:suppressLineNumbers/>
      <w:spacing w:before="120" w:after="120"/>
      <w:jc w:val="left"/>
    </w:pPr>
    <w:rPr>
      <w:i/>
      <w:iCs/>
    </w:rPr>
  </w:style>
  <w:style w:type="paragraph" w:customStyle="1" w:styleId="Quotations">
    <w:name w:val="Quotations"/>
    <w:basedOn w:val="Normal"/>
    <w:pPr>
      <w:spacing w:after="283"/>
      <w:ind w:left="567" w:right="567"/>
      <w:jc w:val="left"/>
    </w:pPr>
  </w:style>
  <w:style w:type="paragraph" w:styleId="ListParagraph">
    <w:name w:val="List Paragraph"/>
    <w:basedOn w:val="Normal"/>
    <w:uiPriority w:val="99"/>
    <w:qFormat/>
    <w:pPr>
      <w:spacing w:after="160"/>
      <w:ind w:left="720"/>
      <w:contextualSpacing/>
      <w:jc w:val="left"/>
    </w:pPr>
  </w:style>
  <w:style w:type="paragraph" w:customStyle="1" w:styleId="TableContents">
    <w:name w:val="Table Contents"/>
    <w:basedOn w:val="Normal"/>
    <w:pPr>
      <w:suppressLineNumbers/>
      <w:jc w:val="left"/>
    </w:pPr>
  </w:style>
  <w:style w:type="paragraph" w:customStyle="1" w:styleId="TableHeading">
    <w:name w:val="Table Heading"/>
    <w:basedOn w:val="TableContents"/>
    <w:pPr>
      <w:jc w:val="center"/>
    </w:pPr>
    <w:rPr>
      <w:b/>
      <w:bCs/>
    </w:rPr>
  </w:style>
  <w:style w:type="paragraph" w:styleId="BalloonText">
    <w:name w:val="Balloon Text"/>
    <w:basedOn w:val="Normal"/>
    <w:link w:val="TextbublinyChar"/>
    <w:uiPriority w:val="99"/>
    <w:semiHidden/>
    <w:unhideWhenUsed/>
    <w:rsid w:val="008D3949"/>
    <w:pPr>
      <w:jc w:val="left"/>
    </w:pPr>
    <w:rPr>
      <w:rFonts w:ascii="Tahoma" w:hAnsi="Tahoma" w:cs="Mangal"/>
      <w:sz w:val="16"/>
      <w:szCs w:val="14"/>
    </w:rPr>
  </w:style>
  <w:style w:type="character" w:customStyle="1" w:styleId="TextbublinyChar">
    <w:name w:val="Text bubliny Char"/>
    <w:basedOn w:val="DefaultParagraphFont"/>
    <w:link w:val="BalloonText"/>
    <w:uiPriority w:val="99"/>
    <w:semiHidden/>
    <w:locked/>
    <w:rsid w:val="008D3949"/>
    <w:rPr>
      <w:rFonts w:ascii="Tahoma" w:hAnsi="Tahoma" w:cs="Times New Roman"/>
      <w:sz w:val="14"/>
      <w:rtl w:val="0"/>
      <w:cs w:val="0"/>
    </w:rPr>
  </w:style>
  <w:style w:type="character" w:styleId="Hyperlink">
    <w:name w:val="Hyperlink"/>
    <w:basedOn w:val="DefaultParagraphFont"/>
    <w:uiPriority w:val="99"/>
    <w:unhideWhenUsed/>
    <w:rsid w:val="00DF65E8"/>
    <w:rPr>
      <w:rFonts w:cs="Times New Roman"/>
      <w:color w:val="0000FF"/>
      <w:u w:val="single"/>
      <w:rtl w:val="0"/>
      <w:cs w:val="0"/>
    </w:rPr>
  </w:style>
  <w:style w:type="paragraph" w:customStyle="1" w:styleId="Default">
    <w:name w:val="Default"/>
    <w:uiPriority w:val="99"/>
    <w:rsid w:val="007F6B33"/>
    <w:pPr>
      <w:framePr w:wrap="auto"/>
      <w:widowControl w:val="0"/>
      <w:autoSpaceDE w:val="0"/>
      <w:autoSpaceDN w:val="0"/>
      <w:adjustRightInd w:val="0"/>
      <w:ind w:left="0" w:right="0"/>
      <w:jc w:val="left"/>
      <w:textAlignment w:val="auto"/>
    </w:pPr>
    <w:rPr>
      <w:rFonts w:ascii="Liberation Serif" w:hAnsi="Liberation Serif" w:cs="Liberation Serif"/>
      <w:color w:val="000000"/>
      <w:kern w:val="2"/>
      <w:sz w:val="24"/>
      <w:szCs w:val="24"/>
      <w:rtl w:val="0"/>
      <w:cs w:val="0"/>
      <w:lang w:val="sk-SK" w:eastAsia="sk-SK"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2</Pages>
  <Words>609</Words>
  <Characters>3226</Characters>
  <Application>Microsoft Office Word</Application>
  <DocSecurity>0</DocSecurity>
  <Lines>0</Lines>
  <Paragraphs>0</Paragraphs>
  <ScaleCrop>false</ScaleCrop>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Jurzyca, Eugen (asistent)</dc:creator>
  <cp:lastModifiedBy>klubSaS</cp:lastModifiedBy>
  <cp:revision>4</cp:revision>
  <cp:lastPrinted>2016-05-25T10:24:00Z</cp:lastPrinted>
  <dcterms:created xsi:type="dcterms:W3CDTF">2016-11-04T11:20:00Z</dcterms:created>
  <dcterms:modified xsi:type="dcterms:W3CDTF">2016-11-04T13:40:00Z</dcterms:modified>
</cp:coreProperties>
</file>