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136D" w:rsidRPr="003B6939" w:rsidP="0056136D">
      <w:pPr>
        <w:pStyle w:val="Title"/>
        <w:tabs>
          <w:tab w:val="left" w:pos="1200"/>
          <w:tab w:val="center" w:pos="4402"/>
        </w:tabs>
        <w:bidi w:val="0"/>
        <w:rPr>
          <w:rFonts w:ascii="Times New Roman" w:hAnsi="Times New Roman"/>
        </w:rPr>
      </w:pPr>
      <w:r w:rsidRPr="003B6939">
        <w:rPr>
          <w:rFonts w:ascii="Times New Roman" w:hAnsi="Times New Roman"/>
        </w:rPr>
        <w:t>NÁRODNÁ RADA SLOVENSKEJ REPUBLIKY</w:t>
      </w:r>
    </w:p>
    <w:p w:rsidR="0056136D" w:rsidRPr="003B6939" w:rsidP="0056136D">
      <w:pPr>
        <w:bidi w:val="0"/>
        <w:jc w:val="center"/>
      </w:pPr>
      <w:r w:rsidRPr="003B6939">
        <w:t>VI</w:t>
      </w:r>
      <w:r>
        <w:t>I</w:t>
      </w:r>
      <w:r w:rsidRPr="003B6939">
        <w:t>. volebné obdobie</w:t>
      </w:r>
    </w:p>
    <w:p w:rsidR="0056136D" w:rsidRPr="003B6939" w:rsidP="0056136D">
      <w:pPr>
        <w:bidi w:val="0"/>
        <w:jc w:val="center"/>
      </w:pPr>
      <w:r w:rsidRPr="003B6939">
        <w:t>__________________________________________________________</w:t>
      </w:r>
    </w:p>
    <w:p w:rsidR="0056136D" w:rsidP="0056136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56136D" w:rsidP="0056136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56136D" w:rsidRPr="009F0DC9" w:rsidP="0056136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  <w:r w:rsidRPr="009F0DC9">
        <w:rPr>
          <w:rFonts w:ascii="Times New Roman" w:hAnsi="Times New Roman"/>
          <w:spacing w:val="30"/>
          <w:sz w:val="24"/>
        </w:rPr>
        <w:t>(Návrh)</w:t>
      </w:r>
    </w:p>
    <w:p w:rsidR="0056136D" w:rsidRPr="009F0DC9" w:rsidP="0056136D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</w:rPr>
      </w:pPr>
    </w:p>
    <w:p w:rsidR="00BD6602" w:rsidRPr="00201E2C" w:rsidP="007F5EDD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F5EDD" w:rsidRPr="00201E2C" w:rsidP="007128A5">
      <w:pPr>
        <w:bidi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1E2C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7128A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BD6602">
        <w:rPr>
          <w:rFonts w:ascii="Times New Roman" w:hAnsi="Times New Roman" w:cs="Times New Roman"/>
          <w:b/>
          <w:color w:val="000000"/>
          <w:sz w:val="24"/>
          <w:szCs w:val="24"/>
        </w:rPr>
        <w:t>Á</w:t>
      </w:r>
      <w:r w:rsidR="007128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D6602">
        <w:rPr>
          <w:rFonts w:ascii="Times New Roman" w:hAnsi="Times New Roman" w:cs="Times New Roman"/>
          <w:b/>
          <w:color w:val="000000"/>
          <w:sz w:val="24"/>
          <w:szCs w:val="24"/>
        </w:rPr>
        <w:t>K</w:t>
      </w:r>
      <w:r w:rsidR="007128A5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BD6602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7128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D6602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</w:p>
    <w:p w:rsidR="007F5EDD" w:rsidRPr="006A4B6B" w:rsidP="007128A5">
      <w:pPr>
        <w:bidi w:val="0"/>
        <w:spacing w:after="0" w:line="276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A4B6B">
        <w:rPr>
          <w:rFonts w:ascii="Times New Roman" w:hAnsi="Times New Roman" w:cs="Times New Roman"/>
          <w:color w:val="000000"/>
          <w:szCs w:val="24"/>
        </w:rPr>
        <w:t>z ............ 2016</w:t>
      </w:r>
      <w:r w:rsidR="00BD6602">
        <w:rPr>
          <w:rFonts w:ascii="Times New Roman" w:hAnsi="Times New Roman" w:cs="Times New Roman"/>
          <w:color w:val="000000"/>
          <w:szCs w:val="24"/>
        </w:rPr>
        <w:t>,</w:t>
      </w:r>
    </w:p>
    <w:p w:rsidR="007F5EDD" w:rsidP="007128A5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1E2C">
        <w:rPr>
          <w:rFonts w:ascii="Times New Roman" w:hAnsi="Times New Roman" w:cs="Times New Roman"/>
          <w:b/>
          <w:color w:val="000000"/>
          <w:sz w:val="24"/>
          <w:szCs w:val="24"/>
        </w:rPr>
        <w:t>ktorým sa mení a dopĺňa zákon č. 180/2014 Z. z.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01E2C">
        <w:rPr>
          <w:rFonts w:ascii="Times New Roman" w:hAnsi="Times New Roman" w:cs="Times New Roman"/>
          <w:b/>
          <w:color w:val="000000"/>
          <w:sz w:val="24"/>
          <w:szCs w:val="24"/>
        </w:rPr>
        <w:t>o podmienkach výkonu volebného práva a o zmene a doplnení niektorých zákonov v znení neskorších predpisov a ktorým sa mení zákon č. 181/2014 Z. z. o volebnej kampani a o zmene a doplnení zákona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1E2C">
        <w:rPr>
          <w:rFonts w:ascii="Times New Roman" w:hAnsi="Times New Roman" w:cs="Times New Roman"/>
          <w:b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1E2C">
        <w:rPr>
          <w:rFonts w:ascii="Times New Roman" w:hAnsi="Times New Roman" w:cs="Times New Roman"/>
          <w:b/>
          <w:color w:val="000000"/>
          <w:sz w:val="24"/>
          <w:szCs w:val="24"/>
        </w:rPr>
        <w:t>85/2005 Z. z.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01E2C">
        <w:rPr>
          <w:rFonts w:ascii="Times New Roman" w:hAnsi="Times New Roman" w:cs="Times New Roman"/>
          <w:b/>
          <w:color w:val="000000"/>
          <w:sz w:val="24"/>
          <w:szCs w:val="24"/>
        </w:rPr>
        <w:t>o politických stranách a politických hnutiach v znení neskorších predpisov</w:t>
      </w:r>
    </w:p>
    <w:p w:rsidR="00911ACD" w:rsidP="00911ACD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1ACD" w:rsidRPr="00911ACD" w:rsidP="00911ACD">
      <w:pPr>
        <w:autoSpaceDE w:val="0"/>
        <w:autoSpaceDN w:val="0"/>
        <w:bidi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F5EDD" w:rsidP="00AE5ABA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1E2C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201E2C">
        <w:rPr>
          <w:rFonts w:ascii="Times New Roman" w:eastAsia="Calibri" w:hAnsi="Times New Roman" w:cs="Times New Roman" w:hint="default"/>
          <w:sz w:val="24"/>
          <w:szCs w:val="24"/>
        </w:rPr>
        <w:t>rodná</w:t>
      </w:r>
      <w:r w:rsidRPr="00201E2C">
        <w:rPr>
          <w:rFonts w:ascii="Times New Roman" w:eastAsia="Calibri" w:hAnsi="Times New Roman" w:cs="Times New Roman" w:hint="default"/>
          <w:sz w:val="24"/>
          <w:szCs w:val="24"/>
        </w:rPr>
        <w:t xml:space="preserve"> rada Sl</w:t>
      </w:r>
      <w:r w:rsidRPr="00201E2C">
        <w:rPr>
          <w:rFonts w:ascii="Times New Roman" w:eastAsia="Calibri" w:hAnsi="Times New Roman" w:cs="Times New Roman" w:hint="default"/>
          <w:sz w:val="24"/>
          <w:szCs w:val="24"/>
        </w:rPr>
        <w:t>ovenskej republiky sa uzniesla na tomto zá</w:t>
      </w:r>
      <w:r w:rsidRPr="00201E2C">
        <w:rPr>
          <w:rFonts w:ascii="Times New Roman" w:eastAsia="Calibri" w:hAnsi="Times New Roman" w:cs="Times New Roman" w:hint="default"/>
          <w:sz w:val="24"/>
          <w:szCs w:val="24"/>
        </w:rPr>
        <w:t>kone:</w:t>
      </w:r>
    </w:p>
    <w:p w:rsidR="00AE5ABA" w:rsidRPr="00201E2C" w:rsidP="00AE5AB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F5EDD" w:rsidRPr="00201E2C" w:rsidP="00AE5AB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201E2C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201E2C">
        <w:rPr>
          <w:rFonts w:ascii="Times New Roman" w:eastAsia="Calibri" w:hAnsi="Times New Roman" w:cs="Times New Roman" w:hint="default"/>
          <w:sz w:val="24"/>
          <w:szCs w:val="24"/>
        </w:rPr>
        <w:t>l. I</w:t>
      </w:r>
    </w:p>
    <w:p w:rsidR="007F5EDD" w:rsidP="00911ACD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87E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kon </w:t>
      </w:r>
      <w:r w:rsidRPr="0060487E">
        <w:rPr>
          <w:rFonts w:ascii="Times New Roman" w:hAnsi="Times New Roman" w:cs="Times New Roman"/>
          <w:color w:val="000000"/>
          <w:sz w:val="24"/>
          <w:szCs w:val="24"/>
        </w:rPr>
        <w:t>č. 180/2014 Z. z. o podmienkach výkonu volebného práva a o zmene</w:t>
        <w:br/>
        <w:t>a doplnení niektorých zákonov</w:t>
      </w:r>
      <w:r w:rsidRPr="0060487E">
        <w:rPr>
          <w:rFonts w:ascii="Times New Roman" w:eastAsia="Calibri" w:hAnsi="Times New Roman" w:cs="Times New Roman"/>
          <w:sz w:val="24"/>
          <w:szCs w:val="24"/>
        </w:rPr>
        <w:t xml:space="preserve"> v 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. 356/2015 Z. z. a 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kona</w:t>
        <w:br/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. 125/2016 Z. z. sa mení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dopĺň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a takto:</w:t>
      </w:r>
    </w:p>
    <w:p w:rsidR="00F7425A" w:rsidP="00911ACD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25A" w:rsidRPr="009652E2" w:rsidP="009704C3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52E2">
        <w:rPr>
          <w:rFonts w:ascii="Times New Roman" w:eastAsia="Calibri" w:hAnsi="Times New Roman" w:cs="Times New Roman" w:hint="default"/>
          <w:sz w:val="24"/>
          <w:szCs w:val="24"/>
        </w:rPr>
        <w:t>1. V §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 xml:space="preserve"> 19  ods</w:t>
      </w:r>
      <w:r w:rsidR="000A35E0">
        <w:rPr>
          <w:rFonts w:ascii="Times New Roman" w:eastAsia="Calibri" w:hAnsi="Times New Roman" w:cs="Times New Roman"/>
          <w:sz w:val="24"/>
          <w:szCs w:val="24"/>
        </w:rPr>
        <w:t>.</w:t>
      </w:r>
      <w:r w:rsidRPr="009652E2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2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35E0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za prvú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 xml:space="preserve"> vetu </w:t>
      </w:r>
      <w:r w:rsidR="00C30C2F">
        <w:rPr>
          <w:rFonts w:ascii="Times New Roman" w:eastAsia="Calibri" w:hAnsi="Times New Roman" w:cs="Times New Roman"/>
          <w:sz w:val="24"/>
          <w:szCs w:val="24"/>
        </w:rPr>
        <w:t>vklad</w:t>
      </w:r>
      <w:r w:rsidR="005D37D6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="005D37D6">
        <w:rPr>
          <w:rFonts w:ascii="Times New Roman" w:eastAsia="Calibri" w:hAnsi="Times New Roman" w:cs="Times New Roman" w:hint="default"/>
          <w:sz w:val="24"/>
          <w:szCs w:val="24"/>
        </w:rPr>
        <w:t xml:space="preserve"> nová</w:t>
      </w:r>
      <w:r w:rsidR="005D37D6">
        <w:rPr>
          <w:rFonts w:ascii="Times New Roman" w:eastAsia="Calibri" w:hAnsi="Times New Roman" w:cs="Times New Roman" w:hint="default"/>
          <w:sz w:val="24"/>
          <w:szCs w:val="24"/>
        </w:rPr>
        <w:t xml:space="preserve"> druhá</w:t>
      </w:r>
      <w:r w:rsidR="005D37D6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="005D37D6">
        <w:rPr>
          <w:rFonts w:ascii="Times New Roman" w:eastAsia="Calibri" w:hAnsi="Times New Roman" w:cs="Times New Roman" w:hint="default"/>
          <w:sz w:val="24"/>
          <w:szCs w:val="24"/>
        </w:rPr>
        <w:t>tretia veta, ktoré</w:t>
      </w:r>
      <w:r w:rsidR="005D37D6">
        <w:rPr>
          <w:rFonts w:ascii="Times New Roman" w:eastAsia="Calibri" w:hAnsi="Times New Roman" w:cs="Times New Roman" w:hint="default"/>
          <w:sz w:val="24"/>
          <w:szCs w:val="24"/>
        </w:rPr>
        <w:t xml:space="preserve"> znejú</w:t>
      </w:r>
      <w:r w:rsidRPr="009652E2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2E2">
        <w:rPr>
          <w:rFonts w:ascii="Times New Roman" w:hAnsi="Times New Roman" w:cs="Times New Roman"/>
          <w:sz w:val="24"/>
          <w:szCs w:val="24"/>
        </w:rPr>
        <w:t xml:space="preserve"> </w:t>
      </w:r>
      <w:r w:rsidR="005D37D6">
        <w:rPr>
          <w:rFonts w:ascii="Times New Roman" w:hAnsi="Times New Roman" w:cs="Times New Roman"/>
          <w:sz w:val="24"/>
          <w:szCs w:val="24"/>
        </w:rPr>
        <w:t>„</w:t>
      </w:r>
      <w:r w:rsidRPr="009652E2">
        <w:rPr>
          <w:rFonts w:ascii="Times New Roman" w:hAnsi="Times New Roman" w:cs="Times New Roman"/>
          <w:sz w:val="24"/>
          <w:szCs w:val="24"/>
        </w:rPr>
        <w:t xml:space="preserve">Zapisovateľovi štátnej komisie patrí mesačná odmena vo výške  </w:t>
      </w:r>
      <w:r w:rsidR="009704C3">
        <w:rPr>
          <w:rFonts w:ascii="Times New Roman" w:hAnsi="Times New Roman" w:cs="Times New Roman"/>
          <w:sz w:val="24"/>
          <w:szCs w:val="24"/>
        </w:rPr>
        <w:t xml:space="preserve">násobku   priemernej </w:t>
      </w:r>
      <w:r w:rsidRPr="009652E2">
        <w:rPr>
          <w:rFonts w:ascii="Times New Roman" w:hAnsi="Times New Roman" w:cs="Times New Roman"/>
          <w:sz w:val="24"/>
          <w:szCs w:val="24"/>
        </w:rPr>
        <w:t>nominálnej mesačnej mzdy zamestnanca v hospodárstve Slovenskej republiky za predchádzajúci kalendárny rok zaokrúhlený nahor na celé euro</w:t>
      </w:r>
      <w:r w:rsidR="000A35E0">
        <w:rPr>
          <w:rFonts w:ascii="Times New Roman" w:hAnsi="Times New Roman" w:cs="Times New Roman"/>
          <w:sz w:val="24"/>
          <w:szCs w:val="24"/>
        </w:rPr>
        <w:t>.</w:t>
      </w:r>
      <w:r w:rsidRPr="005D37D6" w:rsidR="005D37D6">
        <w:rPr>
          <w:rFonts w:ascii="Times New Roman" w:hAnsi="Times New Roman" w:cs="Times New Roman"/>
          <w:sz w:val="24"/>
          <w:szCs w:val="24"/>
        </w:rPr>
        <w:t xml:space="preserve"> </w:t>
      </w:r>
      <w:r w:rsidR="005D37D6">
        <w:rPr>
          <w:rFonts w:ascii="Times New Roman" w:hAnsi="Times New Roman" w:cs="Times New Roman"/>
          <w:sz w:val="24"/>
          <w:szCs w:val="24"/>
        </w:rPr>
        <w:t>P</w:t>
      </w:r>
      <w:r w:rsidRPr="00353A8D" w:rsidR="005D37D6">
        <w:rPr>
          <w:rFonts w:ascii="Times New Roman" w:hAnsi="Times New Roman" w:cs="Times New Roman"/>
          <w:sz w:val="24"/>
          <w:szCs w:val="24"/>
        </w:rPr>
        <w:t>odmienky na činnosť zapisovateľa štátnej komisie</w:t>
      </w:r>
      <w:r w:rsidR="005D37D6">
        <w:rPr>
          <w:rFonts w:ascii="Times New Roman" w:hAnsi="Times New Roman" w:cs="Times New Roman"/>
          <w:sz w:val="24"/>
          <w:szCs w:val="24"/>
        </w:rPr>
        <w:t xml:space="preserve"> utvára ministerstvo vnútra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.“.</w:t>
      </w:r>
    </w:p>
    <w:p w:rsidR="007F5EDD" w:rsidP="00C10E89">
      <w:pPr>
        <w:tabs>
          <w:tab w:val="left" w:pos="0"/>
        </w:tabs>
        <w:bidi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x1" w:themeShade="FF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2</w:t>
      </w:r>
      <w:r w:rsidRPr="0060487E">
        <w:rPr>
          <w:rFonts w:ascii="Times New Roman" w:eastAsia="Calibri" w:hAnsi="Times New Roman" w:cs="Times New Roman"/>
          <w:sz w:val="24"/>
          <w:szCs w:val="24"/>
        </w:rPr>
        <w:t>.</w:t>
      </w:r>
      <w:r w:rsidR="00AE5A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24 ods. 2 </w:t>
      </w:r>
      <w:r w:rsidRPr="0060487E" w:rsidR="00985A79">
        <w:rPr>
          <w:rFonts w:ascii="Times New Roman" w:eastAsia="Calibri" w:hAnsi="Times New Roman" w:cs="Times New Roman"/>
          <w:sz w:val="24"/>
          <w:szCs w:val="24"/>
        </w:rPr>
        <w:t>tretej vete sa za slovo</w:t>
      </w:r>
      <w:r w:rsidR="0088009E">
        <w:rPr>
          <w:rFonts w:ascii="Times New Roman" w:eastAsia="Calibri" w:hAnsi="Times New Roman" w:cs="Times New Roman"/>
          <w:sz w:val="24"/>
          <w:szCs w:val="24"/>
        </w:rPr>
        <w:t>m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>nemôž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>e“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="0088009E">
        <w:rPr>
          <w:rFonts w:ascii="Times New Roman" w:eastAsia="Calibri" w:hAnsi="Times New Roman" w:cs="Times New Roman" w:hint="default"/>
          <w:sz w:val="24"/>
          <w:szCs w:val="24"/>
        </w:rPr>
        <w:t>vypúšť</w:t>
      </w:r>
      <w:r w:rsidR="0088009E">
        <w:rPr>
          <w:rFonts w:ascii="Times New Roman" w:eastAsia="Calibri" w:hAnsi="Times New Roman" w:cs="Times New Roman" w:hint="default"/>
          <w:sz w:val="24"/>
          <w:szCs w:val="24"/>
        </w:rPr>
        <w:t>a č</w:t>
      </w:r>
      <w:r w:rsidR="0088009E">
        <w:rPr>
          <w:rFonts w:ascii="Times New Roman" w:eastAsia="Calibri" w:hAnsi="Times New Roman" w:cs="Times New Roman" w:hint="default"/>
          <w:sz w:val="24"/>
          <w:szCs w:val="24"/>
        </w:rPr>
        <w:t xml:space="preserve">iarka a 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>vkladajú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="0088009E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>slová</w:t>
      </w:r>
      <w:r w:rsidRPr="0060487E" w:rsidR="00985A79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60487E" w:rsidR="00985A79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alebo ak prevzatie hlasovacieho lí</w:t>
      </w:r>
      <w:r w:rsidRPr="0060487E" w:rsidR="00985A79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stka a </w:t>
      </w:r>
      <w:r w:rsidRPr="0060487E" w:rsidR="00985A79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obá</w:t>
      </w:r>
      <w:r w:rsidRPr="0060487E" w:rsidR="00985A79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lky odmietne</w:t>
      </w:r>
      <w:r w:rsidRPr="006D552A" w:rsidR="006D552A">
        <w:rPr>
          <w:rFonts w:ascii="Times New Roman" w:eastAsia="Calibri" w:hAnsi="Times New Roman" w:cs="Times New Roman"/>
          <w:color w:val="000000" w:themeColor="tx1" w:themeShade="FF"/>
          <w:sz w:val="24"/>
          <w:szCs w:val="24"/>
        </w:rPr>
        <w:t xml:space="preserve"> </w:t>
      </w:r>
      <w:r w:rsidRPr="0060487E" w:rsidR="006D552A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podpí</w:t>
      </w:r>
      <w:r w:rsidRPr="0060487E" w:rsidR="006D552A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sať</w:t>
      </w:r>
      <w:r w:rsidRPr="0060487E" w:rsidR="00985A79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,“</w:t>
      </w:r>
      <w:r w:rsidR="00C10E89">
        <w:rPr>
          <w:rFonts w:ascii="Times New Roman" w:eastAsia="Calibri" w:hAnsi="Times New Roman" w:cs="Times New Roman"/>
          <w:color w:val="000000" w:themeColor="tx1" w:themeShade="FF"/>
          <w:sz w:val="24"/>
          <w:szCs w:val="24"/>
        </w:rPr>
        <w:t xml:space="preserve"> a </w:t>
      </w:r>
      <w:r w:rsidRPr="0060487E">
        <w:rPr>
          <w:rFonts w:ascii="Times New Roman" w:eastAsia="Calibri" w:hAnsi="Times New Roman" w:cs="Times New Roman"/>
          <w:sz w:val="24"/>
          <w:szCs w:val="24"/>
        </w:rPr>
        <w:t xml:space="preserve">za tretiu vetu </w:t>
      </w:r>
      <w:r w:rsidR="00C10E89">
        <w:rPr>
          <w:rFonts w:ascii="Times New Roman" w:eastAsia="Calibri" w:hAnsi="Times New Roman" w:cs="Times New Roman"/>
          <w:sz w:val="24"/>
          <w:szCs w:val="24"/>
        </w:rPr>
        <w:t xml:space="preserve">sa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vkladá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nová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tvrtá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veta, ktorá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znie: „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Okrsková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 xml:space="preserve"> volebná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 xml:space="preserve"> komisia vykoná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 xml:space="preserve"> pri podpise volič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a opatrenia na ochranu osobný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ch ú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dajov ostatný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ch volič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ov zapí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saný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ch v 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zozname volič</w:t>
      </w:r>
      <w:r w:rsidRPr="0060487E">
        <w:rPr>
          <w:rFonts w:ascii="Times New Roman" w:eastAsia="Calibri" w:hAnsi="Times New Roman" w:cs="Times New Roman" w:hint="default"/>
          <w:color w:val="000000" w:themeColor="tx1" w:themeShade="FF"/>
          <w:sz w:val="24"/>
          <w:szCs w:val="24"/>
        </w:rPr>
        <w:t>ov.“</w:t>
      </w:r>
      <w:r w:rsidRPr="0060487E" w:rsidR="00985A79">
        <w:rPr>
          <w:rFonts w:ascii="Times New Roman" w:eastAsia="Calibri" w:hAnsi="Times New Roman" w:cs="Times New Roman"/>
          <w:color w:val="000000" w:themeColor="tx1" w:themeShade="FF"/>
          <w:sz w:val="24"/>
          <w:szCs w:val="24"/>
        </w:rPr>
        <w:t>.</w:t>
      </w:r>
    </w:p>
    <w:p w:rsidR="001B0D8C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x1" w:themeShade="FF"/>
          <w:sz w:val="24"/>
          <w:szCs w:val="24"/>
        </w:rPr>
      </w:pPr>
    </w:p>
    <w:p w:rsidR="001B0D8C" w:rsidRPr="009652E2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9652E2" w:rsidR="00F7425A">
        <w:rPr>
          <w:rFonts w:ascii="Times New Roman" w:eastAsia="Calibri" w:hAnsi="Times New Roman" w:cs="Times New Roman"/>
          <w:sz w:val="24"/>
          <w:szCs w:val="24"/>
        </w:rPr>
        <w:t>3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. V §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 xml:space="preserve"> 24 ods. 7 tretej vete sa za slovom 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urobiť“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 xml:space="preserve"> vypúšť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a č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iarka a 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vkladajú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 xml:space="preserve"> sa slová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alebo ak prevzatie hlasovacieho lí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stka a 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obá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lky odmietne podpí</w:t>
      </w:r>
      <w:r w:rsidRPr="009652E2">
        <w:rPr>
          <w:rFonts w:ascii="Times New Roman" w:eastAsia="Calibri" w:hAnsi="Times New Roman" w:cs="Times New Roman" w:hint="default"/>
          <w:sz w:val="24"/>
          <w:szCs w:val="24"/>
        </w:rPr>
        <w:t>sať,“</w:t>
      </w:r>
      <w:r w:rsidRPr="009652E2" w:rsidR="00C64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a za tretiu vetu sa vkladá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nová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š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tvrtá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veta, ktorá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znie: „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Vyslaní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č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lenovia okrskovej volebnej komisie  vykonajú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pri podpise volič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a opatrenia na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 xml:space="preserve"> ochranu osobný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ch ú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dajov ostatný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ch volič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ov zapí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saný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ch v </w:t>
      </w:r>
      <w:r w:rsidRPr="009652E2" w:rsidR="009444C7">
        <w:rPr>
          <w:rFonts w:ascii="Times New Roman" w:eastAsia="Calibri" w:hAnsi="Times New Roman" w:cs="Times New Roman" w:hint="default"/>
          <w:sz w:val="24"/>
          <w:szCs w:val="24"/>
        </w:rPr>
        <w:t>zozname.“.</w:t>
      </w:r>
    </w:p>
    <w:p w:rsidR="00C64CBE" w:rsidRPr="00303A4E" w:rsidP="001B0D8C">
      <w:pPr>
        <w:tabs>
          <w:tab w:val="left" w:pos="0"/>
        </w:tabs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x1" w:themeShade="FF"/>
          <w:sz w:val="16"/>
          <w:szCs w:val="16"/>
        </w:rPr>
      </w:pPr>
    </w:p>
    <w:p w:rsidR="00BF1CA1" w:rsidRPr="0060487E" w:rsidP="00197EB1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4</w:t>
      </w:r>
      <w:r w:rsidRPr="0060487E" w:rsidR="00100E73">
        <w:rPr>
          <w:rFonts w:ascii="Times New Roman" w:eastAsia="Calibri" w:hAnsi="Times New Roman" w:cs="Times New Roman"/>
          <w:sz w:val="24"/>
          <w:szCs w:val="24"/>
        </w:rPr>
        <w:t>.</w:t>
      </w:r>
      <w:r w:rsidR="00E730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140 ods. 2 sa za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smeno b) vkladá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nové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smeno c), ktoré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znie:</w:t>
      </w:r>
    </w:p>
    <w:p w:rsidR="00BF1CA1" w:rsidP="0057151D">
      <w:pPr>
        <w:bidi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87E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c) ktorý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ku kandidá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tnej listine nepripoj</w:t>
      </w:r>
      <w:r w:rsidR="00197EB1">
        <w:rPr>
          <w:rFonts w:ascii="Times New Roman" w:eastAsia="Calibri" w:hAnsi="Times New Roman" w:cs="Times New Roman"/>
          <w:sz w:val="24"/>
          <w:szCs w:val="24"/>
        </w:rPr>
        <w:t>il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vyhlá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senie podľ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a 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139 ods. 5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sm. a) alebo ods</w:t>
      </w:r>
      <w:r w:rsidR="006B3424">
        <w:rPr>
          <w:rFonts w:ascii="Times New Roman" w:eastAsia="Calibri" w:hAnsi="Times New Roman" w:cs="Times New Roman"/>
          <w:sz w:val="24"/>
          <w:szCs w:val="24"/>
        </w:rPr>
        <w:t>.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8,“.</w:t>
      </w:r>
    </w:p>
    <w:p w:rsidR="00055602" w:rsidRPr="00055602" w:rsidP="00055602">
      <w:pPr>
        <w:bidi w:val="0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1CA1" w:rsidRPr="0098613F" w:rsidP="0098613F">
      <w:pPr>
        <w:bidi w:val="0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87E">
        <w:rPr>
          <w:rFonts w:ascii="Times New Roman" w:eastAsia="Calibri" w:hAnsi="Times New Roman" w:cs="Times New Roman" w:hint="default"/>
          <w:sz w:val="24"/>
          <w:szCs w:val="24"/>
        </w:rPr>
        <w:t>Doterajš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ie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c) až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e) sa označ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ako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d) až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f).</w:t>
      </w:r>
    </w:p>
    <w:p w:rsidR="00BF1CA1" w:rsidRPr="0060487E" w:rsidP="00197EB1">
      <w:pPr>
        <w:tabs>
          <w:tab w:val="left" w:pos="284"/>
        </w:tabs>
        <w:bidi w:val="0"/>
        <w:spacing w:before="240" w:after="0" w:line="240" w:lineRule="auto"/>
        <w:ind w:left="284" w:firstLine="283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5</w:t>
      </w:r>
      <w:r w:rsidRPr="0060487E" w:rsidR="00100E73">
        <w:rPr>
          <w:rFonts w:ascii="Times New Roman" w:eastAsia="Calibri" w:hAnsi="Times New Roman" w:cs="Times New Roman"/>
          <w:sz w:val="24"/>
          <w:szCs w:val="24"/>
        </w:rPr>
        <w:t>.</w:t>
      </w:r>
      <w:r w:rsidR="00197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14</w:t>
      </w:r>
      <w:r w:rsidRPr="0060487E" w:rsidR="00D508A9">
        <w:rPr>
          <w:rFonts w:ascii="Times New Roman" w:eastAsia="Calibri" w:hAnsi="Times New Roman" w:cs="Times New Roman"/>
          <w:sz w:val="24"/>
          <w:szCs w:val="24"/>
        </w:rPr>
        <w:t>5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ods. 2 sa za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smeno b ) vkladá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nové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smeno c), ktoré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znie:</w:t>
      </w:r>
    </w:p>
    <w:p w:rsidR="00BF1CA1" w:rsidP="00420BB7">
      <w:pPr>
        <w:bidi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87E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c) ktorý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ku kandidá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tnej listine nepripojil vyhlá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senie podľ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a 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144 ods. 4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sm. a) alebo ods</w:t>
      </w:r>
      <w:r w:rsidR="006B3424">
        <w:rPr>
          <w:rFonts w:ascii="Times New Roman" w:eastAsia="Calibri" w:hAnsi="Times New Roman" w:cs="Times New Roman"/>
          <w:sz w:val="24"/>
          <w:szCs w:val="24"/>
        </w:rPr>
        <w:t>.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7,“.</w:t>
      </w:r>
    </w:p>
    <w:p w:rsidR="00420BB7" w:rsidRPr="00420BB7" w:rsidP="00420BB7">
      <w:pPr>
        <w:bidi w:val="0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F1CA1" w:rsidP="00420BB7">
      <w:pPr>
        <w:bidi w:val="0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87E">
        <w:rPr>
          <w:rFonts w:ascii="Times New Roman" w:eastAsia="Calibri" w:hAnsi="Times New Roman" w:cs="Times New Roman" w:hint="default"/>
          <w:sz w:val="24"/>
          <w:szCs w:val="24"/>
        </w:rPr>
        <w:t>Doterajš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ie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c) a d) sa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označ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ujú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ako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d) a e).</w:t>
      </w:r>
    </w:p>
    <w:p w:rsidR="00EB1C59" w:rsidRPr="00EB1C59" w:rsidP="00420BB7">
      <w:pPr>
        <w:bidi w:val="0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A79" w:rsidRPr="0060487E" w:rsidP="00C63913">
      <w:pPr>
        <w:tabs>
          <w:tab w:val="left" w:pos="284"/>
        </w:tabs>
        <w:bidi w:val="0"/>
        <w:spacing w:after="0" w:line="276" w:lineRule="auto"/>
        <w:ind w:left="284" w:firstLine="283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6</w:t>
      </w:r>
      <w:r w:rsidRPr="0060487E">
        <w:rPr>
          <w:rFonts w:ascii="Times New Roman" w:eastAsia="Calibri" w:hAnsi="Times New Roman" w:cs="Times New Roman"/>
          <w:sz w:val="24"/>
          <w:szCs w:val="24"/>
        </w:rPr>
        <w:t>.</w:t>
      </w:r>
      <w:r w:rsidR="00EB1C59">
        <w:rPr>
          <w:rFonts w:ascii="Times New Roman" w:eastAsia="Calibri" w:hAnsi="Times New Roman" w:cs="Times New Roman"/>
          <w:sz w:val="24"/>
          <w:szCs w:val="24"/>
        </w:rPr>
        <w:t xml:space="preserve"> V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149 ods. 3 pí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smeno c) znie:</w:t>
      </w:r>
    </w:p>
    <w:p w:rsidR="00985A79" w:rsidP="00C63913">
      <w:pPr>
        <w:tabs>
          <w:tab w:val="left" w:pos="284"/>
        </w:tabs>
        <w:bidi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487E">
        <w:rPr>
          <w:rFonts w:ascii="Times New Roman" w:eastAsia="Calibri" w:hAnsi="Times New Roman" w:cs="Times New Roman" w:hint="default"/>
          <w:sz w:val="24"/>
          <w:szCs w:val="24"/>
        </w:rPr>
        <w:t>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c) kandidá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ti na predsedu samosprá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vneho kraja zí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skali</w:t>
      </w:r>
      <w:r w:rsidR="006B3424">
        <w:rPr>
          <w:rFonts w:ascii="Times New Roman" w:eastAsia="Calibri" w:hAnsi="Times New Roman" w:cs="Times New Roman" w:hint="default"/>
          <w:sz w:val="24"/>
          <w:szCs w:val="24"/>
        </w:rPr>
        <w:t xml:space="preserve"> vo voľ</w:t>
      </w:r>
      <w:r w:rsidR="006B3424">
        <w:rPr>
          <w:rFonts w:ascii="Times New Roman" w:eastAsia="Calibri" w:hAnsi="Times New Roman" w:cs="Times New Roman" w:hint="default"/>
          <w:sz w:val="24"/>
          <w:szCs w:val="24"/>
        </w:rPr>
        <w:t>bá</w:t>
      </w:r>
      <w:r w:rsidR="006B3424">
        <w:rPr>
          <w:rFonts w:ascii="Times New Roman" w:eastAsia="Calibri" w:hAnsi="Times New Roman" w:cs="Times New Roman" w:hint="default"/>
          <w:sz w:val="24"/>
          <w:szCs w:val="24"/>
        </w:rPr>
        <w:t>ch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rovnaký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poč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et hlasov,“.</w:t>
      </w:r>
    </w:p>
    <w:p w:rsidR="00303A4E" w:rsidRPr="00303A4E" w:rsidP="00726C54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A79" w:rsidP="002C58C9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7</w:t>
      </w:r>
      <w:r w:rsidRPr="0060487E" w:rsidR="00100E73">
        <w:rPr>
          <w:rFonts w:ascii="Times New Roman" w:eastAsia="Calibri" w:hAnsi="Times New Roman" w:cs="Times New Roman"/>
          <w:sz w:val="24"/>
          <w:szCs w:val="24"/>
        </w:rPr>
        <w:t>.</w:t>
      </w:r>
      <w:r w:rsidR="00686E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87E" w:rsidR="004D0CCD">
        <w:rPr>
          <w:rFonts w:ascii="Times New Roman" w:eastAsia="Calibri" w:hAnsi="Times New Roman" w:cs="Times New Roman"/>
          <w:sz w:val="24"/>
          <w:szCs w:val="24"/>
        </w:rPr>
        <w:t xml:space="preserve">V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157 ods. 3 sa slová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volebná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komisia samosprá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vneho kraja“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nahrá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dzajú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slovami 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obvodná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volebná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komisia“.</w:t>
      </w:r>
    </w:p>
    <w:p w:rsidR="00375FBB" w:rsidRPr="00375FBB" w:rsidP="00726C54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5A79" w:rsidP="00375FBB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8</w:t>
      </w:r>
      <w:r w:rsidRPr="0060487E" w:rsidR="00100E73">
        <w:rPr>
          <w:rFonts w:ascii="Times New Roman" w:eastAsia="Calibri" w:hAnsi="Times New Roman" w:cs="Times New Roman"/>
          <w:sz w:val="24"/>
          <w:szCs w:val="24"/>
        </w:rPr>
        <w:t>.</w:t>
      </w:r>
      <w:r w:rsidR="00375F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87E" w:rsidR="00FB0CB3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60487E" w:rsidR="00FB0CB3">
        <w:rPr>
          <w:rFonts w:ascii="Times New Roman" w:eastAsia="Calibri" w:hAnsi="Times New Roman" w:cs="Times New Roman" w:hint="default"/>
          <w:sz w:val="24"/>
          <w:szCs w:val="24"/>
        </w:rPr>
        <w:t xml:space="preserve"> 157 </w:t>
      </w:r>
      <w:r w:rsidRPr="0060487E">
        <w:rPr>
          <w:rFonts w:ascii="Times New Roman" w:eastAsia="Calibri" w:hAnsi="Times New Roman" w:cs="Times New Roman"/>
          <w:sz w:val="24"/>
          <w:szCs w:val="24"/>
        </w:rPr>
        <w:t>ods</w:t>
      </w:r>
      <w:r w:rsidR="00375FBB">
        <w:rPr>
          <w:rFonts w:ascii="Times New Roman" w:eastAsia="Calibri" w:hAnsi="Times New Roman" w:cs="Times New Roman"/>
          <w:sz w:val="24"/>
          <w:szCs w:val="24"/>
        </w:rPr>
        <w:t>.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4 sa slová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nadpolovič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nú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väčš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inu“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nahrá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dzajú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slovom „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najviac“.</w:t>
      </w:r>
    </w:p>
    <w:p w:rsidR="00375FBB" w:rsidRPr="00375FBB" w:rsidP="00375FBB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color w:val="000000" w:themeColor="tx1" w:themeShade="FF"/>
          <w:sz w:val="16"/>
          <w:szCs w:val="16"/>
        </w:rPr>
      </w:pPr>
    </w:p>
    <w:p w:rsidR="005D731E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="00F7425A">
        <w:rPr>
          <w:rFonts w:ascii="Times New Roman" w:eastAsia="Calibri" w:hAnsi="Times New Roman" w:cs="Times New Roman"/>
          <w:sz w:val="24"/>
          <w:szCs w:val="24"/>
        </w:rPr>
        <w:t>9</w:t>
      </w:r>
      <w:r w:rsidRPr="0060487E" w:rsidR="00100E73">
        <w:rPr>
          <w:rFonts w:ascii="Times New Roman" w:eastAsia="Calibri" w:hAnsi="Times New Roman" w:cs="Times New Roman"/>
          <w:sz w:val="24"/>
          <w:szCs w:val="24"/>
        </w:rPr>
        <w:t>.</w:t>
      </w:r>
      <w:r w:rsidR="00303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§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 xml:space="preserve"> 162 sa vypúšť</w:t>
      </w:r>
      <w:r w:rsidRPr="0060487E">
        <w:rPr>
          <w:rFonts w:ascii="Times New Roman" w:eastAsia="Calibri" w:hAnsi="Times New Roman" w:cs="Times New Roman" w:hint="default"/>
          <w:sz w:val="24"/>
          <w:szCs w:val="24"/>
        </w:rPr>
        <w:t>a.</w:t>
      </w:r>
    </w:p>
    <w:p w:rsidR="00303A4E" w:rsidRPr="00303A4E" w:rsidP="00303A4E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314B1" w:rsidRPr="00E314B1" w:rsidP="00E314B1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4B6B" w:rsidRPr="006A4B6B" w:rsidP="00E314B1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6A4B6B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l. II</w:t>
      </w:r>
    </w:p>
    <w:p w:rsidR="006A4B6B" w:rsidP="00E314B1">
      <w:pPr>
        <w:autoSpaceDE w:val="0"/>
        <w:autoSpaceDN w:val="0"/>
        <w:bidi w:val="0"/>
        <w:adjustRightInd w:val="0"/>
        <w:spacing w:before="240"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B6B">
        <w:rPr>
          <w:rFonts w:ascii="Times New Roman" w:eastAsia="Calibri" w:hAnsi="Times New Roman" w:cs="Times New Roman" w:hint="default"/>
          <w:sz w:val="24"/>
          <w:szCs w:val="24"/>
        </w:rPr>
        <w:t>Zá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kon č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. 181/2014 Z. z. o volebnej kampani a o zmene a doplnení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. 85/2005 Z. z. o politický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ch straná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ch a politický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ch hnutiach 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v znení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neskorší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ch predpisov v 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zá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kona</w:t>
      </w:r>
      <w:r w:rsidR="00E314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. 125/2016 Z. z. sa mení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takto:</w:t>
      </w:r>
    </w:p>
    <w:p w:rsidR="0015539C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B6B" w:rsidRP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A4B6B">
        <w:rPr>
          <w:rFonts w:ascii="Times New Roman" w:eastAsia="Calibri" w:hAnsi="Times New Roman" w:cs="Times New Roman"/>
          <w:sz w:val="24"/>
          <w:szCs w:val="24"/>
        </w:rPr>
        <w:t>1.</w:t>
      </w:r>
      <w:r w:rsidR="0015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6 ods. 1 pí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sm. a) sa na konci vypúšť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ajú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slová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pre obidve kolá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volieb“.</w:t>
      </w:r>
    </w:p>
    <w:p w:rsidR="0015539C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B6B" w:rsidRPr="006A4B6B" w:rsidP="0015539C">
      <w:pPr>
        <w:tabs>
          <w:tab w:val="left" w:pos="284"/>
        </w:tabs>
        <w:bidi w:val="0"/>
        <w:spacing w:after="0" w:line="240" w:lineRule="auto"/>
        <w:ind w:left="284" w:firstLine="284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6A4B6B">
        <w:rPr>
          <w:rFonts w:ascii="Times New Roman" w:eastAsia="Calibri" w:hAnsi="Times New Roman" w:cs="Times New Roman"/>
          <w:sz w:val="24"/>
          <w:szCs w:val="24"/>
        </w:rPr>
        <w:t>2.</w:t>
      </w:r>
      <w:r w:rsidR="001553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V §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17 sa vypúšť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ajú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slová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„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alebo druhé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kolo volieb predsedu samosprá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vneho kraja“.</w:t>
      </w:r>
    </w:p>
    <w:p w:rsidR="0015539C" w:rsidRPr="0015539C" w:rsidP="0015539C">
      <w:pPr>
        <w:bidi w:val="0"/>
        <w:spacing w:after="0" w:line="240" w:lineRule="auto"/>
        <w:ind w:left="284" w:firstLine="283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D5CDA" w:rsidP="00DD5CD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5CDA" w:rsidRPr="00DD5CDA" w:rsidP="00DD5CDA">
      <w:pPr>
        <w:bidi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A4B6B" w:rsidRPr="006A4B6B" w:rsidP="00DD5CDA">
      <w:pPr>
        <w:bidi w:val="0"/>
        <w:spacing w:after="0" w:line="240" w:lineRule="auto"/>
        <w:jc w:val="center"/>
        <w:rPr>
          <w:rFonts w:ascii="Times New Roman" w:eastAsia="Calibri" w:hAnsi="Times New Roman" w:cs="Times New Roman" w:hint="default"/>
          <w:sz w:val="24"/>
          <w:szCs w:val="24"/>
        </w:rPr>
      </w:pPr>
      <w:r w:rsidRPr="006A4B6B">
        <w:rPr>
          <w:rFonts w:ascii="Times New Roman" w:eastAsia="Calibri" w:hAnsi="Times New Roman" w:cs="Times New Roman" w:hint="default"/>
          <w:sz w:val="24"/>
          <w:szCs w:val="24"/>
        </w:rPr>
        <w:t>Č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l. III</w:t>
      </w:r>
    </w:p>
    <w:p w:rsidR="006A4B6B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A4B6B">
        <w:rPr>
          <w:rFonts w:ascii="Times New Roman" w:eastAsia="Calibri" w:hAnsi="Times New Roman" w:cs="Times New Roman" w:hint="default"/>
          <w:sz w:val="24"/>
          <w:szCs w:val="24"/>
        </w:rPr>
        <w:t>Tento zá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kon nadobú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da úč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>innosť</w:t>
      </w:r>
      <w:r w:rsidRPr="006A4B6B">
        <w:rPr>
          <w:rFonts w:ascii="Times New Roman" w:eastAsia="Calibri" w:hAnsi="Times New Roman" w:cs="Times New Roman" w:hint="default"/>
          <w:sz w:val="24"/>
          <w:szCs w:val="24"/>
        </w:rPr>
        <w:t xml:space="preserve"> </w:t>
      </w:r>
      <w:r w:rsidR="00D32029">
        <w:rPr>
          <w:rFonts w:ascii="Times New Roman" w:eastAsia="Calibri" w:hAnsi="Times New Roman" w:cs="Times New Roman" w:hint="default"/>
          <w:sz w:val="24"/>
          <w:szCs w:val="24"/>
        </w:rPr>
        <w:t xml:space="preserve"> dň</w:t>
      </w:r>
      <w:r w:rsidR="00D32029">
        <w:rPr>
          <w:rFonts w:ascii="Times New Roman" w:eastAsia="Calibri" w:hAnsi="Times New Roman" w:cs="Times New Roman" w:hint="default"/>
          <w:sz w:val="24"/>
          <w:szCs w:val="24"/>
        </w:rPr>
        <w:t>om vyhlá</w:t>
      </w:r>
      <w:r w:rsidR="00D32029">
        <w:rPr>
          <w:rFonts w:ascii="Times New Roman" w:eastAsia="Calibri" w:hAnsi="Times New Roman" w:cs="Times New Roman" w:hint="default"/>
          <w:sz w:val="24"/>
          <w:szCs w:val="24"/>
        </w:rPr>
        <w:t>senia</w:t>
      </w:r>
      <w:r w:rsidR="00225FA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6136D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98613F" w:rsidP="00DD5CDA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56136D" w:rsidP="0056136D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391729">
        <w:rPr>
          <w:rFonts w:ascii="Times New Roman" w:hAnsi="Times New Roman"/>
          <w:b/>
          <w:sz w:val="24"/>
        </w:rPr>
        <w:t>Dôvodová správa</w:t>
      </w:r>
    </w:p>
    <w:p w:rsidR="0056136D" w:rsidP="0056136D">
      <w:pPr>
        <w:bidi w:val="0"/>
        <w:spacing w:after="0" w:line="240" w:lineRule="auto"/>
        <w:rPr>
          <w:rFonts w:ascii="Times New Roman" w:hAnsi="Times New Roman"/>
          <w:b/>
          <w:sz w:val="24"/>
        </w:rPr>
      </w:pPr>
    </w:p>
    <w:p w:rsidR="0056136D" w:rsidRPr="00073A28" w:rsidP="00073A28">
      <w:pPr>
        <w:pStyle w:val="ListParagraph"/>
        <w:numPr>
          <w:numId w:val="8"/>
        </w:numPr>
        <w:bidi w:val="0"/>
        <w:spacing w:after="0" w:line="240" w:lineRule="auto"/>
        <w:rPr>
          <w:rFonts w:ascii="Times New Roman" w:hAnsi="Times New Roman"/>
          <w:b/>
          <w:sz w:val="24"/>
        </w:rPr>
      </w:pPr>
      <w:r w:rsidRPr="00073A28">
        <w:rPr>
          <w:rFonts w:ascii="Times New Roman" w:hAnsi="Times New Roman"/>
          <w:b/>
          <w:sz w:val="24"/>
        </w:rPr>
        <w:t>Všeobecná časť:</w:t>
      </w:r>
    </w:p>
    <w:p w:rsidR="0056136D" w:rsidP="0056136D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01FA7" w:rsidP="0056136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56136D">
        <w:rPr>
          <w:rFonts w:ascii="Times New Roman" w:hAnsi="Times New Roman"/>
          <w:sz w:val="24"/>
        </w:rPr>
        <w:t>Návrh zákona reaguje na poznatky z aplikácie pravidiel pre voľby do orgánov samosprávnych krajov  a na základe vykonanej analýzy sa navrhuje upraviť voľbu predsedu samosprávneho kraja tak, aby vo voľbách bol zvolený za predsedu samosprávneho kandidát, ktorý vo voľbách získa najviac platných hlasov.</w:t>
      </w:r>
      <w:r>
        <w:rPr>
          <w:rFonts w:ascii="Times New Roman" w:hAnsi="Times New Roman"/>
          <w:sz w:val="24"/>
        </w:rPr>
        <w:t xml:space="preserve"> Praktické skúsenosti ukázali, že voliči sú skôr motivovaní zúčastniť sa prvého kola volieb, v ktorom volia aj poslancov do zastupiteľstva samosprávneho kraja. Účasť na druhom kole volieb býva veľmi nízka a preto ani voľby v tomto prípade nie sú úplným odrazom vôle voličov.</w:t>
      </w:r>
      <w:r w:rsidR="0056136D">
        <w:rPr>
          <w:rFonts w:ascii="Times New Roman" w:hAnsi="Times New Roman"/>
          <w:sz w:val="24"/>
        </w:rPr>
        <w:t xml:space="preserve"> </w:t>
      </w:r>
      <w:r w:rsidR="00222DAF">
        <w:rPr>
          <w:rFonts w:ascii="Times New Roman" w:hAnsi="Times New Roman"/>
          <w:sz w:val="24"/>
        </w:rPr>
        <w:t xml:space="preserve"> </w:t>
      </w:r>
      <w:r w:rsidR="001C318F">
        <w:rPr>
          <w:rFonts w:ascii="Times New Roman" w:hAnsi="Times New Roman"/>
          <w:sz w:val="24"/>
        </w:rPr>
        <w:t>Štát však na zabezpečenie druhého kola voľby vynakladá nezanedbateľné finančné prostriedky.</w:t>
      </w:r>
    </w:p>
    <w:p w:rsidR="00801FA7" w:rsidP="0056136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801FA7" w:rsidP="0056136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Pravidlo jednokolovej voľby </w:t>
      </w:r>
      <w:r w:rsidR="00222DAF">
        <w:rPr>
          <w:rFonts w:ascii="Times New Roman" w:hAnsi="Times New Roman"/>
          <w:sz w:val="24"/>
        </w:rPr>
        <w:t xml:space="preserve"> sa uplatňuje aj pri voľbách starostov obcí a primátorov miest</w:t>
      </w:r>
      <w:r>
        <w:rPr>
          <w:rFonts w:ascii="Times New Roman" w:hAnsi="Times New Roman"/>
          <w:sz w:val="24"/>
        </w:rPr>
        <w:t>, pričom postavenie a zodpovednosť primátorov veľkých krajských miest  sú porovnateľné s postavením a zodpovednosťou predsedov samosprávnych krajov.</w:t>
      </w:r>
    </w:p>
    <w:p w:rsidR="00801FA7" w:rsidP="0056136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FA2361" w:rsidP="00B22D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="00B22D1F">
        <w:rPr>
          <w:rFonts w:ascii="Times New Roman" w:hAnsi="Times New Roman"/>
          <w:sz w:val="24"/>
        </w:rPr>
        <w:t xml:space="preserve">Pokiaľ ide organizačno-technické  a rozpočtové zabezpečenie volieb, konzultovali sme návrh so zástupcami ministerstva </w:t>
      </w:r>
      <w:r w:rsidR="001C318F">
        <w:rPr>
          <w:rFonts w:ascii="Times New Roman" w:hAnsi="Times New Roman"/>
          <w:sz w:val="24"/>
        </w:rPr>
        <w:t xml:space="preserve">vnútra </w:t>
      </w:r>
      <w:r w:rsidR="00B22D1F">
        <w:rPr>
          <w:rFonts w:ascii="Times New Roman" w:hAnsi="Times New Roman"/>
          <w:sz w:val="24"/>
        </w:rPr>
        <w:t xml:space="preserve">a zistili sme, </w:t>
      </w:r>
      <w:r w:rsidR="001C318F">
        <w:rPr>
          <w:rFonts w:ascii="Times New Roman" w:hAnsi="Times New Roman"/>
          <w:sz w:val="24"/>
        </w:rPr>
        <w:t xml:space="preserve">že </w:t>
      </w:r>
      <w:r w:rsidR="00B22D1F">
        <w:rPr>
          <w:rFonts w:ascii="Times New Roman" w:hAnsi="Times New Roman"/>
          <w:sz w:val="24"/>
        </w:rPr>
        <w:t>zmenou zákona dôjde k</w:t>
      </w:r>
      <w:r w:rsidR="001C318F">
        <w:rPr>
          <w:rFonts w:ascii="Times New Roman" w:hAnsi="Times New Roman"/>
          <w:sz w:val="24"/>
        </w:rPr>
        <w:t xml:space="preserve"> významnej </w:t>
      </w:r>
      <w:r w:rsidR="00B22D1F">
        <w:rPr>
          <w:rFonts w:ascii="Times New Roman" w:hAnsi="Times New Roman"/>
          <w:sz w:val="24"/>
        </w:rPr>
        <w:t xml:space="preserve">úspore rozpočtových prostriedkov. Najvýznamnejšiu úsporu predstavuje položka odmeny členom komisií v deň </w:t>
      </w:r>
      <w:r w:rsidR="00BF316C">
        <w:rPr>
          <w:rFonts w:ascii="Times New Roman" w:hAnsi="Times New Roman"/>
          <w:sz w:val="24"/>
        </w:rPr>
        <w:t xml:space="preserve">konania </w:t>
      </w:r>
      <w:r w:rsidR="00B22D1F">
        <w:rPr>
          <w:rFonts w:ascii="Times New Roman" w:hAnsi="Times New Roman"/>
          <w:sz w:val="24"/>
        </w:rPr>
        <w:t>volie</w:t>
      </w:r>
      <w:r w:rsidR="00BF316C">
        <w:rPr>
          <w:rFonts w:ascii="Times New Roman" w:hAnsi="Times New Roman"/>
          <w:sz w:val="24"/>
        </w:rPr>
        <w:t>b, ďalej sú to výdavky na materiál</w:t>
      </w:r>
      <w:r w:rsidR="001C318F">
        <w:rPr>
          <w:rFonts w:ascii="Times New Roman" w:hAnsi="Times New Roman"/>
          <w:sz w:val="24"/>
        </w:rPr>
        <w:t xml:space="preserve"> (hlasovacie lístky, obálky) </w:t>
      </w:r>
      <w:r w:rsidR="00BF316C">
        <w:rPr>
          <w:rFonts w:ascii="Times New Roman" w:hAnsi="Times New Roman"/>
          <w:sz w:val="24"/>
        </w:rPr>
        <w:t xml:space="preserve"> a mzdy a odvody zamestnancov zabezpečujúcich organizačne a technicky vykonanie volieb  </w:t>
      </w:r>
      <w:r w:rsidR="00B22D1F">
        <w:rPr>
          <w:rFonts w:ascii="Times New Roman" w:hAnsi="Times New Roman"/>
          <w:sz w:val="24"/>
        </w:rPr>
        <w:t>. Úspora je premenlivá, pretože závisí od toho, v koľkých krajoch by sa konalo druhé kolo voľby. Vo voľbách v roku 2013 sa druhé kolo konalo v piatich samosprávnych krajoch. Ak by sa druhé kolo volieb</w:t>
      </w:r>
      <w:r w:rsidR="001C318F">
        <w:rPr>
          <w:rFonts w:ascii="Times New Roman" w:hAnsi="Times New Roman"/>
          <w:sz w:val="24"/>
        </w:rPr>
        <w:t xml:space="preserve"> v tomto čase </w:t>
      </w:r>
      <w:r w:rsidR="00B22D1F">
        <w:rPr>
          <w:rFonts w:ascii="Times New Roman" w:hAnsi="Times New Roman"/>
          <w:sz w:val="24"/>
        </w:rPr>
        <w:t xml:space="preserve"> nekonalo, ušetrilo by sa približne </w:t>
      </w:r>
      <w:r w:rsidR="00BF316C">
        <w:rPr>
          <w:rFonts w:ascii="Times New Roman" w:hAnsi="Times New Roman"/>
          <w:sz w:val="24"/>
        </w:rPr>
        <w:t xml:space="preserve">2 400 tis. Eur. </w:t>
      </w:r>
    </w:p>
    <w:p w:rsidR="00FA2361" w:rsidP="00B22D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56136D" w:rsidP="00B22D1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F316C">
        <w:rPr>
          <w:rFonts w:ascii="Times New Roman" w:hAnsi="Times New Roman"/>
          <w:sz w:val="24"/>
        </w:rPr>
        <w:t xml:space="preserve">Okrem toho návrh reaguje na niektoré aplikačné problémy, ktoré rezonovali počas volieb do Národnej rady Slovenskej republiky, kedy sa prvý krát aplikoval zákon č. 180/2014 Z. z. o  podmienkach výkonu </w:t>
      </w:r>
      <w:r w:rsidRPr="00BF316C" w:rsidR="00BF316C">
        <w:rPr>
          <w:rFonts w:ascii="Times New Roman" w:hAnsi="Times New Roman"/>
          <w:sz w:val="24"/>
        </w:rPr>
        <w:t xml:space="preserve">volebného práva </w:t>
      </w:r>
      <w:r w:rsidRPr="00BF316C" w:rsidR="00BF316C">
        <w:rPr>
          <w:rFonts w:ascii="Times New Roman" w:hAnsi="Times New Roman" w:cs="Times New Roman"/>
          <w:color w:val="000000"/>
          <w:sz w:val="24"/>
          <w:szCs w:val="24"/>
        </w:rPr>
        <w:t>a o zmene a doplnení niektorých zákonov v znení neskorších predpisov</w:t>
      </w:r>
      <w:r w:rsidR="00FA2361">
        <w:rPr>
          <w:rFonts w:ascii="Times New Roman" w:hAnsi="Times New Roman" w:cs="Times New Roman"/>
          <w:color w:val="000000"/>
          <w:sz w:val="24"/>
          <w:szCs w:val="24"/>
        </w:rPr>
        <w:t xml:space="preserve"> (volebný zákon)</w:t>
      </w:r>
      <w:r w:rsidR="00BF316C">
        <w:rPr>
          <w:rFonts w:ascii="Times New Roman" w:hAnsi="Times New Roman" w:cs="Times New Roman"/>
          <w:color w:val="000000"/>
          <w:sz w:val="24"/>
          <w:szCs w:val="24"/>
        </w:rPr>
        <w:t>. Návrhy nemenia pravidlá, iba upresňujú postupy volebných orgánov a zabezpečujú tak správnu a jednoznačnú aplikáciu zákona.</w:t>
      </w:r>
      <w:r w:rsidR="00F7425A">
        <w:rPr>
          <w:rFonts w:ascii="Times New Roman" w:hAnsi="Times New Roman" w:cs="Times New Roman"/>
          <w:color w:val="000000"/>
          <w:sz w:val="24"/>
          <w:szCs w:val="24"/>
        </w:rPr>
        <w:t xml:space="preserve"> Okrem toho sa navrhuje </w:t>
      </w:r>
      <w:r w:rsidR="00C942CD">
        <w:rPr>
          <w:rFonts w:ascii="Times New Roman" w:hAnsi="Times New Roman" w:cs="Times New Roman"/>
          <w:color w:val="000000"/>
          <w:sz w:val="24"/>
          <w:szCs w:val="24"/>
        </w:rPr>
        <w:t xml:space="preserve">zákonom </w:t>
      </w:r>
      <w:r w:rsidR="00F7425A">
        <w:rPr>
          <w:rFonts w:ascii="Times New Roman" w:hAnsi="Times New Roman" w:cs="Times New Roman"/>
          <w:color w:val="000000"/>
          <w:sz w:val="24"/>
          <w:szCs w:val="24"/>
        </w:rPr>
        <w:t xml:space="preserve">určiť odmenu zapisovateľovi štátnej komisie. </w:t>
      </w:r>
    </w:p>
    <w:p w:rsidR="00BF316C" w:rsidP="00B22D1F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2361" w:rsidRPr="00FA2361" w:rsidP="00FA2361">
      <w:pPr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="00BF316C">
        <w:rPr>
          <w:rFonts w:ascii="Times New Roman" w:hAnsi="Times New Roman" w:cs="Times New Roman"/>
          <w:color w:val="000000"/>
          <w:sz w:val="24"/>
          <w:szCs w:val="24"/>
        </w:rPr>
        <w:t xml:space="preserve">Okrem spomenutého volebného zákona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 navrhuje novela zákona č. 181/2014 Z. z. </w:t>
      </w:r>
      <w:r w:rsidRPr="00FA2361">
        <w:rPr>
          <w:rFonts w:ascii="Times New Roman" w:hAnsi="Times New Roman" w:cs="Times New Roman"/>
          <w:color w:val="000000"/>
          <w:sz w:val="24"/>
          <w:szCs w:val="24"/>
        </w:rPr>
        <w:t>o volebnej kampani a o zmene a doplnení zákona č. 85/2005 Z. z.</w:t>
        <w:br/>
        <w:t>o politických stranách a politických hnutiach v znení neskorších predpisov</w:t>
      </w:r>
      <w:r>
        <w:rPr>
          <w:rFonts w:ascii="Times New Roman" w:hAnsi="Times New Roman" w:cs="Times New Roman"/>
          <w:color w:val="000000"/>
          <w:sz w:val="24"/>
          <w:szCs w:val="24"/>
        </w:rPr>
        <w:t>, ktorou sa reaguje na vypustenie druhého kola volieb predsedov samosprávnych krajov a z toho dôvodu sa primerane upravujú dve ustanovenia zákona.</w:t>
      </w:r>
    </w:p>
    <w:p w:rsidR="00BF316C" w:rsidRPr="00FA2361" w:rsidP="00FA23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BF316C" w:rsidP="00B22D1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56136D" w:rsidP="0056136D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 w:rsidRPr="00CD66E5">
        <w:rPr>
          <w:rFonts w:ascii="Times New Roman" w:hAnsi="Times New Roman"/>
          <w:sz w:val="24"/>
        </w:rPr>
        <w:t xml:space="preserve">Návrh zákona nemá </w:t>
      </w:r>
      <w:r w:rsidR="00FA2361">
        <w:rPr>
          <w:rFonts w:ascii="Times New Roman" w:hAnsi="Times New Roman"/>
          <w:sz w:val="24"/>
        </w:rPr>
        <w:t>vplyv na životné prostredie a</w:t>
      </w:r>
      <w:r w:rsidRPr="00CD66E5">
        <w:rPr>
          <w:rFonts w:ascii="Times New Roman" w:hAnsi="Times New Roman"/>
          <w:sz w:val="24"/>
        </w:rPr>
        <w:t xml:space="preserve"> na zamestnanosť</w:t>
      </w:r>
      <w:r w:rsidR="00FA2361">
        <w:rPr>
          <w:rFonts w:ascii="Times New Roman" w:hAnsi="Times New Roman"/>
          <w:sz w:val="24"/>
        </w:rPr>
        <w:t>. Návrh zákona</w:t>
      </w:r>
      <w:r w:rsidR="00B22D1F">
        <w:rPr>
          <w:rFonts w:ascii="Times New Roman" w:hAnsi="Times New Roman"/>
          <w:sz w:val="24"/>
        </w:rPr>
        <w:t xml:space="preserve"> bude mať pozitívny </w:t>
      </w:r>
      <w:r w:rsidRPr="00CD66E5" w:rsidR="00B22D1F">
        <w:rPr>
          <w:rFonts w:ascii="Times New Roman" w:hAnsi="Times New Roman"/>
          <w:sz w:val="24"/>
        </w:rPr>
        <w:t>vp</w:t>
      </w:r>
      <w:r w:rsidR="00B22D1F">
        <w:rPr>
          <w:rFonts w:ascii="Times New Roman" w:hAnsi="Times New Roman"/>
          <w:sz w:val="24"/>
        </w:rPr>
        <w:t>lyv na rozpočty verejnej správy.</w:t>
      </w:r>
    </w:p>
    <w:p w:rsidR="0056136D" w:rsidRPr="00CD66E5" w:rsidP="0056136D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56136D" w:rsidP="0098613F">
      <w:pPr>
        <w:pStyle w:val="BodyText"/>
        <w:bidi w:val="0"/>
        <w:ind w:firstLine="708"/>
        <w:jc w:val="both"/>
        <w:rPr>
          <w:rFonts w:ascii="Times New Roman" w:hAnsi="Times New Roman"/>
        </w:rPr>
      </w:pPr>
      <w:r>
        <w:rPr>
          <w:rStyle w:val="Textzstupnhosymbolu1"/>
          <w:color w:val="000000"/>
        </w:rPr>
        <w:t>Návrh zákona je v súlade s Ústavou Slovenskej republiky, ústavnými zákonmi, medzinárodnými</w:t>
      </w:r>
      <w:r>
        <w:rPr>
          <w:rFonts w:ascii="Times New Roman" w:hAnsi="Times New Roman" w:cs="Times New Roman"/>
        </w:rPr>
        <w:t xml:space="preserve"> zmluvami, ktorými je Slovenská republika viazaná a zákonmi a súčasne je v</w:t>
      </w:r>
      <w:r w:rsidR="0098613F">
        <w:rPr>
          <w:rFonts w:ascii="Times New Roman" w:hAnsi="Times New Roman" w:cs="Times New Roman"/>
        </w:rPr>
        <w:t> súlade s právom Európskej únie.</w:t>
      </w:r>
    </w:p>
    <w:p w:rsidR="00250848" w:rsidRPr="00391729" w:rsidP="00073A28">
      <w:pPr>
        <w:pStyle w:val="NormalWeb"/>
        <w:numPr>
          <w:numId w:val="8"/>
        </w:numPr>
        <w:bidi w:val="0"/>
        <w:spacing w:before="0" w:beforeAutospacing="0" w:after="0" w:afterAutospacing="0"/>
        <w:rPr>
          <w:rFonts w:ascii="Times New Roman" w:hAnsi="Times New Roman"/>
          <w:b/>
        </w:rPr>
      </w:pPr>
      <w:r w:rsidRPr="00391729">
        <w:rPr>
          <w:rFonts w:ascii="Times New Roman" w:hAnsi="Times New Roman"/>
          <w:b/>
        </w:rPr>
        <w:t>Osobitná časť</w:t>
      </w:r>
    </w:p>
    <w:p w:rsidR="00250848" w:rsidP="00250848">
      <w:pPr>
        <w:bidi w:val="0"/>
      </w:pPr>
    </w:p>
    <w:p w:rsidR="00250848" w:rsidRPr="0098613F" w:rsidP="00250848">
      <w:pPr>
        <w:bidi w:val="0"/>
        <w:rPr>
          <w:rFonts w:ascii="Times New Roman" w:hAnsi="Times New Roman"/>
          <w:sz w:val="24"/>
          <w:szCs w:val="24"/>
        </w:rPr>
      </w:pPr>
      <w:r w:rsidRPr="0098613F">
        <w:rPr>
          <w:rFonts w:ascii="Times New Roman" w:hAnsi="Times New Roman"/>
          <w:sz w:val="24"/>
          <w:szCs w:val="24"/>
        </w:rPr>
        <w:t>K čl. I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>K bodom 1</w:t>
      </w:r>
      <w:r>
        <w:rPr>
          <w:rFonts w:ascii="Times New Roman" w:hAnsi="Times New Roman"/>
          <w:sz w:val="24"/>
        </w:rPr>
        <w:t>, 2</w:t>
      </w:r>
      <w:r w:rsidRPr="0098613F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>3</w:t>
      </w:r>
      <w:r w:rsidRPr="0098613F">
        <w:rPr>
          <w:rFonts w:ascii="Times New Roman" w:hAnsi="Times New Roman"/>
          <w:sz w:val="24"/>
        </w:rPr>
        <w:t>: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50848" w:rsidRPr="0098613F" w:rsidP="00250848">
      <w:pPr>
        <w:bidi w:val="0"/>
        <w:spacing w:after="0" w:line="240" w:lineRule="auto"/>
        <w:ind w:firstLine="568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vrh je reakciou na poznatky z volieb do Ná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rodnej rady Slovenskej republiky v roku 2016.</w:t>
      </w:r>
      <w:r>
        <w:rPr>
          <w:rFonts w:ascii="Times New Roman" w:eastAsia="Calibri" w:hAnsi="Times New Roman" w:cs="Times New Roman"/>
          <w:sz w:val="24"/>
          <w:szCs w:val="24"/>
        </w:rPr>
        <w:t xml:space="preserve"> V </w:t>
      </w:r>
      <w:r>
        <w:rPr>
          <w:rFonts w:ascii="Times New Roman" w:eastAsia="Calibri" w:hAnsi="Times New Roman" w:cs="Times New Roman" w:hint="default"/>
          <w:sz w:val="24"/>
          <w:szCs w:val="24"/>
        </w:rPr>
        <w:t>zá</w:t>
      </w:r>
      <w:r>
        <w:rPr>
          <w:rFonts w:ascii="Times New Roman" w:eastAsia="Calibri" w:hAnsi="Times New Roman" w:cs="Times New Roman" w:hint="default"/>
          <w:sz w:val="24"/>
          <w:szCs w:val="24"/>
        </w:rPr>
        <w:t>kone sa navrhuje doplniť</w:t>
      </w:r>
      <w:r>
        <w:rPr>
          <w:rFonts w:ascii="Times New Roman" w:eastAsia="Calibri" w:hAnsi="Times New Roman" w:cs="Times New Roman" w:hint="default"/>
          <w:sz w:val="24"/>
          <w:szCs w:val="24"/>
        </w:rPr>
        <w:t xml:space="preserve"> výš</w:t>
      </w:r>
      <w:r>
        <w:rPr>
          <w:rFonts w:ascii="Times New Roman" w:eastAsia="Calibri" w:hAnsi="Times New Roman" w:cs="Times New Roman" w:hint="default"/>
          <w:sz w:val="24"/>
          <w:szCs w:val="24"/>
        </w:rPr>
        <w:t>ka odmeny pre 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apisovateľa štátnej komisie. Zapisovateľ štátnej komisie, ktorého vymenúva vláda a plní úlohy pre štátnu komisiu pre všetky druhy volieb a referendum, zúčastňuje sa zasadnutí štátnej komisie s poradným hlasom. Vzhľadom na postavenie zapisovateľa, jeho úlohy ako aj kontinuálne zabezpečovanie úloh je vhodné aby jeho odmena bola ustanovená zákonom a nie vyhláškou ministerstva vnútra. Ďalej sa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yskytli sa situá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cie, keď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okrsková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volebná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komisia odmietla umož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niť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hla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sovať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volič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ovi, ktorý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odmietol podpí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sať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prevzatie hlasovací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ch lí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stkov a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obá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lky. Z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tohto dô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vodu sa spresň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uje postup okrskovej volebnej komisie v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takejto situá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cii.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Taktiež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vo verejnosti rezonovali sť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až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nosti volič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ov, 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e okrskové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volebné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komisie nevenovali poz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ornosť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ochrane osobný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ch 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dajov na zozname volič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ov pri podpisovaní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prevzatia hlasovací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ch lí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stkov. Preto je 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iaduce ustanoviť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povinnosť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pre okrskové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volebné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komisie ochraň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ovať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osobné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daje volič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ov primeraný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mi opatreniami.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 xml:space="preserve">K bodom </w:t>
      </w:r>
      <w:r>
        <w:rPr>
          <w:rFonts w:ascii="Times New Roman" w:hAnsi="Times New Roman"/>
          <w:sz w:val="24"/>
        </w:rPr>
        <w:t>4</w:t>
      </w:r>
      <w:r w:rsidRPr="0098613F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>5</w:t>
      </w:r>
      <w:r w:rsidRPr="0098613F">
        <w:rPr>
          <w:rFonts w:ascii="Times New Roman" w:hAnsi="Times New Roman"/>
          <w:sz w:val="24"/>
        </w:rPr>
        <w:t>: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Ná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vrhom sa zabezpeč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uje uplatň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ovanie §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139 ods. 5 pí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sm. a) a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ods. 8, podľ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a ktoré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ho ku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tnej listine musí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byť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pripojené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a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tom vlastnoruč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ne podpí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sané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vyhlá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senie, z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ktoré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ho volebná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komisia samosprá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vneho kraja, ktorá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preskú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mava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tne listiny a registruje kandid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tov zistí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, 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e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 sú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hlasí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so svojou kandidatú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rou, nekandiduje na inej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tnej listine a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nemá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prekáž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ky 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va byť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volený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. Doplnení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m ustanovenia sa precizuje postup volebnej komisie samosprá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vneho kraja pri registrá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cii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tnych listí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n. Ak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vyhlá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senie nepripojí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, kandidá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tna listina nemôž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e byť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zaregistrovaná.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 xml:space="preserve">K bodu </w:t>
      </w:r>
      <w:r>
        <w:rPr>
          <w:rFonts w:ascii="Times New Roman" w:hAnsi="Times New Roman"/>
          <w:sz w:val="24"/>
        </w:rPr>
        <w:t>6</w:t>
      </w:r>
      <w:r w:rsidRPr="0098613F">
        <w:rPr>
          <w:rFonts w:ascii="Times New Roman" w:hAnsi="Times New Roman"/>
          <w:sz w:val="24"/>
        </w:rPr>
        <w:t>: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Zmena sú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visí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s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vypustení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m ustanovenia o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druhom kole volieb predsedu samosprá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vneho kraja.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 xml:space="preserve">K bodu </w:t>
      </w:r>
      <w:r>
        <w:rPr>
          <w:rFonts w:ascii="Times New Roman" w:hAnsi="Times New Roman"/>
          <w:sz w:val="24"/>
        </w:rPr>
        <w:t>7</w:t>
      </w:r>
      <w:r w:rsidRPr="0098613F">
        <w:rPr>
          <w:rFonts w:ascii="Times New Roman" w:hAnsi="Times New Roman"/>
          <w:sz w:val="24"/>
        </w:rPr>
        <w:t>: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Zmenou sa ustanoví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pô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sobnosť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prí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sluš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nej komisie, ktorá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zisť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uje vý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sledky 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volieb poslancov vo volebnom obvode.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 xml:space="preserve">K bodom </w:t>
      </w:r>
      <w:r>
        <w:rPr>
          <w:rFonts w:ascii="Times New Roman" w:hAnsi="Times New Roman"/>
          <w:sz w:val="24"/>
        </w:rPr>
        <w:t>8</w:t>
      </w:r>
      <w:r w:rsidRPr="0098613F"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</w:rPr>
        <w:t>9</w:t>
      </w:r>
      <w:r w:rsidRPr="0098613F">
        <w:rPr>
          <w:rFonts w:ascii="Times New Roman" w:hAnsi="Times New Roman"/>
          <w:sz w:val="24"/>
        </w:rPr>
        <w:t>:</w:t>
      </w:r>
    </w:p>
    <w:p w:rsidR="00250848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Zmena sú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visí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s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vypustení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m ustanovenia o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druhom kole volieb predsedu samosprá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vneho kraja.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>K. čl. II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>K bodom 7 a 8:</w:t>
      </w:r>
    </w:p>
    <w:p w:rsidR="00250848" w:rsidRPr="0098613F" w:rsidP="00250848">
      <w:pPr>
        <w:bidi w:val="0"/>
        <w:spacing w:after="0" w:line="240" w:lineRule="auto"/>
        <w:ind w:firstLine="567"/>
        <w:jc w:val="both"/>
        <w:rPr>
          <w:rFonts w:ascii="Times New Roman" w:eastAsia="Calibri" w:hAnsi="Times New Roman" w:cs="Times New Roman" w:hint="default"/>
          <w:sz w:val="24"/>
          <w:szCs w:val="24"/>
        </w:rPr>
      </w:pPr>
      <w:r w:rsidRPr="0098613F">
        <w:rPr>
          <w:rFonts w:ascii="Times New Roman" w:eastAsia="Calibri" w:hAnsi="Times New Roman" w:cs="Times New Roman" w:hint="default"/>
          <w:sz w:val="24"/>
          <w:szCs w:val="24"/>
        </w:rPr>
        <w:t>Zmena sú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visí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s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navrhovanou novelou zá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kona č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. 180/2014 Z. z. o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podmienkach vý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konu volebn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é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ho 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va a o zmene a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doplnení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niektorý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ch zá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konov v 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znení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neskorší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ch predpisov, podľ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a ktorej sa voľ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by predsedu samosprá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>vneho kraja vykonajú</w:t>
      </w:r>
      <w:r w:rsidRPr="0098613F">
        <w:rPr>
          <w:rFonts w:ascii="Times New Roman" w:eastAsia="Calibri" w:hAnsi="Times New Roman" w:cs="Times New Roman" w:hint="default"/>
          <w:sz w:val="24"/>
          <w:szCs w:val="24"/>
        </w:rPr>
        <w:t xml:space="preserve"> len v jednom kole.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>K. čl. III</w:t>
      </w: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250848" w:rsidRPr="0098613F" w:rsidP="00250848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98613F">
        <w:rPr>
          <w:rFonts w:ascii="Times New Roman" w:hAnsi="Times New Roman"/>
          <w:sz w:val="24"/>
        </w:rPr>
        <w:tab/>
        <w:t xml:space="preserve">Navrhuje sa aby zákon nadobudol účinnosť </w:t>
      </w:r>
      <w:r>
        <w:rPr>
          <w:rFonts w:ascii="Times New Roman" w:hAnsi="Times New Roman"/>
          <w:sz w:val="24"/>
        </w:rPr>
        <w:t xml:space="preserve">dňom vyhlásenia, </w:t>
      </w:r>
      <w:r w:rsidRPr="0098613F">
        <w:rPr>
          <w:rFonts w:ascii="Times New Roman" w:hAnsi="Times New Roman"/>
          <w:sz w:val="24"/>
        </w:rPr>
        <w:t xml:space="preserve"> teda </w:t>
      </w:r>
      <w:r>
        <w:rPr>
          <w:rFonts w:ascii="Times New Roman" w:hAnsi="Times New Roman"/>
          <w:sz w:val="24"/>
        </w:rPr>
        <w:t xml:space="preserve">v dostatočnom časovom predstihu </w:t>
      </w:r>
      <w:r w:rsidRPr="0098613F">
        <w:rPr>
          <w:rFonts w:ascii="Times New Roman" w:hAnsi="Times New Roman"/>
          <w:sz w:val="24"/>
        </w:rPr>
        <w:t>pred vyhlásením volieb do orgánov samosprávnych krajov.</w:t>
      </w:r>
      <w:r>
        <w:rPr>
          <w:rFonts w:ascii="Times New Roman" w:hAnsi="Times New Roman"/>
          <w:sz w:val="24"/>
        </w:rPr>
        <w:t xml:space="preserve"> </w:t>
      </w:r>
    </w:p>
    <w:p w:rsidR="00250848" w:rsidP="00250848">
      <w:pPr>
        <w:bidi w:val="0"/>
        <w:jc w:val="both"/>
      </w:pPr>
    </w:p>
    <w:p w:rsidR="00250848" w:rsidRPr="006A4B6B" w:rsidP="00250848">
      <w:pPr>
        <w:bidi w:val="0"/>
        <w:spacing w:before="240"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250848" w:rsidP="00D3202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0848" w:rsidP="00D3202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2029" w:rsidRPr="00D32029" w:rsidP="00D3202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029">
        <w:rPr>
          <w:rFonts w:ascii="Times New Roman" w:hAnsi="Times New Roman" w:cs="Times New Roman"/>
          <w:b/>
          <w:bCs/>
          <w:sz w:val="24"/>
          <w:szCs w:val="24"/>
        </w:rPr>
        <w:t>DOLOŽKA  ZLUČITEĽNOSTI</w:t>
      </w:r>
    </w:p>
    <w:p w:rsidR="00D32029" w:rsidRPr="00D32029" w:rsidP="00D32029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029">
        <w:rPr>
          <w:rFonts w:ascii="Times New Roman" w:hAnsi="Times New Roman" w:cs="Times New Roman"/>
          <w:b/>
          <w:bCs/>
          <w:sz w:val="24"/>
          <w:szCs w:val="24"/>
        </w:rPr>
        <w:t>právneho p</w:t>
      </w:r>
      <w:r>
        <w:rPr>
          <w:rFonts w:ascii="Times New Roman" w:hAnsi="Times New Roman" w:cs="Times New Roman"/>
          <w:b/>
          <w:bCs/>
          <w:sz w:val="24"/>
          <w:szCs w:val="24"/>
        </w:rPr>
        <w:t>redpisu s právom Európskej únie</w:t>
      </w:r>
    </w:p>
    <w:p w:rsidR="00C92F7B" w:rsidRPr="00824000" w:rsidP="00C92F7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C92F7B" w:rsidRPr="00824000" w:rsidP="00C92F7B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 xml:space="preserve"> </w:t>
      </w:r>
    </w:p>
    <w:p w:rsidR="00C92F7B" w:rsidP="00A7198D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</w:rPr>
        <w:t xml:space="preserve"> </w:t>
      </w:r>
      <w:r w:rsidRPr="00D32029" w:rsidR="00A7198D">
        <w:rPr>
          <w:rFonts w:ascii="Times New Roman" w:hAnsi="Times New Roman" w:cs="Times New Roman"/>
          <w:sz w:val="24"/>
          <w:szCs w:val="24"/>
        </w:rPr>
        <w:t xml:space="preserve">Návrh zákona, </w:t>
      </w:r>
      <w:r w:rsidRPr="00D32029" w:rsidR="00A7198D">
        <w:rPr>
          <w:rFonts w:ascii="Times New Roman" w:hAnsi="Times New Roman" w:cs="Times New Roman"/>
          <w:color w:val="000000"/>
          <w:sz w:val="24"/>
          <w:szCs w:val="24"/>
        </w:rPr>
        <w:t>ktorým sa mení a dopĺňa zákon č. 180/2014 Z. z. o podmienkach výkonu volebného práva a o zmene a doplnení niektorých zákonov v znení neskorších predpisov a ktorým sa mení zákon č. 181/2014 Z. z. o volebnej kampani a o zmene a doplnení zákona č. 85/2005 Z. z. o politických stranách a politických hnutiach v znení neskorších predpisov</w:t>
      </w:r>
    </w:p>
    <w:p w:rsidR="00A7198D" w:rsidRPr="00824000" w:rsidP="00A7198D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C92F7B" w:rsidRPr="00824000" w:rsidP="00C92F7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C92F7B" w:rsidRPr="00824000" w:rsidP="00C92F7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C92F7B" w:rsidRPr="00824000" w:rsidP="00C92F7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C92F7B" w:rsidRPr="00824000" w:rsidP="00C92F7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B</w:t>
      </w:r>
      <w:r w:rsidRPr="00824000">
        <w:rPr>
          <w:rFonts w:ascii="Times New Roman" w:hAnsi="Times New Roman"/>
          <w:sz w:val="24"/>
          <w:szCs w:val="24"/>
        </w:rPr>
        <w:t>ezpredmetné </w:t>
      </w:r>
    </w:p>
    <w:p w:rsidR="00C92F7B" w:rsidRPr="00824000" w:rsidP="00C92F7B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92F7B" w:rsidRPr="00824000" w:rsidP="00C92F7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C92F7B" w:rsidRPr="00824000" w:rsidP="00C92F7B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C92F7B" w:rsidP="00C92F7B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Stupeň zlučiteľnosti - úplný </w:t>
      </w:r>
    </w:p>
    <w:p w:rsidR="00D32029" w:rsidRPr="00D32029" w:rsidP="00D3202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C92F7B" w:rsidRPr="002C07B8" w:rsidP="00C92F7B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07B8">
        <w:rPr>
          <w:b/>
          <w:bCs/>
          <w:sz w:val="28"/>
          <w:szCs w:val="28"/>
        </w:rPr>
        <w:t>Doložka vybraných vplyvov</w:t>
      </w:r>
    </w:p>
    <w:p w:rsidR="00C92F7B" w:rsidRPr="002C07B8" w:rsidP="00C92F7B">
      <w:pPr>
        <w:pStyle w:val="NormalWeb"/>
        <w:bidi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D32029" w:rsidP="00C92F7B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D3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3E3CFA" w:rsidP="00C92F7B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E3CFA">
              <w:rPr>
                <w:rFonts w:ascii="Times New Roman" w:hAnsi="Times New Roman" w:cs="Times New Roman"/>
                <w:sz w:val="20"/>
                <w:szCs w:val="20"/>
              </w:rPr>
              <w:t xml:space="preserve">Návrh zákona, </w:t>
            </w:r>
            <w:r w:rsidRPr="003E3C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ktorým sa mení a dopĺňa zákon č. 180/2014 Z. z. o podmienkach výkonu volebného práva a o zmene a doplnení niektorých zákonov v znení neskorších predpisov a ktorým sa mení zákon č. 181/2014 Z. z. o volebnej kampani a o zmene a doplnení zákona č. 85/2005 Z. z. o politických stranách a politických hnutiach v znení neskorších predpisov.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22977">
              <w:rPr>
                <w:rFonts w:ascii="Times" w:hAnsi="Times" w:cs="Times"/>
                <w:sz w:val="20"/>
                <w:szCs w:val="20"/>
              </w:rPr>
              <w:t>Vladimír Faič, Martin Glváč, Tibor Glenda, Gábor Gál, Andrej Hrnčiar, Dušan Jarjabek, Martin Nemky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4526A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4526A">
              <w:rPr>
                <w:rFonts w:ascii="Times" w:hAnsi="Times" w:cs="Times"/>
                <w:sz w:val="20"/>
                <w:szCs w:val="20"/>
              </w:rPr>
              <w:t>Poznatky z aplikácie zákona č.180/2014 Z. z. o podmienkach výkonu volebného práva a potreba úpravy spôsobu voľby predsedu samosprávneho kraja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D02C93" w:rsidP="00262DA8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Vypustenie druhého kola volieb predsedov samosprávnych krajov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4526A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Kandidujúce subjekty, voliči</w:t>
            </w:r>
            <w:r w:rsidR="0024526A">
              <w:rPr>
                <w:rFonts w:ascii="Times" w:hAnsi="Times" w:cs="Times"/>
                <w:sz w:val="20"/>
                <w:szCs w:val="20"/>
              </w:rPr>
              <w:t>, volebné orgány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C92F7B" w:rsidRPr="002C07B8" w:rsidP="00C92F7B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C92F7B" w:rsidRPr="002C07B8" w:rsidP="00C92F7B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C92F7B" w:rsidRPr="002C07B8" w:rsidP="00C92F7B">
      <w:pPr>
        <w:pStyle w:val="NormalWeb"/>
        <w:bidi w:val="0"/>
        <w:spacing w:before="0" w:beforeAutospacing="0" w:after="0" w:afterAutospacing="0"/>
        <w:rPr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C92F7B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C92F7B" w:rsidRPr="002C07B8" w:rsidP="00C92F7B">
      <w:pPr>
        <w:pStyle w:val="NormalWeb"/>
        <w:bidi w:val="0"/>
        <w:spacing w:before="0" w:beforeAutospacing="0" w:after="0" w:afterAutospacing="0"/>
        <w:rPr>
          <w:sz w:val="20"/>
          <w:szCs w:val="20"/>
        </w:rPr>
      </w:pPr>
    </w:p>
    <w:p w:rsidR="00C92F7B" w:rsidRPr="002C07B8" w:rsidP="00C92F7B">
      <w:pPr>
        <w:pStyle w:val="NormalWeb"/>
        <w:bidi w:val="0"/>
        <w:spacing w:before="0" w:beforeAutospacing="0" w:after="0" w:afterAutospacing="0"/>
        <w:rPr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9063EC" w:rsidP="00262DA8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="00922977">
              <w:rPr>
                <w:rFonts w:ascii="Times" w:hAnsi="Times" w:cs="Times"/>
                <w:sz w:val="20"/>
                <w:szCs w:val="20"/>
              </w:rPr>
              <w:t>martin.glvac</w:t>
            </w:r>
            <w:r w:rsidR="00922977">
              <w:rPr>
                <w:rFonts w:ascii="Arial" w:hAnsi="Arial" w:cs="Arial"/>
                <w:sz w:val="20"/>
                <w:szCs w:val="20"/>
              </w:rPr>
              <w:t xml:space="preserve"> @nrsr.sk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92F7B" w:rsidRPr="002C07B8" w:rsidP="00262DA8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C92F7B" w:rsidRPr="002C07B8" w:rsidP="00C92F7B">
      <w:pPr>
        <w:bidi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98613F" w:rsidP="0098613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 w:rsidSect="00D279B3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B3" w:rsidRPr="00D279B3">
    <w:pPr>
      <w:pStyle w:val="Footer"/>
      <w:bidi w:val="0"/>
      <w:jc w:val="center"/>
      <w:rPr>
        <w:rFonts w:ascii="Arial" w:hAnsi="Arial" w:cs="Arial"/>
        <w:sz w:val="18"/>
      </w:rPr>
    </w:pPr>
    <w:r w:rsidRPr="00D279B3">
      <w:rPr>
        <w:rFonts w:ascii="Arial" w:hAnsi="Arial" w:cs="Arial"/>
        <w:sz w:val="18"/>
      </w:rPr>
      <w:fldChar w:fldCharType="begin"/>
    </w:r>
    <w:r w:rsidRPr="00D279B3">
      <w:rPr>
        <w:rFonts w:ascii="Arial" w:hAnsi="Arial" w:cs="Arial"/>
        <w:sz w:val="18"/>
      </w:rPr>
      <w:instrText>PAGE   \* MERGEFORMAT</w:instrText>
    </w:r>
    <w:r w:rsidRPr="00D279B3">
      <w:rPr>
        <w:rFonts w:ascii="Arial" w:hAnsi="Arial" w:cs="Arial"/>
        <w:sz w:val="18"/>
      </w:rPr>
      <w:fldChar w:fldCharType="separate"/>
    </w:r>
    <w:r w:rsidR="00D620B7">
      <w:rPr>
        <w:rFonts w:ascii="Arial" w:hAnsi="Arial" w:cs="Arial"/>
        <w:noProof/>
        <w:sz w:val="18"/>
      </w:rPr>
      <w:t>7</w:t>
    </w:r>
    <w:r w:rsidRPr="00D279B3">
      <w:rPr>
        <w:rFonts w:ascii="Arial" w:hAnsi="Arial" w:cs="Arial"/>
        <w:sz w:val="18"/>
      </w:rPr>
      <w:fldChar w:fldCharType="end"/>
    </w:r>
  </w:p>
  <w:p w:rsidR="00D279B3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E62"/>
    <w:multiLevelType w:val="hybridMultilevel"/>
    <w:tmpl w:val="5400E0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013937"/>
    <w:multiLevelType w:val="hybridMultilevel"/>
    <w:tmpl w:val="66CAB8B2"/>
    <w:lvl w:ilvl="0">
      <w:start w:val="1"/>
      <w:numFmt w:val="upperRoman"/>
      <w:lvlText w:val="%1."/>
      <w:lvlJc w:val="left"/>
      <w:pPr>
        <w:ind w:left="795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  <w:rtl w:val="0"/>
        <w:cs w:val="0"/>
      </w:rPr>
    </w:lvl>
  </w:abstractNum>
  <w:abstractNum w:abstractNumId="2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5D6573"/>
    <w:multiLevelType w:val="hybridMultilevel"/>
    <w:tmpl w:val="EC807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AB9655A"/>
    <w:multiLevelType w:val="hybridMultilevel"/>
    <w:tmpl w:val="934076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B6528C2"/>
    <w:multiLevelType w:val="hybridMultilevel"/>
    <w:tmpl w:val="4156F9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32568CC"/>
    <w:multiLevelType w:val="hybridMultilevel"/>
    <w:tmpl w:val="87F0754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0CCD"/>
    <w:rsid w:val="000345E9"/>
    <w:rsid w:val="00055602"/>
    <w:rsid w:val="00073A28"/>
    <w:rsid w:val="000A35E0"/>
    <w:rsid w:val="000E4BC2"/>
    <w:rsid w:val="000F46FE"/>
    <w:rsid w:val="00100E73"/>
    <w:rsid w:val="00107948"/>
    <w:rsid w:val="0015539C"/>
    <w:rsid w:val="00197EB1"/>
    <w:rsid w:val="001B0D8C"/>
    <w:rsid w:val="001C318F"/>
    <w:rsid w:val="001C5532"/>
    <w:rsid w:val="001D1268"/>
    <w:rsid w:val="00201E2C"/>
    <w:rsid w:val="00207EB4"/>
    <w:rsid w:val="00222DAF"/>
    <w:rsid w:val="00225FA0"/>
    <w:rsid w:val="00243017"/>
    <w:rsid w:val="0024526A"/>
    <w:rsid w:val="00247013"/>
    <w:rsid w:val="00250848"/>
    <w:rsid w:val="00262DA8"/>
    <w:rsid w:val="00276CCC"/>
    <w:rsid w:val="002C07B8"/>
    <w:rsid w:val="002C58C9"/>
    <w:rsid w:val="002C66AB"/>
    <w:rsid w:val="002D157D"/>
    <w:rsid w:val="002F5143"/>
    <w:rsid w:val="00303A4E"/>
    <w:rsid w:val="00353A8D"/>
    <w:rsid w:val="0035531F"/>
    <w:rsid w:val="00375FBB"/>
    <w:rsid w:val="00384F82"/>
    <w:rsid w:val="00387855"/>
    <w:rsid w:val="00391729"/>
    <w:rsid w:val="003B6939"/>
    <w:rsid w:val="003E3CFA"/>
    <w:rsid w:val="003F0665"/>
    <w:rsid w:val="00420BB7"/>
    <w:rsid w:val="00433C54"/>
    <w:rsid w:val="00444814"/>
    <w:rsid w:val="00450DBC"/>
    <w:rsid w:val="00457C91"/>
    <w:rsid w:val="004625E3"/>
    <w:rsid w:val="004A5F7B"/>
    <w:rsid w:val="004D0CCD"/>
    <w:rsid w:val="005361C2"/>
    <w:rsid w:val="0056136D"/>
    <w:rsid w:val="00563EED"/>
    <w:rsid w:val="0057151D"/>
    <w:rsid w:val="0057431C"/>
    <w:rsid w:val="005904D2"/>
    <w:rsid w:val="005A4AB9"/>
    <w:rsid w:val="005B3B05"/>
    <w:rsid w:val="005C03F6"/>
    <w:rsid w:val="005D2343"/>
    <w:rsid w:val="005D37D6"/>
    <w:rsid w:val="005D60A0"/>
    <w:rsid w:val="005D731E"/>
    <w:rsid w:val="005F073B"/>
    <w:rsid w:val="005F50D9"/>
    <w:rsid w:val="0060487E"/>
    <w:rsid w:val="006150E1"/>
    <w:rsid w:val="00634267"/>
    <w:rsid w:val="00647875"/>
    <w:rsid w:val="0068115B"/>
    <w:rsid w:val="00686EC1"/>
    <w:rsid w:val="006A4B6B"/>
    <w:rsid w:val="006B3424"/>
    <w:rsid w:val="006D2C6B"/>
    <w:rsid w:val="006D552A"/>
    <w:rsid w:val="007128A5"/>
    <w:rsid w:val="00726C54"/>
    <w:rsid w:val="0073027E"/>
    <w:rsid w:val="0075459B"/>
    <w:rsid w:val="007F5EDD"/>
    <w:rsid w:val="00801FA7"/>
    <w:rsid w:val="00806B7B"/>
    <w:rsid w:val="00824000"/>
    <w:rsid w:val="0084416B"/>
    <w:rsid w:val="00856EF7"/>
    <w:rsid w:val="0088009E"/>
    <w:rsid w:val="00882138"/>
    <w:rsid w:val="008869FF"/>
    <w:rsid w:val="009063EC"/>
    <w:rsid w:val="00911ACD"/>
    <w:rsid w:val="00922977"/>
    <w:rsid w:val="009444C7"/>
    <w:rsid w:val="009652E2"/>
    <w:rsid w:val="0096700A"/>
    <w:rsid w:val="009704C3"/>
    <w:rsid w:val="00985A79"/>
    <w:rsid w:val="0098613F"/>
    <w:rsid w:val="00987EED"/>
    <w:rsid w:val="009A3EE1"/>
    <w:rsid w:val="009B3999"/>
    <w:rsid w:val="009D6D8B"/>
    <w:rsid w:val="009F0DC9"/>
    <w:rsid w:val="00A46633"/>
    <w:rsid w:val="00A7198D"/>
    <w:rsid w:val="00AA1232"/>
    <w:rsid w:val="00AE5ABA"/>
    <w:rsid w:val="00B0386D"/>
    <w:rsid w:val="00B17BC4"/>
    <w:rsid w:val="00B22D1F"/>
    <w:rsid w:val="00B34A7B"/>
    <w:rsid w:val="00B46D9E"/>
    <w:rsid w:val="00B561E4"/>
    <w:rsid w:val="00BD6602"/>
    <w:rsid w:val="00BE06A9"/>
    <w:rsid w:val="00BF1CA1"/>
    <w:rsid w:val="00BF316C"/>
    <w:rsid w:val="00C10E89"/>
    <w:rsid w:val="00C30C2F"/>
    <w:rsid w:val="00C63913"/>
    <w:rsid w:val="00C64CBE"/>
    <w:rsid w:val="00C92F7B"/>
    <w:rsid w:val="00C942CD"/>
    <w:rsid w:val="00CD112E"/>
    <w:rsid w:val="00CD66E5"/>
    <w:rsid w:val="00CE3A40"/>
    <w:rsid w:val="00D02C93"/>
    <w:rsid w:val="00D12302"/>
    <w:rsid w:val="00D24FB9"/>
    <w:rsid w:val="00D279B3"/>
    <w:rsid w:val="00D32029"/>
    <w:rsid w:val="00D3374B"/>
    <w:rsid w:val="00D508A9"/>
    <w:rsid w:val="00D620B7"/>
    <w:rsid w:val="00DD214E"/>
    <w:rsid w:val="00DD5CDA"/>
    <w:rsid w:val="00DD7951"/>
    <w:rsid w:val="00E1040B"/>
    <w:rsid w:val="00E314B1"/>
    <w:rsid w:val="00E528C9"/>
    <w:rsid w:val="00E730C1"/>
    <w:rsid w:val="00E74EE5"/>
    <w:rsid w:val="00EB1C59"/>
    <w:rsid w:val="00F26B22"/>
    <w:rsid w:val="00F47F5E"/>
    <w:rsid w:val="00F7425A"/>
    <w:rsid w:val="00F82CFC"/>
    <w:rsid w:val="00FA20CF"/>
    <w:rsid w:val="00FA2361"/>
    <w:rsid w:val="00FA67C0"/>
    <w:rsid w:val="00FB0CB3"/>
    <w:rsid w:val="00FB51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0CCD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unhideWhenUsed/>
    <w:rsid w:val="00D279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79B3"/>
    <w:rPr>
      <w:rFonts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D279B3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79B3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36D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136D"/>
    <w:rPr>
      <w:rFonts w:ascii="Segoe UI" w:hAnsi="Segoe UI" w:cs="Segoe UI"/>
      <w:sz w:val="18"/>
      <w:szCs w:val="18"/>
      <w:rtl w:val="0"/>
      <w:cs w:val="0"/>
    </w:rPr>
  </w:style>
  <w:style w:type="paragraph" w:styleId="Title">
    <w:name w:val="Title"/>
    <w:basedOn w:val="Normal"/>
    <w:link w:val="TitleChar"/>
    <w:uiPriority w:val="10"/>
    <w:qFormat/>
    <w:rsid w:val="0056136D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character" w:customStyle="1" w:styleId="TitleChar">
    <w:name w:val="Title Char"/>
    <w:basedOn w:val="DefaultParagraphFont"/>
    <w:link w:val="Title"/>
    <w:uiPriority w:val="10"/>
    <w:locked/>
    <w:rsid w:val="0056136D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unhideWhenUsed/>
    <w:rsid w:val="0056136D"/>
    <w:pPr>
      <w:spacing w:before="100" w:beforeAutospacing="1" w:after="100" w:afterAutospacing="1" w:line="240" w:lineRule="auto"/>
      <w:jc w:val="left"/>
    </w:pPr>
    <w:rPr>
      <w:rFonts w:ascii="Arial" w:hAnsi="Arial" w:cs="Times New Roman"/>
      <w:sz w:val="24"/>
      <w:szCs w:val="24"/>
      <w:lang w:eastAsia="sk-SK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6136D"/>
    <w:pPr>
      <w:spacing w:after="120" w:line="240" w:lineRule="auto"/>
      <w:ind w:left="283"/>
      <w:jc w:val="left"/>
    </w:pPr>
    <w:rPr>
      <w:rFonts w:ascii="Arial" w:hAnsi="Arial" w:cs="Times New Roman"/>
      <w:sz w:val="16"/>
      <w:szCs w:val="16"/>
      <w:lang w:eastAsia="sk-SK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6136D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56136D"/>
    <w:pPr>
      <w:spacing w:after="120" w:line="240" w:lineRule="auto"/>
      <w:jc w:val="left"/>
    </w:pPr>
    <w:rPr>
      <w:rFonts w:ascii="Times New Roman" w:hAnsi="Times New Roman" w:cs="Helvetica"/>
      <w:sz w:val="24"/>
      <w:szCs w:val="24"/>
      <w:lang w:eastAsia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136D"/>
    <w:rPr>
      <w:rFonts w:ascii="Times New Roman" w:hAnsi="Times New Roman" w:cs="Helvetica"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56136D"/>
    <w:rPr>
      <w:rFonts w:ascii="Times New Roman" w:hAnsi="Times New Roman" w:cs="Times New Roman"/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8115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15B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8115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15B"/>
    <w:pPr>
      <w:spacing w:line="240" w:lineRule="auto"/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115B"/>
    <w:rPr>
      <w:b/>
      <w:bCs/>
    </w:rPr>
  </w:style>
  <w:style w:type="paragraph" w:customStyle="1" w:styleId="listparagraph0">
    <w:name w:val="listparagraph"/>
    <w:basedOn w:val="Normal"/>
    <w:uiPriority w:val="99"/>
    <w:rsid w:val="00D32029"/>
    <w:pPr>
      <w:spacing w:after="0" w:line="240" w:lineRule="auto"/>
      <w:ind w:left="720"/>
      <w:jc w:val="left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E254-8B77-4A1D-BCAA-EACCC3CD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1778</Words>
  <Characters>10141</Characters>
  <Application>Microsoft Office Word</Application>
  <DocSecurity>0</DocSecurity>
  <Lines>0</Lines>
  <Paragraphs>0</Paragraphs>
  <ScaleCrop>false</ScaleCrop>
  <Company>MVSR</Company>
  <LinksUpToDate>false</LinksUpToDate>
  <CharactersWithSpaces>11896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illas</dc:creator>
  <cp:lastModifiedBy>Gašparíková, Jarmila</cp:lastModifiedBy>
  <cp:revision>2</cp:revision>
  <cp:lastPrinted>2016-10-17T13:01:00Z</cp:lastPrinted>
  <dcterms:created xsi:type="dcterms:W3CDTF">2016-10-28T12:48:00Z</dcterms:created>
  <dcterms:modified xsi:type="dcterms:W3CDTF">2016-10-28T12:48:00Z</dcterms:modified>
</cp:coreProperties>
</file>