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5B03" w:rsidRPr="00615B03" w:rsidP="00615B0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30"/>
        </w:rPr>
      </w:pPr>
      <w:r w:rsidRPr="00615B03">
        <w:rPr>
          <w:rFonts w:ascii="Times New Roman" w:eastAsia="Times New Roman" w:hAnsi="Times New Roman"/>
          <w:b/>
          <w:caps/>
          <w:spacing w:val="30"/>
        </w:rPr>
        <w:t>Doložka zlučiteľnosti</w:t>
      </w:r>
    </w:p>
    <w:p w:rsidR="00615B03" w:rsidRPr="00615B03" w:rsidP="00615B0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615B03">
        <w:rPr>
          <w:rFonts w:ascii="Times New Roman" w:eastAsia="Times New Roman" w:hAnsi="Times New Roman"/>
          <w:b/>
        </w:rPr>
        <w:t>právneho predpisu s právom Európskej únie </w:t>
      </w:r>
    </w:p>
    <w:p w:rsidR="00615B03" w:rsidRPr="00615B03" w:rsidP="00615B0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615B03" w:rsidRPr="00615B03" w:rsidP="00615B0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615B03" w:rsidRPr="00615B03" w:rsidP="00615B03">
      <w:pPr>
        <w:keepNext/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/>
          <w:bCs/>
          <w:lang w:eastAsia="sk-SK"/>
        </w:rPr>
      </w:pPr>
      <w:r w:rsidRPr="00615B03">
        <w:rPr>
          <w:rFonts w:ascii="Times New Roman" w:eastAsia="Times New Roman" w:hAnsi="Times New Roman"/>
          <w:b/>
        </w:rPr>
        <w:t xml:space="preserve">Navrhovateľ zákona: </w:t>
      </w:r>
      <w:r w:rsidRPr="00615B03">
        <w:rPr>
          <w:rFonts w:ascii="Times New Roman" w:eastAsia="Times New Roman" w:hAnsi="Times New Roman"/>
        </w:rPr>
        <w:t xml:space="preserve">poslanci Národnej rady Slovenskej republiky Zsolt Simon, </w:t>
      </w:r>
      <w:r w:rsidRPr="00615B03">
        <w:rPr>
          <w:rFonts w:ascii="Times New Roman" w:eastAsia="Times New Roman" w:hAnsi="Times New Roman"/>
          <w:bCs/>
          <w:lang w:eastAsia="sk-SK"/>
        </w:rPr>
        <w:t>Jozefa Rajtára a Richard Vašečka</w:t>
      </w:r>
    </w:p>
    <w:p w:rsidR="00615B03" w:rsidRPr="00615B03" w:rsidP="00615B03">
      <w:pPr>
        <w:keepNext/>
        <w:autoSpaceDN w:val="0"/>
        <w:bidi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lang w:eastAsia="sk-SK"/>
        </w:rPr>
      </w:pPr>
    </w:p>
    <w:p w:rsidR="00615B03" w:rsidRPr="00615B03" w:rsidP="00615B03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</w:rPr>
      </w:pPr>
    </w:p>
    <w:p w:rsidR="00615B03" w:rsidRPr="00615B03" w:rsidP="00615B03">
      <w:pPr>
        <w:numPr>
          <w:numId w:val="1"/>
        </w:numPr>
        <w:bidi w:val="0"/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615B03">
        <w:rPr>
          <w:rFonts w:ascii="Times New Roman" w:eastAsia="Times New Roman" w:hAnsi="Times New Roman"/>
          <w:b/>
          <w:lang w:eastAsia="sk-SK"/>
        </w:rPr>
        <w:t>Názov návrhu právneho predpisu:</w:t>
      </w:r>
      <w:r w:rsidRPr="00615B03">
        <w:rPr>
          <w:rFonts w:ascii="Times New Roman" w:eastAsia="Times New Roman" w:hAnsi="Times New Roman"/>
          <w:lang w:eastAsia="sk-SK"/>
        </w:rPr>
        <w:t xml:space="preserve"> </w:t>
      </w:r>
    </w:p>
    <w:p w:rsidR="00615B03" w:rsidRPr="00615B03" w:rsidP="00615B03">
      <w:pPr>
        <w:keepNext/>
        <w:autoSpaceDN w:val="0"/>
        <w:bidi w:val="0"/>
        <w:spacing w:after="0" w:line="240" w:lineRule="auto"/>
        <w:ind w:firstLine="349"/>
        <w:jc w:val="both"/>
        <w:outlineLvl w:val="0"/>
        <w:rPr>
          <w:rFonts w:ascii="Times New Roman" w:eastAsia="Times New Roman" w:hAnsi="Times New Roman"/>
        </w:rPr>
      </w:pPr>
      <w:r w:rsidRPr="00615B03">
        <w:rPr>
          <w:rFonts w:ascii="Times New Roman" w:eastAsia="Times New Roman" w:hAnsi="Times New Roman" w:cstheme="minorBidi"/>
          <w:szCs w:val="22"/>
        </w:rPr>
        <w:t xml:space="preserve">Návrh zákona, ktorým </w:t>
      </w:r>
      <w:r w:rsidRPr="00615B03">
        <w:rPr>
          <w:rFonts w:ascii="Times New Roman" w:eastAsia="Times New Roman" w:hAnsi="Times New Roman"/>
        </w:rPr>
        <w:t>sa mení a dopĺňa zákon Slovenskej národnej rady č. 330/1991 Zb.</w:t>
      </w:r>
      <w:r w:rsidRPr="00615B03">
        <w:rPr>
          <w:rFonts w:ascii="Times New Roman" w:eastAsia="SimSun" w:hAnsi="Times New Roman"/>
          <w:sz w:val="22"/>
          <w:szCs w:val="22"/>
          <w:lang w:eastAsia="sk-SK"/>
        </w:rPr>
        <w:t xml:space="preserve"> </w:t>
      </w:r>
      <w:r w:rsidRPr="00615B03">
        <w:rPr>
          <w:rFonts w:ascii="Times New Roman" w:eastAsia="Times New Roman" w:hAnsi="Times New Roman"/>
        </w:rPr>
        <w:t xml:space="preserve">o pozemkových úpravách, usporiadaní pozemkového vlastníctva, pozemkových úradoch, pozemkovom fonde a o pozemkových spoločenstvách v znení neskorších predpisov. </w:t>
      </w:r>
    </w:p>
    <w:p w:rsidR="00615B03" w:rsidRPr="00615B03" w:rsidP="00615B03">
      <w:pPr>
        <w:bidi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sk-SK"/>
        </w:rPr>
      </w:pPr>
    </w:p>
    <w:p w:rsidR="00615B03" w:rsidRPr="00615B03" w:rsidP="00615B03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</w:rPr>
      </w:pPr>
    </w:p>
    <w:p w:rsidR="00615B03" w:rsidRPr="00615B03" w:rsidP="00615B03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60"/>
        <w:rPr>
          <w:rFonts w:ascii="Times New Roman" w:eastAsia="Times New Roman" w:hAnsi="Times New Roman"/>
          <w:b/>
        </w:rPr>
      </w:pPr>
      <w:r w:rsidRPr="00615B03">
        <w:rPr>
          <w:rFonts w:ascii="Times New Roman" w:eastAsia="Times New Roman" w:hAnsi="Times New Roman"/>
          <w:b/>
        </w:rPr>
        <w:t>3. Problematika návrhu právneho predpisu:</w:t>
      </w:r>
    </w:p>
    <w:p w:rsidR="00615B03" w:rsidRPr="00615B03" w:rsidP="00615B03">
      <w:pPr>
        <w:widowControl w:val="0"/>
        <w:autoSpaceDE w:val="0"/>
        <w:autoSpaceDN w:val="0"/>
        <w:bidi w:val="0"/>
        <w:adjustRightInd w:val="0"/>
        <w:spacing w:after="0" w:line="240" w:lineRule="auto"/>
        <w:ind w:left="1057" w:hanging="349"/>
        <w:jc w:val="both"/>
        <w:rPr>
          <w:rFonts w:ascii="Times New Roman" w:eastAsia="Times New Roman" w:hAnsi="Times New Roman"/>
        </w:rPr>
      </w:pPr>
      <w:r w:rsidRPr="00615B03">
        <w:rPr>
          <w:rFonts w:ascii="Times New Roman" w:eastAsia="Times New Roman" w:hAnsi="Times New Roman"/>
        </w:rPr>
        <w:t>a)</w:t>
        <w:tab/>
        <w:t>nie je upravená v práve Európskej únie</w:t>
      </w:r>
    </w:p>
    <w:p w:rsidR="00615B03" w:rsidRPr="00615B03" w:rsidP="00615B03">
      <w:pPr>
        <w:widowControl w:val="0"/>
        <w:tabs>
          <w:tab w:val="left" w:pos="1068"/>
        </w:tabs>
        <w:autoSpaceDE w:val="0"/>
        <w:autoSpaceDN w:val="0"/>
        <w:bidi w:val="0"/>
        <w:adjustRightInd w:val="0"/>
        <w:spacing w:after="0" w:line="240" w:lineRule="auto"/>
        <w:ind w:left="1057" w:hanging="349"/>
        <w:jc w:val="both"/>
        <w:rPr>
          <w:rFonts w:ascii="Times New Roman" w:eastAsia="Times New Roman" w:hAnsi="Times New Roman"/>
        </w:rPr>
      </w:pPr>
      <w:r w:rsidRPr="00615B03">
        <w:rPr>
          <w:rFonts w:ascii="Times New Roman" w:eastAsia="Times New Roman" w:hAnsi="Times New Roman"/>
        </w:rPr>
        <w:t>b)</w:t>
        <w:tab/>
        <w:t>nie je obsiahnutá v judikatúre Súdneho dvora Európskej únie.</w:t>
      </w:r>
    </w:p>
    <w:p w:rsidR="00615B03" w:rsidRPr="00615B03" w:rsidP="00615B03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eastAsia="Times New Roman" w:hAnsi="Times New Roman"/>
        </w:rPr>
      </w:pPr>
    </w:p>
    <w:p w:rsidR="00615B03" w:rsidRPr="00615B03" w:rsidP="00615B0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615B03" w:rsidRPr="00615B03" w:rsidP="00615B03">
      <w:pPr>
        <w:bidi w:val="0"/>
        <w:spacing w:after="0" w:line="240" w:lineRule="auto"/>
        <w:jc w:val="both"/>
        <w:rPr>
          <w:rFonts w:ascii="Times New Roman" w:hAnsi="Times New Roman" w:cstheme="minorBidi"/>
          <w:b/>
        </w:rPr>
      </w:pPr>
      <w:r w:rsidRPr="00615B03">
        <w:rPr>
          <w:rFonts w:ascii="Times New Roman" w:hAnsi="Times New Roman" w:cstheme="minorBidi"/>
          <w:b/>
        </w:rPr>
        <w:t>Vzhľadom na vnútroštátny charakter navrhovaného právneho predpisu je bezpredmetné vyjadrovať sa k bodom 4., 5. a 6. doložky zlučiteľnosti.</w:t>
      </w:r>
    </w:p>
    <w:p w:rsidR="00615B03" w:rsidRPr="00615B03" w:rsidP="00615B03">
      <w:pPr>
        <w:bidi w:val="0"/>
        <w:spacing w:after="0" w:line="240" w:lineRule="auto"/>
        <w:jc w:val="both"/>
        <w:rPr>
          <w:rFonts w:ascii="Times New Roman" w:hAnsi="Times New Roman" w:cstheme="minorBidi"/>
          <w:b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keepNext/>
        <w:bidi w:val="0"/>
        <w:spacing w:before="60" w:after="60" w:line="240" w:lineRule="auto"/>
        <w:jc w:val="both"/>
        <w:rPr>
          <w:rFonts w:ascii="Times New Roman" w:eastAsia="Times New Roman" w:hAnsi="Times New Roman"/>
          <w:szCs w:val="22"/>
          <w:lang w:eastAsia="sk-SK"/>
        </w:rPr>
      </w:pPr>
    </w:p>
    <w:p w:rsidR="00615B03" w:rsidRPr="00615B03" w:rsidP="00615B03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60"/>
        <w:rPr>
          <w:rFonts w:ascii="Times New Roman" w:eastAsia="Times New Roman" w:hAnsi="Times New Roman"/>
          <w:b/>
        </w:rPr>
      </w:pPr>
    </w:p>
    <w:p w:rsidR="00615B03" w:rsidRPr="00615B03" w:rsidP="00615B03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60"/>
        <w:rPr>
          <w:rFonts w:ascii="Times New Roman" w:eastAsia="Times New Roman" w:hAnsi="Times New Roman"/>
          <w:b/>
        </w:rPr>
      </w:pPr>
    </w:p>
    <w:p w:rsidR="00615B03" w:rsidRPr="00615B03" w:rsidP="00615B03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60"/>
        <w:rPr>
          <w:rFonts w:ascii="Times New Roman" w:eastAsia="Times New Roman" w:hAnsi="Times New Roman"/>
          <w:b/>
        </w:rPr>
      </w:pPr>
    </w:p>
    <w:p w:rsidR="00615B03" w:rsidRPr="00615B03" w:rsidP="00615B03">
      <w:pPr>
        <w:widowControl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30"/>
        </w:rPr>
      </w:pPr>
      <w:r w:rsidRPr="00615B03">
        <w:rPr>
          <w:rFonts w:ascii="Times New Roman" w:eastAsia="Times New Roman" w:hAnsi="Times New Roman"/>
          <w:b/>
          <w:bCs/>
          <w:caps/>
          <w:spacing w:val="30"/>
        </w:rPr>
        <w:t>Doložka</w:t>
      </w:r>
    </w:p>
    <w:p w:rsidR="00615B03" w:rsidRPr="00615B03" w:rsidP="00615B03">
      <w:pPr>
        <w:widowControl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615B03">
        <w:rPr>
          <w:rFonts w:ascii="Times New Roman" w:eastAsia="Times New Roman" w:hAnsi="Times New Roman"/>
          <w:b/>
          <w:bCs/>
          <w:sz w:val="22"/>
          <w:szCs w:val="22"/>
        </w:rPr>
        <w:t>vybraných vplyvov</w:t>
      </w:r>
    </w:p>
    <w:p w:rsidR="00615B03" w:rsidRPr="00615B03" w:rsidP="00615B03">
      <w:pPr>
        <w:widowControl w:val="0"/>
        <w:bidi w:val="0"/>
        <w:adjustRightInd w:val="0"/>
        <w:spacing w:after="0" w:line="240" w:lineRule="auto"/>
        <w:rPr>
          <w:rFonts w:ascii="Times New Roman" w:eastAsia="Times New Roman" w:hAnsi="Times New Roman"/>
          <w:sz w:val="22"/>
          <w:szCs w:val="22"/>
        </w:rPr>
      </w:pPr>
    </w:p>
    <w:p w:rsidR="00615B03" w:rsidRPr="00615B03" w:rsidP="00615B03">
      <w:pPr>
        <w:keepNext/>
        <w:autoSpaceDN w:val="0"/>
        <w:bidi w:val="0"/>
        <w:spacing w:after="0" w:line="240" w:lineRule="auto"/>
        <w:ind w:firstLine="349"/>
        <w:jc w:val="both"/>
        <w:outlineLvl w:val="0"/>
        <w:rPr>
          <w:rFonts w:ascii="Times New Roman" w:eastAsia="Times New Roman" w:hAnsi="Times New Roman"/>
        </w:rPr>
      </w:pPr>
      <w:r w:rsidRPr="00615B03">
        <w:rPr>
          <w:rFonts w:ascii="Times New Roman" w:eastAsia="Times New Roman" w:hAnsi="Times New Roman"/>
          <w:b/>
          <w:bCs/>
          <w:lang w:eastAsia="sk-SK"/>
        </w:rPr>
        <w:t xml:space="preserve">A.1. Názov materiálu: </w:t>
      </w:r>
      <w:r w:rsidRPr="00615B03">
        <w:rPr>
          <w:rFonts w:ascii="Times New Roman" w:eastAsia="Times New Roman" w:hAnsi="Times New Roman" w:cstheme="minorBidi"/>
          <w:szCs w:val="22"/>
        </w:rPr>
        <w:t xml:space="preserve">Návrh zákona, ktorým </w:t>
      </w:r>
      <w:r w:rsidRPr="00615B03">
        <w:rPr>
          <w:rFonts w:ascii="Times New Roman" w:eastAsia="Times New Roman" w:hAnsi="Times New Roman"/>
        </w:rPr>
        <w:t>sa mení a dopĺňa zákon Slovenskej národnej rady č. 330/1991 Zb.</w:t>
      </w:r>
      <w:r w:rsidRPr="00615B03">
        <w:rPr>
          <w:rFonts w:ascii="Times New Roman" w:eastAsia="SimSun" w:hAnsi="Times New Roman"/>
          <w:sz w:val="22"/>
          <w:szCs w:val="22"/>
          <w:lang w:eastAsia="sk-SK"/>
        </w:rPr>
        <w:t xml:space="preserve"> </w:t>
      </w:r>
      <w:r w:rsidRPr="00615B03">
        <w:rPr>
          <w:rFonts w:ascii="Times New Roman" w:eastAsia="Times New Roman" w:hAnsi="Times New Roman"/>
        </w:rPr>
        <w:t xml:space="preserve">o pozemkových úpravách, usporiadaní pozemkového vlastníctva, pozemkových úradoch, pozemkovom fonde a o pozemkových spoločenstvách v znení neskorších predpisov. </w:t>
      </w:r>
    </w:p>
    <w:p w:rsidR="00615B03" w:rsidRPr="00615B03" w:rsidP="00615B03">
      <w:pPr>
        <w:bidi w:val="0"/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615B03" w:rsidRPr="00615B03" w:rsidP="00615B03">
      <w:pPr>
        <w:widowControl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615B03" w:rsidRPr="00615B03" w:rsidP="00615B03">
      <w:pPr>
        <w:widowControl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615B03">
        <w:rPr>
          <w:rFonts w:ascii="Times New Roman" w:eastAsia="Times New Roman" w:hAnsi="Times New Roman"/>
          <w:b/>
          <w:bCs/>
          <w:sz w:val="22"/>
          <w:szCs w:val="22"/>
        </w:rPr>
        <w:t>Termín začatia a ukončenia PPK:</w:t>
      </w:r>
    </w:p>
    <w:p w:rsidR="00615B03" w:rsidRPr="00615B03" w:rsidP="00615B03">
      <w:pPr>
        <w:widowControl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615B03" w:rsidRPr="00615B03" w:rsidP="00615B03">
      <w:pPr>
        <w:widowControl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615B03">
        <w:rPr>
          <w:rFonts w:ascii="Times New Roman" w:eastAsia="Times New Roman" w:hAnsi="Times New Roman"/>
          <w:b/>
          <w:bCs/>
          <w:sz w:val="22"/>
          <w:szCs w:val="22"/>
        </w:rPr>
        <w:t>A.2. Vplyvy:</w:t>
      </w:r>
    </w:p>
    <w:p w:rsidR="00615B03" w:rsidRPr="00615B03" w:rsidP="00615B03">
      <w:pPr>
        <w:widowControl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8"/>
        <w:gridCol w:w="1189"/>
        <w:gridCol w:w="1179"/>
        <w:gridCol w:w="119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5B03">
              <w:rPr>
                <w:rFonts w:ascii="Times New Roman" w:eastAsia="Times New Roman" w:hAnsi="Times New Roman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5B03">
              <w:rPr>
                <w:rFonts w:ascii="Times New Roman" w:eastAsia="Times New Roman" w:hAnsi="Times New Roman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5B03">
              <w:rPr>
                <w:rFonts w:ascii="Times New Roman" w:eastAsia="Times New Roman" w:hAnsi="Times New Roman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5B03">
              <w:rPr>
                <w:rFonts w:ascii="Times New Roman" w:eastAsia="Times New Roman" w:hAnsi="Times New Roman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5B03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5B03">
              <w:rPr>
                <w:rFonts w:ascii="Times New Roman" w:eastAsia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5B03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5B03">
              <w:rPr>
                <w:rFonts w:ascii="Times New Roman" w:eastAsia="Times New Roman" w:hAnsi="Times New Roman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5B03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5B03">
              <w:rPr>
                <w:rFonts w:ascii="Times New Roman" w:eastAsia="Times New Roman" w:hAnsi="Times New Roman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5B03">
              <w:rPr>
                <w:rFonts w:ascii="Times New Roman" w:eastAsia="Times New Roman" w:hAnsi="Times New Roman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5B03">
              <w:rPr>
                <w:rFonts w:ascii="Times New Roman" w:eastAsia="Times New Roman" w:hAnsi="Times New Roman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5B03">
              <w:rPr>
                <w:rFonts w:ascii="Times New Roman" w:eastAsia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5B03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5B03">
              <w:rPr>
                <w:rFonts w:ascii="Times New Roman" w:eastAsia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5B03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15B03" w:rsidRPr="00615B03" w:rsidP="00615B03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615B03" w:rsidRPr="00615B03" w:rsidP="00615B03">
      <w:pPr>
        <w:bidi w:val="0"/>
        <w:adjustRightInd w:val="0"/>
        <w:spacing w:after="200" w:line="276" w:lineRule="auto"/>
        <w:rPr>
          <w:rFonts w:ascii="Times New Roman" w:eastAsia="Times New Roman" w:hAnsi="Times New Roman"/>
          <w:sz w:val="22"/>
          <w:szCs w:val="22"/>
        </w:rPr>
      </w:pPr>
      <w:r w:rsidRPr="00615B03">
        <w:rPr>
          <w:rFonts w:ascii="Times New Roman" w:eastAsia="Times New Roman" w:hAnsi="Times New Roman"/>
          <w:sz w:val="22"/>
          <w:szCs w:val="22"/>
        </w:rPr>
        <w:t> </w:t>
      </w:r>
    </w:p>
    <w:p w:rsidR="00615B03" w:rsidRPr="00615B03" w:rsidP="00615B03">
      <w:pPr>
        <w:widowControl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615B03">
        <w:rPr>
          <w:rFonts w:ascii="Times New Roman" w:eastAsia="Times New Roman" w:hAnsi="Times New Roman"/>
          <w:b/>
          <w:bCs/>
          <w:sz w:val="22"/>
          <w:szCs w:val="22"/>
        </w:rPr>
        <w:t>A.3. Poznámky</w:t>
      </w:r>
    </w:p>
    <w:p w:rsidR="00615B03" w:rsidRPr="00615B03" w:rsidP="00615B03">
      <w:pPr>
        <w:widowControl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615B03" w:rsidRPr="00615B03" w:rsidP="00615B03">
      <w:pPr>
        <w:widowControl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2"/>
          <w:szCs w:val="22"/>
        </w:rPr>
      </w:pPr>
      <w:r w:rsidRPr="00615B03">
        <w:rPr>
          <w:rFonts w:ascii="Times New Roman" w:eastAsia="Times New Roman" w:hAnsi="Times New Roman"/>
          <w:i/>
          <w:iCs/>
          <w:sz w:val="22"/>
          <w:szCs w:val="22"/>
        </w:rPr>
        <w:t xml:space="preserve">     </w:t>
      </w:r>
    </w:p>
    <w:p w:rsidR="00615B03" w:rsidRPr="00615B03" w:rsidP="00615B03">
      <w:pPr>
        <w:widowControl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615B03">
        <w:rPr>
          <w:rFonts w:ascii="Times New Roman" w:eastAsia="Times New Roman" w:hAnsi="Times New Roman"/>
          <w:b/>
          <w:bCs/>
          <w:sz w:val="22"/>
          <w:szCs w:val="22"/>
        </w:rPr>
        <w:t>A.4. Alternatívne riešenia</w:t>
      </w:r>
    </w:p>
    <w:p w:rsidR="00615B03" w:rsidRPr="00615B03" w:rsidP="00615B03">
      <w:pPr>
        <w:widowControl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615B03">
        <w:rPr>
          <w:rFonts w:ascii="Times New Roman" w:eastAsia="Times New Roman" w:hAnsi="Times New Roman"/>
          <w:bCs/>
          <w:sz w:val="22"/>
          <w:szCs w:val="22"/>
        </w:rPr>
        <w:t xml:space="preserve">            </w:t>
      </w:r>
    </w:p>
    <w:p w:rsidR="00615B03" w:rsidRPr="00615B03" w:rsidP="00615B03">
      <w:pPr>
        <w:widowControl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615B03">
        <w:rPr>
          <w:rFonts w:ascii="Times New Roman" w:eastAsia="Times New Roman" w:hAnsi="Times New Roman"/>
          <w:sz w:val="22"/>
          <w:szCs w:val="22"/>
        </w:rPr>
        <w:t> </w:t>
      </w:r>
    </w:p>
    <w:p w:rsidR="00615B03" w:rsidRPr="00615B03" w:rsidP="00615B03">
      <w:pPr>
        <w:widowControl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615B03">
        <w:rPr>
          <w:rFonts w:ascii="Times New Roman" w:eastAsia="Times New Roman" w:hAnsi="Times New Roman"/>
          <w:b/>
          <w:bCs/>
          <w:sz w:val="22"/>
          <w:szCs w:val="22"/>
        </w:rPr>
        <w:t>A.5. Stanovisko gestorov</w:t>
      </w:r>
    </w:p>
    <w:p w:rsidR="00615B03" w:rsidRPr="00615B03" w:rsidP="00615B03">
      <w:pPr>
        <w:widowControl w:val="0"/>
        <w:bidi w:val="0"/>
        <w:adjustRightInd w:val="0"/>
        <w:spacing w:after="20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15B03">
        <w:rPr>
          <w:rFonts w:ascii="Times New Roman" w:eastAsia="Times New Roman" w:hAnsi="Times New Roman"/>
        </w:rPr>
        <w:t xml:space="preserve">        </w:t>
      </w:r>
      <w:r w:rsidRPr="00615B03">
        <w:rPr>
          <w:rFonts w:ascii="Times New Roman" w:eastAsia="Times New Roman" w:hAnsi="Times New Roman"/>
          <w:lang w:val="en-US"/>
        </w:rPr>
        <w:t> </w:t>
      </w:r>
    </w:p>
    <w:p w:rsidR="00615B03" w:rsidRPr="00615B03" w:rsidP="00615B03">
      <w:pPr>
        <w:widowControl w:val="0"/>
        <w:bidi w:val="0"/>
        <w:adjustRightInd w:val="0"/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5B03" w:rsidRPr="00615B03" w:rsidP="00615B03">
      <w:pPr>
        <w:widowControl w:val="0"/>
        <w:bidi w:val="0"/>
        <w:adjustRightInd w:val="0"/>
        <w:spacing w:after="200" w:line="276" w:lineRule="auto"/>
        <w:rPr>
          <w:rFonts w:ascii="Calibri" w:hAnsi="Calibri"/>
          <w:sz w:val="22"/>
          <w:szCs w:val="22"/>
          <w:lang w:val="en-US"/>
        </w:rPr>
      </w:pPr>
    </w:p>
    <w:p w:rsidR="00615B03" w:rsidRPr="00615B03" w:rsidP="00615B03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615B03" w:rsidRPr="00615B03" w:rsidP="00615B03">
      <w:pPr>
        <w:bidi w:val="0"/>
        <w:rPr>
          <w:rFonts w:asciiTheme="minorHAnsi" w:hAnsiTheme="minorHAnsi" w:cstheme="minorBidi"/>
          <w:sz w:val="22"/>
          <w:szCs w:val="22"/>
        </w:rPr>
      </w:pPr>
    </w:p>
    <w:p w:rsidR="00615B03" w:rsidRPr="00615B03" w:rsidP="00615B03">
      <w:pPr>
        <w:bidi w:val="0"/>
        <w:rPr>
          <w:rFonts w:asciiTheme="minorHAnsi" w:hAnsiTheme="minorHAnsi" w:cstheme="minorBidi"/>
          <w:sz w:val="22"/>
          <w:szCs w:val="22"/>
        </w:rPr>
      </w:pPr>
    </w:p>
    <w:p w:rsidR="00615B03" w:rsidRPr="00615B03" w:rsidP="00615B03">
      <w:pPr>
        <w:bidi w:val="0"/>
        <w:rPr>
          <w:rFonts w:ascii="Times New Roman" w:hAnsi="Times New Roman"/>
        </w:rPr>
      </w:pPr>
    </w:p>
    <w:p w:rsidR="00AC58BB">
      <w:pPr>
        <w:bidi w:val="0"/>
        <w:rPr>
          <w:rFonts w:ascii="Times New Roman" w:hAnsi="Times New Roman"/>
        </w:rPr>
      </w:pPr>
    </w:p>
    <w:sectPr w:rsidSect="006F774B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1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2673F"/>
    <w:multiLevelType w:val="hybridMultilevel"/>
    <w:tmpl w:val="F71C8D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15B03"/>
    <w:rsid w:val="00081E61"/>
    <w:rsid w:val="00615B03"/>
    <w:rsid w:val="00725873"/>
    <w:rsid w:val="00AC58BB"/>
    <w:rsid w:val="00E80F1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615B0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5B0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243</Words>
  <Characters>1391</Characters>
  <Application>Microsoft Office Word</Application>
  <DocSecurity>0</DocSecurity>
  <Lines>0</Lines>
  <Paragraphs>0</Paragraphs>
  <ScaleCrop>false</ScaleCrop>
  <Company>Kancelaria NR SR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Simon, Zsolt (asistent)</dc:creator>
  <cp:lastModifiedBy>Gašparíková, Jarmila</cp:lastModifiedBy>
  <cp:revision>2</cp:revision>
  <dcterms:created xsi:type="dcterms:W3CDTF">2016-10-27T16:39:00Z</dcterms:created>
  <dcterms:modified xsi:type="dcterms:W3CDTF">2016-10-27T16:39:00Z</dcterms:modified>
</cp:coreProperties>
</file>