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424" w:rsidRPr="00C02146">
      <w:pPr>
        <w:pBdr>
          <w:top w:val="nil"/>
          <w:left w:val="nil"/>
          <w:bottom w:val="single" w:sz="12" w:space="1" w:color="000000"/>
          <w:right w:val="nil"/>
        </w:pBd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C02146">
        <w:rPr>
          <w:rFonts w:ascii="Book Antiqua" w:hAnsi="Book Antiqua" w:cs="Book Antiqua"/>
          <w:b/>
          <w:spacing w:val="20"/>
          <w:sz w:val="22"/>
          <w:szCs w:val="22"/>
        </w:rPr>
        <w:t>NÁRODNÁ  RADA  SLOVENSKEJ  REPUBLIKY</w:t>
      </w:r>
    </w:p>
    <w:p w:rsidR="00725424" w:rsidRPr="00C02146">
      <w:pPr>
        <w:bidi w:val="0"/>
        <w:spacing w:before="120" w:line="276" w:lineRule="auto"/>
        <w:rPr>
          <w:rFonts w:ascii="Book Antiqua" w:hAnsi="Book Antiqua" w:cs="Book Antiqua"/>
          <w:spacing w:val="20"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 w:rsidRPr="00C02146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725424" w:rsidRPr="00C02146">
      <w:pPr>
        <w:bidi w:val="0"/>
        <w:spacing w:before="120" w:line="276" w:lineRule="auto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 w:rsidRPr="00C02146">
        <w:rPr>
          <w:rFonts w:ascii="Book Antiqua" w:hAnsi="Book Antiqua" w:cs="Book Antiqua"/>
          <w:spacing w:val="30"/>
          <w:sz w:val="22"/>
          <w:szCs w:val="22"/>
        </w:rPr>
        <w:t>Návrh</w:t>
      </w: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02146">
        <w:rPr>
          <w:rFonts w:ascii="Book Antiqua" w:hAnsi="Book Antiqua" w:cs="Book Antiqua"/>
          <w:b/>
          <w:caps/>
          <w:spacing w:val="30"/>
          <w:sz w:val="22"/>
          <w:szCs w:val="22"/>
        </w:rPr>
        <w:t>ÚSTAVNÝ zákon</w:t>
      </w: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02146" w:rsidR="004A4315">
        <w:rPr>
          <w:rFonts w:ascii="Book Antiqua" w:hAnsi="Book Antiqua" w:cs="Book Antiqua"/>
          <w:sz w:val="22"/>
          <w:szCs w:val="22"/>
        </w:rPr>
        <w:t>z ... 2017</w:t>
      </w:r>
      <w:r w:rsidRPr="00C02146">
        <w:rPr>
          <w:rFonts w:ascii="Book Antiqua" w:hAnsi="Book Antiqua" w:cs="Book Antiqua"/>
          <w:sz w:val="22"/>
          <w:szCs w:val="22"/>
        </w:rPr>
        <w:t>,</w:t>
      </w: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02146">
        <w:rPr>
          <w:rFonts w:ascii="Book Antiqua" w:hAnsi="Book Antiqua" w:cs="Book Antiqua"/>
          <w:b/>
          <w:sz w:val="22"/>
          <w:szCs w:val="22"/>
        </w:rPr>
        <w:t>ktorým sa mení a dop</w:t>
      </w:r>
      <w:r w:rsidRPr="00C02146">
        <w:rPr>
          <w:rFonts w:ascii="Book Antiqua" w:hAnsi="Book Antiqua"/>
          <w:b/>
          <w:sz w:val="22"/>
          <w:szCs w:val="22"/>
        </w:rPr>
        <w:t>ĺň</w:t>
      </w:r>
      <w:r w:rsidRPr="00C02146">
        <w:rPr>
          <w:rFonts w:ascii="Book Antiqua" w:hAnsi="Book Antiqua" w:cs="Book Antiqua"/>
          <w:b/>
          <w:sz w:val="22"/>
          <w:szCs w:val="22"/>
        </w:rPr>
        <w:t xml:space="preserve">a Ústava Slovenskej republiky </w:t>
      </w:r>
      <w:r w:rsidRPr="00C02146">
        <w:rPr>
          <w:rFonts w:ascii="Book Antiqua" w:hAnsi="Book Antiqua"/>
          <w:b/>
          <w:sz w:val="22"/>
          <w:szCs w:val="22"/>
        </w:rPr>
        <w:t>č</w:t>
      </w:r>
      <w:r w:rsidRPr="00C02146">
        <w:rPr>
          <w:rFonts w:ascii="Book Antiqua" w:hAnsi="Book Antiqua" w:cs="Book Antiqua"/>
          <w:b/>
          <w:sz w:val="22"/>
          <w:szCs w:val="22"/>
        </w:rPr>
        <w:t xml:space="preserve">. 460/1992 Zb. v znení neskorších predpisov </w:t>
      </w:r>
    </w:p>
    <w:p w:rsidR="00725424" w:rsidRPr="00C02146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 w:rsidRPr="00C02146">
        <w:rPr>
          <w:rFonts w:ascii="Book Antiqua" w:hAnsi="Book Antiqua" w:cs="Book Antiqua"/>
          <w:sz w:val="22"/>
          <w:szCs w:val="22"/>
        </w:rPr>
        <w:t xml:space="preserve">Národná rada Slovenskej republiky sa uzniesla na tomto ústavnom zákone: </w:t>
      </w:r>
    </w:p>
    <w:p w:rsidR="00725424" w:rsidRPr="00C02146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  <w:lang w:eastAsia="en-US"/>
        </w:rPr>
      </w:pPr>
      <w:r w:rsidRPr="00C02146">
        <w:rPr>
          <w:rFonts w:ascii="Book Antiqua" w:hAnsi="Book Antiqua"/>
          <w:b/>
          <w:sz w:val="22"/>
          <w:szCs w:val="22"/>
        </w:rPr>
        <w:t>Č</w:t>
      </w:r>
      <w:r w:rsidRPr="00C02146">
        <w:rPr>
          <w:rFonts w:ascii="Book Antiqua" w:hAnsi="Book Antiqua" w:cs="Book Antiqua"/>
          <w:b/>
          <w:sz w:val="22"/>
          <w:szCs w:val="22"/>
        </w:rPr>
        <w:t>l. I</w:t>
      </w:r>
    </w:p>
    <w:p w:rsidR="00E8237D" w:rsidRPr="00C02146" w:rsidP="00E8237D">
      <w:pPr>
        <w:autoSpaceDE w:val="0"/>
        <w:bidi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Ústava Slovenskej republiky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460/1992 Zb. v znení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244/1998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9/1999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90/2001 Z. z, ústavného zákona         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140/2004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323/2004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463/2005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92/2006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210/2006 Z. z., ústavného zákona    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100/2010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356/2011 Z. z., 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232/2012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161/2014 Z. z., 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 xml:space="preserve">. 306/2014 Z. z. a ústavného zákona 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č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>. 427/2015 Z. z. sa mení a dop</w:t>
      </w:r>
      <w:r w:rsidRPr="00C02146" w:rsidR="00725424">
        <w:rPr>
          <w:rFonts w:ascii="Book Antiqua" w:hAnsi="Book Antiqua"/>
          <w:sz w:val="22"/>
          <w:szCs w:val="22"/>
          <w:lang w:eastAsia="en-US"/>
        </w:rPr>
        <w:t>ĺň</w:t>
      </w:r>
      <w:r w:rsidRPr="00C02146" w:rsidR="00725424">
        <w:rPr>
          <w:rFonts w:ascii="Book Antiqua" w:hAnsi="Book Antiqua" w:cs="Book Antiqua"/>
          <w:sz w:val="22"/>
          <w:szCs w:val="22"/>
          <w:lang w:eastAsia="en-US"/>
        </w:rPr>
        <w:t>a takto:</w:t>
      </w:r>
    </w:p>
    <w:p w:rsidR="00E8237D" w:rsidRPr="00C02146" w:rsidP="00E8237D">
      <w:pPr>
        <w:numPr>
          <w:numId w:val="5"/>
        </w:numPr>
        <w:autoSpaceDE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02146" w:rsidR="00140E72">
        <w:rPr>
          <w:rFonts w:ascii="Book Antiqua" w:hAnsi="Book Antiqua"/>
          <w:sz w:val="22"/>
          <w:szCs w:val="22"/>
          <w:lang w:eastAsia="en-US"/>
        </w:rPr>
        <w:t xml:space="preserve">V Čl. 89 </w:t>
      </w:r>
      <w:r w:rsidRPr="00C02146" w:rsidR="00BF5A86">
        <w:rPr>
          <w:rFonts w:ascii="Book Antiqua" w:hAnsi="Book Antiqua"/>
          <w:sz w:val="22"/>
          <w:szCs w:val="22"/>
          <w:lang w:eastAsia="en-US"/>
        </w:rPr>
        <w:t>sa za odsek</w:t>
      </w:r>
      <w:r w:rsidRPr="00C02146" w:rsidR="00140E72">
        <w:rPr>
          <w:rFonts w:ascii="Book Antiqua" w:hAnsi="Book Antiqua"/>
          <w:sz w:val="22"/>
          <w:szCs w:val="22"/>
          <w:lang w:eastAsia="en-US"/>
        </w:rPr>
        <w:t xml:space="preserve"> 1 </w:t>
      </w:r>
      <w:r w:rsidRPr="00C02146" w:rsidR="00BF5A86">
        <w:rPr>
          <w:rFonts w:ascii="Book Antiqua" w:hAnsi="Book Antiqua"/>
          <w:sz w:val="22"/>
          <w:szCs w:val="22"/>
          <w:lang w:eastAsia="en-US"/>
        </w:rPr>
        <w:t>vkladá nový odsek 2, ktorý</w:t>
      </w:r>
      <w:r w:rsidRPr="00C02146" w:rsidR="00140E72">
        <w:rPr>
          <w:rFonts w:ascii="Book Antiqua" w:hAnsi="Book Antiqua"/>
          <w:sz w:val="22"/>
          <w:szCs w:val="22"/>
          <w:lang w:eastAsia="en-US"/>
        </w:rPr>
        <w:t xml:space="preserve"> znie:</w:t>
      </w:r>
    </w:p>
    <w:p w:rsidR="00E8237D" w:rsidRPr="00C02146" w:rsidP="00E8237D">
      <w:pPr>
        <w:autoSpaceDE w:val="0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  <w:lang w:eastAsia="en-US"/>
        </w:rPr>
      </w:pPr>
      <w:r w:rsidRPr="00C02146" w:rsidR="00140E72">
        <w:rPr>
          <w:rFonts w:ascii="Book Antiqua" w:hAnsi="Book Antiqua"/>
          <w:sz w:val="22"/>
          <w:szCs w:val="22"/>
          <w:lang w:eastAsia="en-US"/>
        </w:rPr>
        <w:t>„</w:t>
      </w:r>
      <w:r w:rsidRPr="00C02146" w:rsidR="00BF5A86">
        <w:rPr>
          <w:rFonts w:ascii="Book Antiqua" w:hAnsi="Book Antiqua"/>
          <w:sz w:val="22"/>
          <w:szCs w:val="22"/>
          <w:lang w:eastAsia="en-US"/>
        </w:rPr>
        <w:t xml:space="preserve">(2) </w:t>
      </w:r>
      <w:r w:rsidRPr="00C02146" w:rsidR="00851E97">
        <w:rPr>
          <w:rFonts w:ascii="Book Antiqua" w:hAnsi="Book Antiqua"/>
          <w:sz w:val="22"/>
          <w:szCs w:val="22"/>
        </w:rPr>
        <w:t>Ak je zvolený predseda N</w:t>
      </w:r>
      <w:r w:rsidRPr="00C02146" w:rsidR="00140E72">
        <w:rPr>
          <w:rFonts w:ascii="Book Antiqua" w:hAnsi="Book Antiqua"/>
          <w:sz w:val="22"/>
          <w:szCs w:val="22"/>
        </w:rPr>
        <w:t>árodnej rady</w:t>
      </w:r>
      <w:r w:rsidRPr="00C02146" w:rsidR="00851E97">
        <w:rPr>
          <w:rFonts w:ascii="Book Antiqua" w:hAnsi="Book Antiqua"/>
          <w:sz w:val="22"/>
          <w:szCs w:val="22"/>
        </w:rPr>
        <w:t xml:space="preserve"> Slovenskej republiky</w:t>
      </w:r>
      <w:r w:rsidRPr="00C02146" w:rsidR="00140E72">
        <w:rPr>
          <w:rFonts w:ascii="Book Antiqua" w:hAnsi="Book Antiqua"/>
          <w:sz w:val="22"/>
          <w:szCs w:val="22"/>
        </w:rPr>
        <w:t xml:space="preserve"> členom politickej strany alebo politického hnutia, je povinný vzdať sa členstva v nich bezprostredne po zvolení do funkcie.</w:t>
      </w:r>
      <w:r w:rsidRPr="00C02146" w:rsidR="00BC39F6">
        <w:rPr>
          <w:rFonts w:ascii="Book Antiqua" w:hAnsi="Book Antiqua"/>
          <w:sz w:val="22"/>
          <w:szCs w:val="22"/>
        </w:rPr>
        <w:t xml:space="preserve"> Predseda Národnej rady Slovenskej republiky nesmie vystupovať v mene politickej strany alebo politického hnutia alebo pôsobiť v ich prospech.</w:t>
      </w:r>
      <w:r w:rsidRPr="00C02146" w:rsidR="00024437">
        <w:rPr>
          <w:rFonts w:ascii="Book Antiqua" w:hAnsi="Book Antiqua"/>
          <w:sz w:val="22"/>
          <w:szCs w:val="22"/>
        </w:rPr>
        <w:t xml:space="preserve"> Obmedzenia podľa prvej</w:t>
      </w:r>
      <w:r w:rsidRPr="00C02146" w:rsidR="00BC3C50">
        <w:rPr>
          <w:rFonts w:ascii="Book Antiqua" w:hAnsi="Book Antiqua"/>
          <w:sz w:val="22"/>
          <w:szCs w:val="22"/>
        </w:rPr>
        <w:t xml:space="preserve"> vety</w:t>
      </w:r>
      <w:r w:rsidRPr="00C02146" w:rsidR="00024437">
        <w:rPr>
          <w:rFonts w:ascii="Book Antiqua" w:hAnsi="Book Antiqua"/>
          <w:sz w:val="22"/>
          <w:szCs w:val="22"/>
        </w:rPr>
        <w:t xml:space="preserve"> a dru</w:t>
      </w:r>
      <w:r w:rsidRPr="00C02146" w:rsidR="00C02146">
        <w:rPr>
          <w:rFonts w:ascii="Book Antiqua" w:hAnsi="Book Antiqua"/>
          <w:sz w:val="22"/>
          <w:szCs w:val="22"/>
        </w:rPr>
        <w:t>hej vety sa vzťahujú</w:t>
      </w:r>
      <w:r w:rsidRPr="00C02146" w:rsidR="00024437">
        <w:rPr>
          <w:rFonts w:ascii="Book Antiqua" w:hAnsi="Book Antiqua"/>
          <w:sz w:val="22"/>
          <w:szCs w:val="22"/>
        </w:rPr>
        <w:t xml:space="preserve"> </w:t>
      </w:r>
      <w:r w:rsidRPr="00C02146" w:rsidR="00C02146">
        <w:rPr>
          <w:rFonts w:ascii="Book Antiqua" w:hAnsi="Book Antiqua"/>
          <w:sz w:val="22"/>
          <w:szCs w:val="22"/>
        </w:rPr>
        <w:t>na</w:t>
      </w:r>
      <w:r w:rsidRPr="00C02146" w:rsidR="00DF28C3">
        <w:rPr>
          <w:rFonts w:ascii="Book Antiqua" w:hAnsi="Book Antiqua"/>
          <w:sz w:val="22"/>
          <w:szCs w:val="22"/>
        </w:rPr>
        <w:t xml:space="preserve"> predsedu Národnej rady Slovenskej republiky </w:t>
      </w:r>
      <w:r w:rsidRPr="00C02146" w:rsidR="00024437">
        <w:rPr>
          <w:rFonts w:ascii="Book Antiqua" w:hAnsi="Book Antiqua"/>
          <w:sz w:val="22"/>
          <w:szCs w:val="22"/>
        </w:rPr>
        <w:t>aj</w:t>
      </w:r>
      <w:r w:rsidRPr="00C02146" w:rsidR="00C02146">
        <w:rPr>
          <w:rFonts w:ascii="Book Antiqua" w:hAnsi="Book Antiqua"/>
          <w:sz w:val="22"/>
          <w:szCs w:val="22"/>
        </w:rPr>
        <w:t xml:space="preserve"> počas jedného roka od skončenia výkonu jeho funkcie</w:t>
      </w:r>
      <w:r w:rsidRPr="00C02146" w:rsidR="00024437">
        <w:rPr>
          <w:rFonts w:ascii="Book Antiqua" w:hAnsi="Book Antiqua"/>
          <w:sz w:val="22"/>
          <w:szCs w:val="22"/>
        </w:rPr>
        <w:t>.</w:t>
      </w:r>
      <w:r w:rsidRPr="00C02146" w:rsidR="00140E72">
        <w:rPr>
          <w:rFonts w:ascii="Book Antiqua" w:hAnsi="Book Antiqua"/>
          <w:sz w:val="22"/>
          <w:szCs w:val="22"/>
        </w:rPr>
        <w:t>“.</w:t>
      </w:r>
    </w:p>
    <w:p w:rsidR="00E8237D" w:rsidRPr="00C02146" w:rsidP="00E8237D">
      <w:pPr>
        <w:autoSpaceDE w:val="0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  <w:lang w:eastAsia="en-US"/>
        </w:rPr>
      </w:pPr>
      <w:r w:rsidRPr="00C02146" w:rsidR="00BF5A86">
        <w:rPr>
          <w:rFonts w:ascii="Book Antiqua" w:hAnsi="Book Antiqua"/>
          <w:sz w:val="22"/>
          <w:szCs w:val="22"/>
        </w:rPr>
        <w:t>Doterajšie odseky 2 a 3 sa označ</w:t>
      </w:r>
      <w:r w:rsidRPr="00C02146">
        <w:rPr>
          <w:rFonts w:ascii="Book Antiqua" w:hAnsi="Book Antiqua"/>
          <w:sz w:val="22"/>
          <w:szCs w:val="22"/>
        </w:rPr>
        <w:t>ujú ako odseky 3 a 4.</w:t>
      </w:r>
    </w:p>
    <w:p w:rsidR="00BF5A86" w:rsidRPr="00C02146" w:rsidP="00E8237D">
      <w:pPr>
        <w:numPr>
          <w:numId w:val="5"/>
        </w:numPr>
        <w:autoSpaceDE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02146">
        <w:rPr>
          <w:rFonts w:ascii="Book Antiqua" w:hAnsi="Book Antiqua"/>
          <w:sz w:val="22"/>
          <w:szCs w:val="22"/>
        </w:rPr>
        <w:t>V Čl. 90 ods. 2 sa slová „č</w:t>
      </w:r>
      <w:r w:rsidRPr="00C02146" w:rsidR="00806183">
        <w:rPr>
          <w:rFonts w:ascii="Book Antiqua" w:hAnsi="Book Antiqua"/>
          <w:sz w:val="22"/>
          <w:szCs w:val="22"/>
        </w:rPr>
        <w:t>l. 89 ods. 3“ nahrádzajú slovami</w:t>
      </w:r>
      <w:r w:rsidRPr="00C02146">
        <w:rPr>
          <w:rFonts w:ascii="Book Antiqua" w:hAnsi="Book Antiqua"/>
          <w:sz w:val="22"/>
          <w:szCs w:val="22"/>
        </w:rPr>
        <w:t xml:space="preserve"> „</w:t>
      </w:r>
      <w:r w:rsidRPr="00C02146" w:rsidR="006C7210">
        <w:rPr>
          <w:rFonts w:ascii="Book Antiqua" w:hAnsi="Book Antiqua"/>
          <w:sz w:val="22"/>
          <w:szCs w:val="22"/>
        </w:rPr>
        <w:t>č</w:t>
      </w:r>
      <w:r w:rsidRPr="00C02146">
        <w:rPr>
          <w:rFonts w:ascii="Book Antiqua" w:hAnsi="Book Antiqua"/>
          <w:sz w:val="22"/>
          <w:szCs w:val="22"/>
        </w:rPr>
        <w:t>l. 89 ods. 4“.</w:t>
      </w:r>
    </w:p>
    <w:p w:rsidR="00E8237D" w:rsidRPr="00C02146" w:rsidP="00140E72">
      <w:pPr>
        <w:autoSpaceDE w:val="0"/>
        <w:bidi w:val="0"/>
        <w:spacing w:before="120" w:line="276" w:lineRule="auto"/>
        <w:ind w:left="866"/>
        <w:jc w:val="both"/>
        <w:rPr>
          <w:rFonts w:ascii="Book Antiqua" w:hAnsi="Book Antiqua"/>
          <w:bCs/>
          <w:sz w:val="22"/>
          <w:szCs w:val="22"/>
        </w:rPr>
      </w:pPr>
    </w:p>
    <w:p w:rsidR="00725424" w:rsidRPr="00C02146">
      <w:pPr>
        <w:bidi w:val="0"/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 w:rsidRPr="00C02146">
        <w:rPr>
          <w:rFonts w:ascii="Book Antiqua" w:hAnsi="Book Antiqua"/>
          <w:b/>
          <w:sz w:val="22"/>
          <w:szCs w:val="22"/>
        </w:rPr>
        <w:t>Č</w:t>
      </w:r>
      <w:r w:rsidRPr="00C02146">
        <w:rPr>
          <w:rFonts w:ascii="Book Antiqua" w:hAnsi="Book Antiqua" w:cs="Book Antiqua"/>
          <w:b/>
          <w:sz w:val="22"/>
          <w:szCs w:val="22"/>
        </w:rPr>
        <w:t>l. II</w:t>
      </w:r>
    </w:p>
    <w:p w:rsidR="00725424" w:rsidRPr="00C02146" w:rsidP="00430994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02146">
        <w:rPr>
          <w:rFonts w:ascii="Book Antiqua" w:hAnsi="Book Antiqua" w:cs="Book Antiqua"/>
          <w:sz w:val="22"/>
          <w:szCs w:val="22"/>
        </w:rPr>
        <w:t xml:space="preserve">Tento ústavný zákon </w:t>
      </w:r>
      <w:r w:rsidRPr="00C02146" w:rsidR="004A4315">
        <w:rPr>
          <w:rFonts w:ascii="Book Antiqua" w:hAnsi="Book Antiqua" w:cs="Book Antiqua"/>
          <w:sz w:val="22"/>
          <w:szCs w:val="22"/>
        </w:rPr>
        <w:t>nadobúda ú</w:t>
      </w:r>
      <w:r w:rsidRPr="00C02146" w:rsidR="004A4315">
        <w:rPr>
          <w:rFonts w:ascii="Book Antiqua" w:hAnsi="Book Antiqua"/>
          <w:sz w:val="22"/>
          <w:szCs w:val="22"/>
        </w:rPr>
        <w:t>č</w:t>
      </w:r>
      <w:r w:rsidRPr="00C02146" w:rsidR="004A4315">
        <w:rPr>
          <w:rFonts w:ascii="Book Antiqua" w:hAnsi="Book Antiqua" w:cs="Book Antiqua"/>
          <w:sz w:val="22"/>
          <w:szCs w:val="22"/>
        </w:rPr>
        <w:t>innos</w:t>
      </w:r>
      <w:r w:rsidRPr="00C02146" w:rsidR="004A4315">
        <w:rPr>
          <w:rFonts w:ascii="Book Antiqua" w:hAnsi="Book Antiqua"/>
          <w:sz w:val="22"/>
          <w:szCs w:val="22"/>
        </w:rPr>
        <w:t>ť</w:t>
      </w:r>
      <w:r w:rsidRPr="00C02146" w:rsidR="004A4315">
        <w:rPr>
          <w:rFonts w:ascii="Book Antiqua" w:hAnsi="Book Antiqua" w:cs="Book Antiqua"/>
          <w:sz w:val="22"/>
          <w:szCs w:val="22"/>
        </w:rPr>
        <w:t xml:space="preserve"> 1. marca</w:t>
      </w:r>
      <w:r w:rsidRPr="00C02146">
        <w:rPr>
          <w:rFonts w:ascii="Book Antiqua" w:hAnsi="Book Antiqua" w:cs="Book Antiqua"/>
          <w:sz w:val="22"/>
          <w:szCs w:val="22"/>
        </w:rPr>
        <w:t xml:space="preserve"> 2017.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F7256B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D26321"/>
    <w:multiLevelType w:val="hybridMultilevel"/>
    <w:tmpl w:val="61B26D0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">
    <w:nsid w:val="502C73ED"/>
    <w:multiLevelType w:val="hybridMultilevel"/>
    <w:tmpl w:val="FA461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8F808A9"/>
    <w:multiLevelType w:val="hybridMultilevel"/>
    <w:tmpl w:val="D8A4AB3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F483EC5"/>
    <w:multiLevelType w:val="hybridMultilevel"/>
    <w:tmpl w:val="89F4F4C6"/>
    <w:lvl w:ilvl="0">
      <w:start w:val="1"/>
      <w:numFmt w:val="decimal"/>
      <w:lvlText w:val="%1."/>
      <w:lvlJc w:val="left"/>
      <w:pPr>
        <w:ind w:left="1145" w:hanging="440"/>
      </w:pPr>
      <w:rPr>
        <w:rFonts w:ascii="Book Antiqua" w:hAnsi="Book Antiqua" w:cs="Book Antiqu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591F26"/>
    <w:rsid w:val="00024437"/>
    <w:rsid w:val="00065E01"/>
    <w:rsid w:val="001407A4"/>
    <w:rsid w:val="00140E72"/>
    <w:rsid w:val="00430994"/>
    <w:rsid w:val="004A4315"/>
    <w:rsid w:val="00591F26"/>
    <w:rsid w:val="006A2941"/>
    <w:rsid w:val="006C7210"/>
    <w:rsid w:val="00725424"/>
    <w:rsid w:val="00806183"/>
    <w:rsid w:val="00851E97"/>
    <w:rsid w:val="00867CD1"/>
    <w:rsid w:val="008B010F"/>
    <w:rsid w:val="00917C9B"/>
    <w:rsid w:val="009726A4"/>
    <w:rsid w:val="00BC39F6"/>
    <w:rsid w:val="00BC3C50"/>
    <w:rsid w:val="00BF5A86"/>
    <w:rsid w:val="00C02146"/>
    <w:rsid w:val="00D55993"/>
    <w:rsid w:val="00DF28C3"/>
    <w:rsid w:val="00E8237D"/>
    <w:rsid w:val="00F32C27"/>
    <w:rsid w:val="00F4463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eastAsia="Times New Roman"/>
      <w:b w:val="0"/>
      <w:color w:val="231F20"/>
    </w:rPr>
  </w:style>
  <w:style w:type="character" w:customStyle="1" w:styleId="WW8Num1z1">
    <w:name w:val="WW8Num1z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3z0">
    <w:name w:val="WW8Num3z0"/>
    <w:rPr>
      <w:rFonts w:ascii="Times New Roman" w:hAnsi="Times New Roman" w:cs="Times New Roman"/>
      <w:color w:val="auto"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TextkomentraChar">
    <w:name w:val="Text komentára Char"/>
    <w:rPr>
      <w:rFonts w:ascii="Times New Roman" w:hAnsi="Times New Roman"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TextpoznmkypodiarouChar">
    <w:name w:val="Text poznámky pod čiarou Char"/>
    <w:rPr>
      <w:rFonts w:ascii="Times New Roman" w:hAnsi="Times New Roman" w:cs="Times New Roman"/>
    </w:rPr>
  </w:style>
  <w:style w:type="character" w:customStyle="1" w:styleId="Znakyprepoznmkupodiarou">
    <w:name w:val="Znaky pre poznámku pod čiarou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MediumGrid1Accent2">
    <w:name w:val="Medium Grid 1 Accent 2"/>
    <w:basedOn w:val="Normal"/>
    <w:uiPriority w:val="34"/>
    <w:qFormat/>
    <w:pPr>
      <w:ind w:left="720"/>
      <w:contextualSpacing/>
      <w:jc w:val="left"/>
    </w:pPr>
  </w:style>
  <w:style w:type="paragraph" w:customStyle="1" w:styleId="Textkomentra1">
    <w:name w:val="Text komentára1"/>
    <w:basedOn w:val="Normal"/>
    <w:pPr>
      <w:jc w:val="left"/>
    </w:pPr>
    <w:rPr>
      <w:sz w:val="20"/>
      <w:szCs w:val="20"/>
    </w:rPr>
  </w:style>
  <w:style w:type="paragraph" w:styleId="CommentSubject">
    <w:name w:val="annotation subject"/>
    <w:basedOn w:val="Textkomentra1"/>
    <w:next w:val="Textkomentra1"/>
    <w:pPr>
      <w:jc w:val="left"/>
    </w:pPr>
    <w:rPr>
      <w:b/>
      <w:bCs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paragraph" w:styleId="MediumList2Accent2">
    <w:name w:val="Medium List 2 Accent 2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238</Words>
  <Characters>1360</Characters>
  <Application>Microsoft Office Word</Application>
  <DocSecurity>0</DocSecurity>
  <Lines>0</Lines>
  <Paragraphs>0</Paragraphs>
  <ScaleCrop>false</ScaleCrop>
  <Company>Kancelaria NR SR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galinata</cp:lastModifiedBy>
  <cp:revision>2</cp:revision>
  <cp:lastPrinted>2013-01-10T16:21:00Z</cp:lastPrinted>
  <dcterms:created xsi:type="dcterms:W3CDTF">2016-10-19T10:14:00Z</dcterms:created>
  <dcterms:modified xsi:type="dcterms:W3CDTF">2016-10-19T10:14:00Z</dcterms:modified>
</cp:coreProperties>
</file>