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1712B" w:rsidP="00625D3A">
      <w:pPr>
        <w:pStyle w:val="Zkladntext"/>
        <w:bidi w:val="0"/>
        <w:jc w:val="center"/>
        <w:rPr>
          <w:rFonts w:ascii="Times New Roman" w:hAnsi="Times New Roman"/>
          <w:b/>
          <w:szCs w:val="24"/>
        </w:rPr>
      </w:pPr>
    </w:p>
    <w:p w:rsidR="0081712B" w:rsidP="00625D3A">
      <w:pPr>
        <w:pStyle w:val="Zkladntext"/>
        <w:bidi w:val="0"/>
        <w:jc w:val="center"/>
        <w:rPr>
          <w:rFonts w:ascii="Times New Roman" w:hAnsi="Times New Roman"/>
          <w:b/>
          <w:szCs w:val="24"/>
        </w:rPr>
      </w:pPr>
    </w:p>
    <w:p w:rsidR="0081712B" w:rsidP="00625D3A">
      <w:pPr>
        <w:pStyle w:val="Zkladntext"/>
        <w:bidi w:val="0"/>
        <w:jc w:val="center"/>
        <w:rPr>
          <w:rFonts w:ascii="Times New Roman" w:hAnsi="Times New Roman"/>
          <w:b/>
          <w:szCs w:val="24"/>
        </w:rPr>
      </w:pPr>
    </w:p>
    <w:p w:rsidR="0081712B" w:rsidP="00625D3A">
      <w:pPr>
        <w:pStyle w:val="Zkladntext"/>
        <w:bidi w:val="0"/>
        <w:jc w:val="center"/>
        <w:rPr>
          <w:rFonts w:ascii="Times New Roman" w:hAnsi="Times New Roman"/>
          <w:b/>
          <w:szCs w:val="24"/>
        </w:rPr>
      </w:pPr>
    </w:p>
    <w:p w:rsidR="0081712B" w:rsidP="00625D3A">
      <w:pPr>
        <w:pStyle w:val="Zkladntext"/>
        <w:bidi w:val="0"/>
        <w:jc w:val="center"/>
        <w:rPr>
          <w:rFonts w:ascii="Times New Roman" w:hAnsi="Times New Roman"/>
          <w:b/>
          <w:szCs w:val="24"/>
        </w:rPr>
      </w:pPr>
    </w:p>
    <w:p w:rsidR="0081712B" w:rsidP="00625D3A">
      <w:pPr>
        <w:pStyle w:val="Zkladntext"/>
        <w:bidi w:val="0"/>
        <w:jc w:val="center"/>
        <w:rPr>
          <w:rFonts w:ascii="Times New Roman" w:hAnsi="Times New Roman"/>
          <w:b/>
          <w:szCs w:val="24"/>
        </w:rPr>
      </w:pPr>
    </w:p>
    <w:p w:rsidR="0081712B" w:rsidP="00625D3A">
      <w:pPr>
        <w:pStyle w:val="Zkladntext"/>
        <w:bidi w:val="0"/>
        <w:jc w:val="center"/>
        <w:rPr>
          <w:rFonts w:ascii="Times New Roman" w:hAnsi="Times New Roman"/>
          <w:b/>
          <w:szCs w:val="24"/>
        </w:rPr>
      </w:pPr>
    </w:p>
    <w:p w:rsidR="0081712B" w:rsidP="00625D3A">
      <w:pPr>
        <w:pStyle w:val="Zkladntext"/>
        <w:bidi w:val="0"/>
        <w:jc w:val="center"/>
        <w:rPr>
          <w:rFonts w:ascii="Times New Roman" w:hAnsi="Times New Roman"/>
          <w:b/>
          <w:szCs w:val="24"/>
        </w:rPr>
      </w:pPr>
    </w:p>
    <w:p w:rsidR="0081712B" w:rsidP="00625D3A">
      <w:pPr>
        <w:pStyle w:val="Zkladntext"/>
        <w:bidi w:val="0"/>
        <w:jc w:val="center"/>
        <w:rPr>
          <w:rFonts w:ascii="Times New Roman" w:hAnsi="Times New Roman"/>
          <w:b/>
          <w:szCs w:val="24"/>
        </w:rPr>
      </w:pPr>
    </w:p>
    <w:p w:rsidR="0081712B" w:rsidP="00625D3A">
      <w:pPr>
        <w:pStyle w:val="Zkladntext"/>
        <w:bidi w:val="0"/>
        <w:jc w:val="center"/>
        <w:rPr>
          <w:rFonts w:ascii="Times New Roman" w:hAnsi="Times New Roman"/>
          <w:b/>
          <w:szCs w:val="24"/>
        </w:rPr>
      </w:pPr>
    </w:p>
    <w:p w:rsidR="0081712B" w:rsidP="00625D3A">
      <w:pPr>
        <w:pStyle w:val="Zkladntext"/>
        <w:bidi w:val="0"/>
        <w:jc w:val="center"/>
        <w:rPr>
          <w:rFonts w:ascii="Times New Roman" w:hAnsi="Times New Roman"/>
          <w:b/>
          <w:szCs w:val="24"/>
        </w:rPr>
      </w:pPr>
    </w:p>
    <w:p w:rsidR="0081712B" w:rsidP="00625D3A">
      <w:pPr>
        <w:pStyle w:val="Zkladntext"/>
        <w:bidi w:val="0"/>
        <w:jc w:val="center"/>
        <w:rPr>
          <w:rFonts w:ascii="Times New Roman" w:hAnsi="Times New Roman"/>
          <w:b/>
          <w:szCs w:val="24"/>
        </w:rPr>
      </w:pPr>
    </w:p>
    <w:p w:rsidR="00625D3A" w:rsidRPr="005D3B56" w:rsidP="005D3B56">
      <w:pPr>
        <w:pStyle w:val="Zkladntext"/>
        <w:bidi w:val="0"/>
        <w:jc w:val="center"/>
        <w:rPr>
          <w:rFonts w:ascii="Times New Roman" w:hAnsi="Times New Roman"/>
          <w:b/>
          <w:szCs w:val="24"/>
        </w:rPr>
      </w:pPr>
    </w:p>
    <w:p w:rsidR="00625D3A" w:rsidRPr="005D3B56" w:rsidP="005D3B56">
      <w:pPr>
        <w:pStyle w:val="Zkladntext"/>
        <w:bidi w:val="0"/>
        <w:jc w:val="both"/>
        <w:rPr>
          <w:rFonts w:ascii="Times New Roman" w:hAnsi="Times New Roman"/>
          <w:b/>
          <w:szCs w:val="24"/>
        </w:rPr>
      </w:pPr>
    </w:p>
    <w:p w:rsidR="0081712B" w:rsidRPr="005D3B56" w:rsidP="005D3B56">
      <w:pPr>
        <w:pStyle w:val="Zkladntext"/>
        <w:bidi w:val="0"/>
        <w:jc w:val="both"/>
        <w:rPr>
          <w:rFonts w:ascii="Times New Roman" w:hAnsi="Times New Roman"/>
          <w:b/>
          <w:szCs w:val="24"/>
        </w:rPr>
      </w:pPr>
    </w:p>
    <w:p w:rsidR="00625D3A" w:rsidRPr="005D3B56" w:rsidP="005D3B56">
      <w:pPr>
        <w:pStyle w:val="Zkladntext"/>
        <w:bidi w:val="0"/>
        <w:jc w:val="center"/>
        <w:rPr>
          <w:rFonts w:ascii="Times New Roman" w:hAnsi="Times New Roman"/>
          <w:b/>
          <w:szCs w:val="24"/>
        </w:rPr>
      </w:pPr>
      <w:r w:rsidRPr="005D3B56">
        <w:rPr>
          <w:rFonts w:ascii="Times New Roman" w:hAnsi="Times New Roman"/>
          <w:b/>
          <w:szCs w:val="24"/>
        </w:rPr>
        <w:t xml:space="preserve">z </w:t>
      </w:r>
      <w:r w:rsidR="00D6496B">
        <w:rPr>
          <w:rFonts w:ascii="Times New Roman" w:hAnsi="Times New Roman"/>
          <w:b/>
          <w:szCs w:val="24"/>
        </w:rPr>
        <w:t>12</w:t>
      </w:r>
      <w:r w:rsidRPr="005D3B56" w:rsidR="00D6496B">
        <w:rPr>
          <w:rFonts w:ascii="Times New Roman" w:hAnsi="Times New Roman"/>
          <w:b/>
          <w:szCs w:val="24"/>
        </w:rPr>
        <w:t xml:space="preserve">. </w:t>
      </w:r>
      <w:r w:rsidRPr="005D3B56" w:rsidR="00E85794">
        <w:rPr>
          <w:rFonts w:ascii="Times New Roman" w:hAnsi="Times New Roman"/>
          <w:b/>
          <w:szCs w:val="24"/>
        </w:rPr>
        <w:t>októbra</w:t>
      </w:r>
      <w:r w:rsidRPr="005D3B56">
        <w:rPr>
          <w:rFonts w:ascii="Times New Roman" w:hAnsi="Times New Roman"/>
          <w:b/>
          <w:szCs w:val="24"/>
        </w:rPr>
        <w:t xml:space="preserve"> 2016,</w:t>
      </w:r>
    </w:p>
    <w:p w:rsidR="00D81F13" w:rsidRPr="005D3B56" w:rsidP="005D3B56">
      <w:pPr>
        <w:pStyle w:val="Zkladntext"/>
        <w:bidi w:val="0"/>
        <w:jc w:val="both"/>
        <w:rPr>
          <w:rFonts w:ascii="Times New Roman" w:hAnsi="Times New Roman"/>
          <w:b/>
          <w:szCs w:val="24"/>
        </w:rPr>
      </w:pPr>
    </w:p>
    <w:p w:rsidR="0081712B" w:rsidRPr="005D3B56" w:rsidP="005D3B56">
      <w:pPr>
        <w:pStyle w:val="Zkladntext"/>
        <w:bidi w:val="0"/>
        <w:jc w:val="both"/>
        <w:rPr>
          <w:rFonts w:ascii="Times New Roman" w:hAnsi="Times New Roman"/>
          <w:b/>
          <w:szCs w:val="24"/>
        </w:rPr>
      </w:pPr>
    </w:p>
    <w:p w:rsidR="00AA1BB5" w:rsidRPr="005D3B56" w:rsidP="005D3B56">
      <w:pPr>
        <w:pStyle w:val="Zkladntext"/>
        <w:bidi w:val="0"/>
        <w:jc w:val="center"/>
        <w:rPr>
          <w:rFonts w:ascii="Times New Roman" w:hAnsi="Times New Roman"/>
          <w:b/>
          <w:color w:themeColor="tx1" w:themeShade="FF"/>
          <w:szCs w:val="24"/>
        </w:rPr>
      </w:pPr>
      <w:r w:rsidRPr="005D3B56" w:rsidR="009E4216">
        <w:rPr>
          <w:rFonts w:ascii="Times New Roman" w:hAnsi="Times New Roman"/>
          <w:b/>
          <w:color w:themeColor="tx1" w:themeShade="FF"/>
          <w:szCs w:val="24"/>
        </w:rPr>
        <w:t xml:space="preserve">ktorým sa mení </w:t>
      </w:r>
      <w:r w:rsidRPr="005D3B56" w:rsidR="00F11DE5">
        <w:rPr>
          <w:rFonts w:ascii="Times New Roman" w:hAnsi="Times New Roman"/>
          <w:b/>
          <w:color w:themeColor="tx1" w:themeShade="FF"/>
          <w:szCs w:val="24"/>
        </w:rPr>
        <w:t xml:space="preserve">a dopĺňa </w:t>
      </w:r>
      <w:r w:rsidRPr="005D3B56" w:rsidR="009E4216">
        <w:rPr>
          <w:rFonts w:ascii="Times New Roman" w:hAnsi="Times New Roman"/>
          <w:b/>
          <w:color w:themeColor="tx1" w:themeShade="FF"/>
          <w:szCs w:val="24"/>
        </w:rPr>
        <w:t xml:space="preserve">zákon č. 222/2004 Z. z. o dani z pridanej hodnoty </w:t>
      </w:r>
    </w:p>
    <w:p w:rsidR="00AA1BB5" w:rsidRPr="005D3B56" w:rsidP="005D3B56">
      <w:pPr>
        <w:pStyle w:val="Zkladntext"/>
        <w:bidi w:val="0"/>
        <w:jc w:val="center"/>
        <w:rPr>
          <w:rFonts w:ascii="Times New Roman" w:hAnsi="Times New Roman"/>
          <w:b/>
          <w:color w:themeColor="tx1" w:themeShade="FF"/>
          <w:szCs w:val="24"/>
        </w:rPr>
      </w:pPr>
      <w:r w:rsidRPr="005D3B56" w:rsidR="009E4216">
        <w:rPr>
          <w:rFonts w:ascii="Times New Roman" w:hAnsi="Times New Roman"/>
          <w:b/>
          <w:color w:themeColor="tx1" w:themeShade="FF"/>
          <w:szCs w:val="24"/>
        </w:rPr>
        <w:t xml:space="preserve">v znení neskorších predpisov </w:t>
      </w:r>
      <w:r w:rsidRPr="005D3B56" w:rsidR="00C37A5C">
        <w:rPr>
          <w:rFonts w:ascii="Times New Roman" w:hAnsi="Times New Roman"/>
          <w:b/>
          <w:color w:themeColor="tx1" w:themeShade="FF"/>
          <w:szCs w:val="24"/>
        </w:rPr>
        <w:t>a ktorým sa mení z</w:t>
      </w:r>
      <w:r w:rsidRPr="005D3B56" w:rsidR="00E82EEB">
        <w:rPr>
          <w:rFonts w:ascii="Times New Roman" w:hAnsi="Times New Roman"/>
          <w:b/>
          <w:color w:themeColor="tx1" w:themeShade="FF"/>
          <w:szCs w:val="24"/>
        </w:rPr>
        <w:t xml:space="preserve">ákon č. 331/2011 Z. z., </w:t>
      </w:r>
    </w:p>
    <w:p w:rsidR="00AA1BB5" w:rsidRPr="005D3B56" w:rsidP="005D3B56">
      <w:pPr>
        <w:pStyle w:val="Zkladntext"/>
        <w:bidi w:val="0"/>
        <w:jc w:val="center"/>
        <w:rPr>
          <w:rFonts w:ascii="Times New Roman" w:hAnsi="Times New Roman"/>
          <w:b/>
          <w:color w:themeColor="tx1" w:themeShade="FF"/>
          <w:szCs w:val="24"/>
        </w:rPr>
      </w:pPr>
      <w:r w:rsidRPr="005D3B56" w:rsidR="00E82EEB">
        <w:rPr>
          <w:rFonts w:ascii="Times New Roman" w:hAnsi="Times New Roman"/>
          <w:b/>
          <w:color w:themeColor="tx1" w:themeShade="FF"/>
          <w:szCs w:val="24"/>
        </w:rPr>
        <w:t xml:space="preserve">ktorým sa mení </w:t>
      </w:r>
      <w:r w:rsidRPr="005D3B56" w:rsidR="006D4DD7">
        <w:rPr>
          <w:rFonts w:ascii="Times New Roman" w:hAnsi="Times New Roman"/>
          <w:b/>
          <w:color w:themeColor="tx1" w:themeShade="FF"/>
          <w:szCs w:val="24"/>
        </w:rPr>
        <w:t>a dopĺňa z</w:t>
      </w:r>
      <w:r w:rsidRPr="005D3B56" w:rsidR="00E82EEB">
        <w:rPr>
          <w:rFonts w:ascii="Times New Roman" w:hAnsi="Times New Roman"/>
          <w:b/>
          <w:color w:themeColor="tx1" w:themeShade="FF"/>
          <w:szCs w:val="24"/>
        </w:rPr>
        <w:t xml:space="preserve">ákon č. 563/2009 Z. z. o správe daní (daňový poriadok) </w:t>
      </w:r>
    </w:p>
    <w:p w:rsidR="00FB4FAF" w:rsidRPr="005D3B56" w:rsidP="005D3B56">
      <w:pPr>
        <w:pStyle w:val="Zkladntext"/>
        <w:bidi w:val="0"/>
        <w:jc w:val="center"/>
        <w:rPr>
          <w:rFonts w:ascii="Times New Roman" w:hAnsi="Times New Roman"/>
          <w:b/>
          <w:color w:themeColor="tx1" w:themeShade="FF"/>
          <w:szCs w:val="24"/>
        </w:rPr>
      </w:pPr>
      <w:r w:rsidRPr="005D3B56" w:rsidR="00E82EEB">
        <w:rPr>
          <w:rFonts w:ascii="Times New Roman" w:hAnsi="Times New Roman"/>
          <w:b/>
          <w:color w:themeColor="tx1" w:themeShade="FF"/>
          <w:szCs w:val="24"/>
        </w:rPr>
        <w:t xml:space="preserve">a o zmene a doplnení niektorých zákonov a ktorým sa menia a dopĺňajú niektoré zákony v znení </w:t>
      </w:r>
      <w:r w:rsidRPr="005D3B56" w:rsidR="00C37A5C">
        <w:rPr>
          <w:rFonts w:ascii="Times New Roman" w:hAnsi="Times New Roman"/>
          <w:b/>
          <w:color w:themeColor="tx1" w:themeShade="FF"/>
          <w:szCs w:val="24"/>
        </w:rPr>
        <w:t>neskorších predpisov</w:t>
      </w:r>
    </w:p>
    <w:p w:rsidR="00B51725" w:rsidRPr="005D3B56" w:rsidP="005D3B56">
      <w:pPr>
        <w:pStyle w:val="Zkladntext"/>
        <w:bidi w:val="0"/>
        <w:jc w:val="center"/>
        <w:rPr>
          <w:rFonts w:ascii="Times New Roman" w:hAnsi="Times New Roman"/>
          <w:b/>
          <w:szCs w:val="24"/>
        </w:rPr>
      </w:pPr>
    </w:p>
    <w:p w:rsidR="007D3ADE" w:rsidRPr="005D3B56" w:rsidP="005D3B56">
      <w:pPr>
        <w:pStyle w:val="Zkladntext"/>
        <w:bidi w:val="0"/>
        <w:jc w:val="both"/>
        <w:rPr>
          <w:rFonts w:ascii="Times New Roman" w:hAnsi="Times New Roman"/>
          <w:szCs w:val="24"/>
        </w:rPr>
      </w:pPr>
      <w:r w:rsidRPr="005D3B56">
        <w:rPr>
          <w:rFonts w:ascii="Times New Roman" w:hAnsi="Times New Roman"/>
          <w:szCs w:val="24"/>
        </w:rPr>
        <w:t>Národná rada Slovenskej republiky sa uzniesla na tomto zákone:</w:t>
      </w:r>
    </w:p>
    <w:p w:rsidR="0048294F" w:rsidRPr="005D3B56" w:rsidP="005D3B56">
      <w:pPr>
        <w:pStyle w:val="Zkladntext"/>
        <w:bidi w:val="0"/>
        <w:jc w:val="both"/>
        <w:rPr>
          <w:rFonts w:ascii="Times New Roman" w:hAnsi="Times New Roman"/>
          <w:szCs w:val="24"/>
        </w:rPr>
      </w:pPr>
    </w:p>
    <w:p w:rsidR="00443ADD" w:rsidRPr="005D3B56" w:rsidP="005D3B56">
      <w:pPr>
        <w:pStyle w:val="Zkladntext"/>
        <w:bidi w:val="0"/>
        <w:jc w:val="center"/>
        <w:rPr>
          <w:rFonts w:ascii="Times New Roman" w:hAnsi="Times New Roman"/>
          <w:b/>
          <w:szCs w:val="24"/>
        </w:rPr>
      </w:pPr>
    </w:p>
    <w:p w:rsidR="007D3ADE" w:rsidRPr="005D3B56" w:rsidP="005D3B56">
      <w:pPr>
        <w:pStyle w:val="Zkladntext"/>
        <w:bidi w:val="0"/>
        <w:jc w:val="center"/>
        <w:rPr>
          <w:rFonts w:ascii="Times New Roman" w:hAnsi="Times New Roman"/>
          <w:b/>
          <w:szCs w:val="24"/>
        </w:rPr>
      </w:pPr>
      <w:r w:rsidRPr="005D3B56">
        <w:rPr>
          <w:rFonts w:ascii="Times New Roman" w:hAnsi="Times New Roman"/>
          <w:b/>
          <w:szCs w:val="24"/>
        </w:rPr>
        <w:t>Čl. I</w:t>
      </w:r>
    </w:p>
    <w:p w:rsidR="007D3ADE" w:rsidRPr="005D3B56" w:rsidP="005D3B56">
      <w:pPr>
        <w:pStyle w:val="Zkladntext"/>
        <w:bidi w:val="0"/>
        <w:jc w:val="both"/>
        <w:rPr>
          <w:rFonts w:ascii="Times New Roman" w:hAnsi="Times New Roman"/>
          <w:szCs w:val="24"/>
        </w:rPr>
      </w:pPr>
    </w:p>
    <w:p w:rsidR="007D3ADE" w:rsidRPr="005D3B56" w:rsidP="005D3B56">
      <w:pPr>
        <w:pStyle w:val="Zkladntext"/>
        <w:bidi w:val="0"/>
        <w:jc w:val="both"/>
        <w:rPr>
          <w:rFonts w:ascii="Times New Roman" w:hAnsi="Times New Roman"/>
          <w:szCs w:val="24"/>
        </w:rPr>
      </w:pPr>
      <w:r w:rsidRPr="005D3B56">
        <w:rPr>
          <w:rFonts w:ascii="Times New Roman" w:hAnsi="Times New Roman"/>
          <w:szCs w:val="24"/>
        </w:rPr>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w:t>
      </w:r>
      <w:r w:rsidRPr="005D3B56" w:rsidR="00D54CFE">
        <w:rPr>
          <w:rFonts w:ascii="Times New Roman" w:hAnsi="Times New Roman"/>
          <w:szCs w:val="24"/>
        </w:rPr>
        <w:t>/2010 Z. z., zákona č. 490/2010</w:t>
      </w:r>
      <w:r w:rsidRPr="005D3B56">
        <w:rPr>
          <w:rFonts w:ascii="Times New Roman" w:hAnsi="Times New Roman"/>
          <w:szCs w:val="24"/>
        </w:rPr>
        <w:t xml:space="preserve"> Z. z.</w:t>
      </w:r>
      <w:r w:rsidRPr="005D3B56" w:rsidR="00126068">
        <w:rPr>
          <w:rFonts w:ascii="Times New Roman" w:hAnsi="Times New Roman"/>
          <w:szCs w:val="24"/>
        </w:rPr>
        <w:t>,</w:t>
      </w:r>
      <w:r w:rsidRPr="005D3B56">
        <w:rPr>
          <w:rFonts w:ascii="Times New Roman" w:hAnsi="Times New Roman"/>
          <w:szCs w:val="24"/>
        </w:rPr>
        <w:t xml:space="preserve"> zákona č. </w:t>
      </w:r>
      <w:r w:rsidRPr="005D3B56" w:rsidR="00126068">
        <w:rPr>
          <w:rFonts w:ascii="Times New Roman" w:hAnsi="Times New Roman"/>
          <w:szCs w:val="24"/>
        </w:rPr>
        <w:t>331</w:t>
      </w:r>
      <w:r w:rsidRPr="005D3B56">
        <w:rPr>
          <w:rFonts w:ascii="Times New Roman" w:hAnsi="Times New Roman"/>
          <w:szCs w:val="24"/>
        </w:rPr>
        <w:t>/2011 Z. z.</w:t>
      </w:r>
      <w:r w:rsidRPr="005D3B56" w:rsidR="00291226">
        <w:rPr>
          <w:rFonts w:ascii="Times New Roman" w:hAnsi="Times New Roman"/>
          <w:szCs w:val="24"/>
        </w:rPr>
        <w:t>,</w:t>
      </w:r>
      <w:r w:rsidRPr="005D3B56" w:rsidR="00126068">
        <w:rPr>
          <w:rFonts w:ascii="Times New Roman" w:hAnsi="Times New Roman"/>
          <w:szCs w:val="24"/>
        </w:rPr>
        <w:t> </w:t>
      </w:r>
      <w:r w:rsidRPr="005D3B56" w:rsidR="00126068">
        <w:rPr>
          <w:rFonts w:ascii="Times New Roman" w:hAnsi="Times New Roman"/>
          <w:color w:val="auto"/>
          <w:szCs w:val="24"/>
        </w:rPr>
        <w:t xml:space="preserve">zákona č. </w:t>
      </w:r>
      <w:r w:rsidRPr="005D3B56" w:rsidR="008122BA">
        <w:rPr>
          <w:rFonts w:ascii="Times New Roman" w:hAnsi="Times New Roman"/>
          <w:color w:val="auto"/>
          <w:szCs w:val="24"/>
        </w:rPr>
        <w:t>406/2011 Z. z.</w:t>
      </w:r>
      <w:r w:rsidRPr="005D3B56" w:rsidR="00291226">
        <w:rPr>
          <w:rFonts w:ascii="Times New Roman" w:hAnsi="Times New Roman"/>
          <w:color w:val="auto"/>
          <w:szCs w:val="24"/>
        </w:rPr>
        <w:t>, zákona č. 246/2012 Z. z.</w:t>
      </w:r>
      <w:r w:rsidRPr="005D3B56" w:rsidR="00F72F1F">
        <w:rPr>
          <w:rFonts w:ascii="Times New Roman" w:hAnsi="Times New Roman"/>
          <w:color w:val="auto"/>
          <w:szCs w:val="24"/>
        </w:rPr>
        <w:t>,</w:t>
      </w:r>
      <w:r w:rsidRPr="005D3B56" w:rsidR="00291226">
        <w:rPr>
          <w:rFonts w:ascii="Times New Roman" w:hAnsi="Times New Roman"/>
          <w:color w:val="auto"/>
          <w:szCs w:val="24"/>
        </w:rPr>
        <w:t xml:space="preserve"> zákona č. 440/2012 Z. z</w:t>
      </w:r>
      <w:r w:rsidRPr="005D3B56" w:rsidR="0085352C">
        <w:rPr>
          <w:rFonts w:ascii="Times New Roman" w:hAnsi="Times New Roman"/>
          <w:color w:val="auto"/>
          <w:szCs w:val="24"/>
        </w:rPr>
        <w:t>.</w:t>
      </w:r>
      <w:r w:rsidRPr="005D3B56" w:rsidR="00F23AED">
        <w:rPr>
          <w:rFonts w:ascii="Times New Roman" w:hAnsi="Times New Roman"/>
          <w:color w:val="auto"/>
          <w:szCs w:val="24"/>
        </w:rPr>
        <w:t xml:space="preserve">, </w:t>
      </w:r>
      <w:r w:rsidRPr="005D3B56" w:rsidR="00F72F1F">
        <w:rPr>
          <w:rFonts w:ascii="Times New Roman" w:hAnsi="Times New Roman"/>
          <w:color w:val="auto"/>
          <w:szCs w:val="24"/>
        </w:rPr>
        <w:t>zákona č. 360/2013 Z. z.</w:t>
      </w:r>
      <w:r w:rsidRPr="005D3B56" w:rsidR="0086251D">
        <w:rPr>
          <w:rFonts w:ascii="Times New Roman" w:hAnsi="Times New Roman"/>
          <w:color w:val="auto"/>
          <w:szCs w:val="24"/>
        </w:rPr>
        <w:t>,</w:t>
      </w:r>
      <w:r w:rsidRPr="005D3B56" w:rsidR="00DD3451">
        <w:rPr>
          <w:rFonts w:ascii="Times New Roman" w:hAnsi="Times New Roman"/>
          <w:color w:val="auto"/>
          <w:szCs w:val="24"/>
        </w:rPr>
        <w:t> zákona č. 218/2014 Z. z.,</w:t>
      </w:r>
      <w:r w:rsidRPr="005D3B56" w:rsidR="0086251D">
        <w:rPr>
          <w:rFonts w:ascii="Times New Roman" w:hAnsi="Times New Roman"/>
          <w:color w:val="auto"/>
          <w:szCs w:val="24"/>
        </w:rPr>
        <w:t xml:space="preserve"> zákona č. 268/2015 Z. z. </w:t>
      </w:r>
      <w:r w:rsidRPr="005D3B56" w:rsidR="00DD3451">
        <w:rPr>
          <w:rFonts w:ascii="Times New Roman" w:hAnsi="Times New Roman"/>
          <w:color w:val="auto"/>
          <w:szCs w:val="24"/>
        </w:rPr>
        <w:t>a zákona č. 360/2015 Z. z.</w:t>
      </w:r>
      <w:r w:rsidRPr="005D3B56" w:rsidR="008879F3">
        <w:rPr>
          <w:rFonts w:ascii="Times New Roman" w:hAnsi="Times New Roman"/>
          <w:color w:val="auto"/>
          <w:szCs w:val="24"/>
        </w:rPr>
        <w:t xml:space="preserve"> </w:t>
      </w:r>
      <w:r w:rsidRPr="005D3B56" w:rsidR="00126068">
        <w:rPr>
          <w:rFonts w:ascii="Times New Roman" w:hAnsi="Times New Roman"/>
          <w:color w:val="auto"/>
          <w:szCs w:val="24"/>
        </w:rPr>
        <w:t>s</w:t>
      </w:r>
      <w:r w:rsidRPr="005D3B56">
        <w:rPr>
          <w:rFonts w:ascii="Times New Roman" w:hAnsi="Times New Roman"/>
          <w:color w:val="auto"/>
          <w:szCs w:val="24"/>
        </w:rPr>
        <w:t>a</w:t>
      </w:r>
      <w:r w:rsidRPr="005D3B56">
        <w:rPr>
          <w:rFonts w:ascii="Times New Roman" w:hAnsi="Times New Roman"/>
          <w:szCs w:val="24"/>
        </w:rPr>
        <w:t xml:space="preserve"> mení </w:t>
      </w:r>
      <w:r w:rsidRPr="005D3B56" w:rsidR="00F11DE5">
        <w:rPr>
          <w:rFonts w:ascii="Times New Roman" w:hAnsi="Times New Roman"/>
          <w:szCs w:val="24"/>
        </w:rPr>
        <w:t xml:space="preserve">a dopĺňa </w:t>
      </w:r>
      <w:r w:rsidRPr="005D3B56">
        <w:rPr>
          <w:rFonts w:ascii="Times New Roman" w:hAnsi="Times New Roman"/>
          <w:szCs w:val="24"/>
        </w:rPr>
        <w:t>takto:</w:t>
      </w:r>
    </w:p>
    <w:p w:rsidR="0079579E" w:rsidRPr="005D3B56" w:rsidP="005D3B56">
      <w:pPr>
        <w:pStyle w:val="Zkladntext"/>
        <w:bidi w:val="0"/>
        <w:jc w:val="both"/>
        <w:rPr>
          <w:rFonts w:ascii="Times New Roman" w:hAnsi="Times New Roman"/>
          <w:szCs w:val="24"/>
        </w:rPr>
      </w:pPr>
    </w:p>
    <w:p w:rsidR="0044215F" w:rsidRPr="005D3B56" w:rsidP="005D3B56">
      <w:pPr>
        <w:pStyle w:val="Zkladntext"/>
        <w:bidi w:val="0"/>
        <w:jc w:val="both"/>
        <w:rPr>
          <w:rFonts w:ascii="Times New Roman" w:hAnsi="Times New Roman"/>
          <w:szCs w:val="24"/>
        </w:rPr>
      </w:pPr>
      <w:r w:rsidRPr="005D3B56" w:rsidR="003C2AB7">
        <w:rPr>
          <w:rFonts w:ascii="Times New Roman" w:hAnsi="Times New Roman"/>
          <w:b/>
          <w:szCs w:val="24"/>
        </w:rPr>
        <w:t>1</w:t>
      </w:r>
      <w:r w:rsidRPr="005D3B56">
        <w:rPr>
          <w:rFonts w:ascii="Times New Roman" w:hAnsi="Times New Roman"/>
          <w:b/>
          <w:szCs w:val="24"/>
        </w:rPr>
        <w:t>.</w:t>
      </w:r>
      <w:r w:rsidRPr="005D3B56">
        <w:rPr>
          <w:rFonts w:ascii="Times New Roman" w:hAnsi="Times New Roman"/>
          <w:szCs w:val="24"/>
        </w:rPr>
        <w:t xml:space="preserve"> V § 49 ods. 9 sa na konci pripájajú </w:t>
      </w:r>
      <w:r w:rsidRPr="005D3B56" w:rsidR="00091E26">
        <w:rPr>
          <w:rFonts w:ascii="Times New Roman" w:hAnsi="Times New Roman"/>
          <w:szCs w:val="24"/>
        </w:rPr>
        <w:t xml:space="preserve">tieto </w:t>
      </w:r>
      <w:r w:rsidRPr="005D3B56">
        <w:rPr>
          <w:rFonts w:ascii="Times New Roman" w:hAnsi="Times New Roman"/>
          <w:szCs w:val="24"/>
        </w:rPr>
        <w:t>slová</w:t>
      </w:r>
      <w:r w:rsidRPr="005D3B56" w:rsidR="00091E26">
        <w:rPr>
          <w:rFonts w:ascii="Times New Roman" w:hAnsi="Times New Roman"/>
          <w:szCs w:val="24"/>
        </w:rPr>
        <w:t>:</w:t>
      </w:r>
      <w:r w:rsidRPr="005D3B56">
        <w:rPr>
          <w:rFonts w:ascii="Times New Roman" w:hAnsi="Times New Roman"/>
          <w:szCs w:val="24"/>
        </w:rPr>
        <w:t xml:space="preserve"> „a okrem odpočítania ním uplatnenej </w:t>
      </w:r>
      <w:r w:rsidRPr="005D3B56" w:rsidR="008F4838">
        <w:rPr>
          <w:rFonts w:ascii="Times New Roman" w:hAnsi="Times New Roman"/>
          <w:szCs w:val="24"/>
        </w:rPr>
        <w:t xml:space="preserve">dane </w:t>
      </w:r>
      <w:r w:rsidRPr="005D3B56">
        <w:rPr>
          <w:rFonts w:ascii="Times New Roman" w:hAnsi="Times New Roman"/>
          <w:szCs w:val="24"/>
        </w:rPr>
        <w:t xml:space="preserve">na tovary a služby, pri ktorých je </w:t>
      </w:r>
      <w:r w:rsidRPr="005D3B56" w:rsidR="00C446AB">
        <w:rPr>
          <w:rFonts w:ascii="Times New Roman" w:hAnsi="Times New Roman"/>
          <w:szCs w:val="24"/>
        </w:rPr>
        <w:t>osobou povinnou</w:t>
      </w:r>
      <w:r w:rsidRPr="005D3B56">
        <w:rPr>
          <w:rFonts w:ascii="Times New Roman" w:hAnsi="Times New Roman"/>
          <w:szCs w:val="24"/>
        </w:rPr>
        <w:t xml:space="preserve"> platiť daň“.</w:t>
      </w:r>
    </w:p>
    <w:p w:rsidR="0044215F" w:rsidRPr="005D3B56" w:rsidP="005D3B56">
      <w:pPr>
        <w:pStyle w:val="Zkladntext"/>
        <w:bidi w:val="0"/>
        <w:jc w:val="both"/>
        <w:rPr>
          <w:rFonts w:ascii="Times New Roman" w:hAnsi="Times New Roman"/>
          <w:szCs w:val="24"/>
        </w:rPr>
      </w:pPr>
    </w:p>
    <w:p w:rsidR="00F820C7" w:rsidRPr="005D3B56" w:rsidP="005D3B56">
      <w:pPr>
        <w:bidi w:val="0"/>
        <w:spacing w:after="0" w:line="240" w:lineRule="auto"/>
        <w:jc w:val="both"/>
        <w:rPr>
          <w:rFonts w:ascii="Times New Roman" w:hAnsi="Times New Roman"/>
          <w:sz w:val="24"/>
          <w:szCs w:val="24"/>
        </w:rPr>
      </w:pPr>
      <w:r w:rsidRPr="005D3B56" w:rsidR="003C2AB7">
        <w:rPr>
          <w:rFonts w:ascii="Times New Roman" w:hAnsi="Times New Roman"/>
          <w:b/>
          <w:sz w:val="24"/>
          <w:szCs w:val="24"/>
        </w:rPr>
        <w:t>2</w:t>
      </w:r>
      <w:r w:rsidRPr="005D3B56">
        <w:rPr>
          <w:rFonts w:ascii="Times New Roman" w:hAnsi="Times New Roman"/>
          <w:b/>
          <w:sz w:val="24"/>
          <w:szCs w:val="24"/>
        </w:rPr>
        <w:t>.</w:t>
      </w:r>
      <w:r w:rsidRPr="005D3B56">
        <w:rPr>
          <w:rFonts w:ascii="Times New Roman" w:hAnsi="Times New Roman"/>
          <w:sz w:val="24"/>
          <w:szCs w:val="24"/>
        </w:rPr>
        <w:t xml:space="preserve"> </w:t>
      </w:r>
      <w:r w:rsidRPr="005D3B56" w:rsidR="001B12D4">
        <w:rPr>
          <w:rFonts w:ascii="Times New Roman" w:hAnsi="Times New Roman"/>
          <w:sz w:val="24"/>
          <w:szCs w:val="24"/>
        </w:rPr>
        <w:t>V § 55a ods. 2 písm. c) druhom bode</w:t>
      </w:r>
      <w:r w:rsidRPr="005D3B56" w:rsidR="00CA481D">
        <w:rPr>
          <w:rFonts w:ascii="Times New Roman" w:hAnsi="Times New Roman"/>
          <w:sz w:val="24"/>
          <w:szCs w:val="24"/>
        </w:rPr>
        <w:t xml:space="preserve"> a § 56 ods. 2 písm. c) druhom bode</w:t>
      </w:r>
      <w:r w:rsidRPr="005D3B56" w:rsidR="001B12D4">
        <w:rPr>
          <w:rFonts w:ascii="Times New Roman" w:hAnsi="Times New Roman"/>
          <w:sz w:val="24"/>
          <w:szCs w:val="24"/>
        </w:rPr>
        <w:t xml:space="preserve"> sa </w:t>
      </w:r>
      <w:r w:rsidRPr="005D3B56" w:rsidR="00653CB3">
        <w:rPr>
          <w:rFonts w:ascii="Times New Roman" w:hAnsi="Times New Roman"/>
          <w:sz w:val="24"/>
          <w:szCs w:val="24"/>
        </w:rPr>
        <w:t>slová „§ 69 ods. 2 a 3“ nahrádzajú slovami „§ 69 ods. 2,</w:t>
      </w:r>
      <w:r w:rsidRPr="005D3B56" w:rsidR="005E092B">
        <w:rPr>
          <w:rFonts w:ascii="Times New Roman" w:hAnsi="Times New Roman"/>
          <w:sz w:val="24"/>
          <w:szCs w:val="24"/>
        </w:rPr>
        <w:t xml:space="preserve"> </w:t>
      </w:r>
      <w:r w:rsidRPr="005D3B56" w:rsidR="00653CB3">
        <w:rPr>
          <w:rFonts w:ascii="Times New Roman" w:hAnsi="Times New Roman"/>
          <w:sz w:val="24"/>
          <w:szCs w:val="24"/>
        </w:rPr>
        <w:t>3 a 12“.</w:t>
      </w:r>
      <w:r w:rsidRPr="005D3B56">
        <w:rPr>
          <w:rFonts w:ascii="Times New Roman" w:hAnsi="Times New Roman"/>
          <w:sz w:val="24"/>
          <w:szCs w:val="24"/>
        </w:rPr>
        <w:t xml:space="preserve"> </w:t>
      </w:r>
    </w:p>
    <w:p w:rsidR="0079579E" w:rsidRPr="005D3B56" w:rsidP="005D3B56">
      <w:pPr>
        <w:bidi w:val="0"/>
        <w:spacing w:after="0" w:line="240" w:lineRule="auto"/>
        <w:jc w:val="both"/>
        <w:rPr>
          <w:rFonts w:ascii="Times New Roman" w:hAnsi="Times New Roman"/>
          <w:sz w:val="24"/>
          <w:szCs w:val="24"/>
        </w:rPr>
      </w:pPr>
    </w:p>
    <w:p w:rsidR="0079579E" w:rsidRPr="005D3B56" w:rsidP="005D3B56">
      <w:pPr>
        <w:bidi w:val="0"/>
        <w:spacing w:after="0" w:line="240" w:lineRule="auto"/>
        <w:jc w:val="both"/>
        <w:rPr>
          <w:rFonts w:ascii="Times New Roman" w:hAnsi="Times New Roman"/>
          <w:color w:val="000000"/>
          <w:sz w:val="24"/>
          <w:szCs w:val="24"/>
        </w:rPr>
      </w:pPr>
      <w:r w:rsidRPr="005D3B56">
        <w:rPr>
          <w:rFonts w:ascii="Times New Roman" w:hAnsi="Times New Roman"/>
          <w:b/>
          <w:sz w:val="24"/>
          <w:szCs w:val="24"/>
        </w:rPr>
        <w:t>3.</w:t>
      </w:r>
      <w:r w:rsidRPr="005D3B56">
        <w:rPr>
          <w:rFonts w:ascii="Times New Roman" w:hAnsi="Times New Roman"/>
          <w:sz w:val="24"/>
          <w:szCs w:val="24"/>
        </w:rPr>
        <w:t xml:space="preserve"> </w:t>
      </w:r>
      <w:r w:rsidRPr="005D3B56">
        <w:rPr>
          <w:rFonts w:ascii="Times New Roman" w:hAnsi="Times New Roman"/>
          <w:color w:val="000000"/>
          <w:sz w:val="24"/>
          <w:szCs w:val="24"/>
        </w:rPr>
        <w:t xml:space="preserve">V § 61 ods. 13 poslednej vete sa slová „pred uplynutím dvoch rokov od registrácie tohto automobilu, vráti príslušnú časť dane, ktorá sa viaže na obdobie chýbajúce do uplynutia dvoch rokov“ nahrádzajú slovami „do šiestich mesiacov od registrácie tohto automobilu podľa prvej vety, je povinný vrátiť vrátenú daň“ a na konci sa pripája táto veta: „Týmto nie je dotknuté </w:t>
      </w:r>
      <w:r w:rsidRPr="005D3B56" w:rsidR="005D40B6">
        <w:rPr>
          <w:rFonts w:ascii="Times New Roman" w:hAnsi="Times New Roman"/>
          <w:color w:val="000000"/>
          <w:sz w:val="24"/>
          <w:szCs w:val="24"/>
        </w:rPr>
        <w:t>ustanovenie</w:t>
      </w:r>
      <w:r w:rsidRPr="005D3B56">
        <w:rPr>
          <w:rFonts w:ascii="Times New Roman" w:hAnsi="Times New Roman"/>
          <w:color w:val="000000"/>
          <w:sz w:val="24"/>
          <w:szCs w:val="24"/>
        </w:rPr>
        <w:t xml:space="preserve"> odseku 3.“. </w:t>
      </w:r>
    </w:p>
    <w:p w:rsidR="0079579E" w:rsidRPr="005D3B56" w:rsidP="005D3B56">
      <w:pPr>
        <w:bidi w:val="0"/>
        <w:spacing w:after="0" w:line="240" w:lineRule="auto"/>
        <w:jc w:val="both"/>
        <w:rPr>
          <w:rFonts w:ascii="Times New Roman" w:hAnsi="Times New Roman"/>
          <w:sz w:val="24"/>
          <w:szCs w:val="24"/>
        </w:rPr>
      </w:pPr>
    </w:p>
    <w:p w:rsidR="00F13D63" w:rsidRPr="005D3B56" w:rsidP="005D3B56">
      <w:pPr>
        <w:bidi w:val="0"/>
        <w:spacing w:after="0" w:line="240" w:lineRule="auto"/>
        <w:jc w:val="both"/>
        <w:rPr>
          <w:rFonts w:ascii="Times New Roman" w:hAnsi="Times New Roman"/>
          <w:sz w:val="24"/>
          <w:szCs w:val="24"/>
        </w:rPr>
      </w:pPr>
      <w:r w:rsidRPr="005D3B56" w:rsidR="0079579E">
        <w:rPr>
          <w:rFonts w:ascii="Times New Roman" w:hAnsi="Times New Roman"/>
          <w:b/>
          <w:sz w:val="24"/>
          <w:szCs w:val="24"/>
        </w:rPr>
        <w:t>4</w:t>
      </w:r>
      <w:r w:rsidRPr="005D3B56">
        <w:rPr>
          <w:rFonts w:ascii="Times New Roman" w:hAnsi="Times New Roman"/>
          <w:b/>
          <w:sz w:val="24"/>
          <w:szCs w:val="24"/>
        </w:rPr>
        <w:t>.</w:t>
      </w:r>
      <w:r w:rsidRPr="005D3B56">
        <w:rPr>
          <w:rFonts w:ascii="Times New Roman" w:hAnsi="Times New Roman"/>
          <w:sz w:val="24"/>
          <w:szCs w:val="24"/>
        </w:rPr>
        <w:t xml:space="preserve"> § 69 sa </w:t>
      </w:r>
      <w:r w:rsidRPr="005D3B56" w:rsidR="00E85794">
        <w:rPr>
          <w:rFonts w:ascii="Times New Roman" w:hAnsi="Times New Roman"/>
          <w:sz w:val="24"/>
          <w:szCs w:val="24"/>
        </w:rPr>
        <w:t xml:space="preserve">dopĺňa odsekom 17, ktorý znie: </w:t>
      </w:r>
    </w:p>
    <w:p w:rsidR="00F13D63" w:rsidRPr="005D3B56" w:rsidP="005D3B56">
      <w:pPr>
        <w:bidi w:val="0"/>
        <w:spacing w:after="0" w:line="240" w:lineRule="auto"/>
        <w:jc w:val="both"/>
        <w:rPr>
          <w:rFonts w:ascii="Times New Roman" w:hAnsi="Times New Roman"/>
          <w:sz w:val="24"/>
          <w:szCs w:val="24"/>
        </w:rPr>
      </w:pPr>
      <w:r w:rsidRPr="005D3B56">
        <w:rPr>
          <w:rFonts w:ascii="Times New Roman" w:hAnsi="Times New Roman"/>
          <w:sz w:val="24"/>
          <w:szCs w:val="24"/>
        </w:rPr>
        <w:t>„(17) Ak platiteľ dodá stavebné práce alebo dodá tovar s inštaláciou alebo montážou, a má za to, že tieto stavebné práce alebo tovar s inštaláciou alebo montážou sú plnením podľa odseku 12 písm. j) a vyhotovená faktúra obsahuje slovnú informáciu „prenesenie daňovej povinnosti“, platiteľ, ktorý je príjemcom plnenia, je osobou povinnou platiť daň.“.</w:t>
      </w:r>
    </w:p>
    <w:p w:rsidR="00F13D63" w:rsidRPr="005D3B56" w:rsidP="005D3B56">
      <w:pPr>
        <w:bidi w:val="0"/>
        <w:spacing w:after="0" w:line="240" w:lineRule="auto"/>
        <w:jc w:val="both"/>
        <w:rPr>
          <w:rFonts w:ascii="Times New Roman" w:hAnsi="Times New Roman"/>
          <w:sz w:val="24"/>
          <w:szCs w:val="24"/>
        </w:rPr>
      </w:pPr>
    </w:p>
    <w:p w:rsidR="0079579E" w:rsidRPr="005D3B56" w:rsidP="005D3B56">
      <w:pPr>
        <w:bidi w:val="0"/>
        <w:spacing w:after="0" w:line="240" w:lineRule="auto"/>
        <w:jc w:val="both"/>
        <w:rPr>
          <w:rFonts w:ascii="Times New Roman" w:hAnsi="Times New Roman"/>
          <w:sz w:val="24"/>
          <w:szCs w:val="24"/>
        </w:rPr>
      </w:pPr>
      <w:r w:rsidRPr="005D3B56">
        <w:rPr>
          <w:rFonts w:ascii="Times New Roman" w:hAnsi="Times New Roman"/>
          <w:b/>
          <w:sz w:val="24"/>
          <w:szCs w:val="24"/>
        </w:rPr>
        <w:t>5.</w:t>
      </w:r>
      <w:r w:rsidRPr="005D3B56">
        <w:rPr>
          <w:rFonts w:ascii="Times New Roman" w:hAnsi="Times New Roman"/>
          <w:sz w:val="24"/>
          <w:szCs w:val="24"/>
        </w:rPr>
        <w:t xml:space="preserve"> V § 78a ods. 2 písm. a) sa </w:t>
      </w:r>
      <w:r w:rsidRPr="005D3B56" w:rsidR="0041645D">
        <w:rPr>
          <w:rFonts w:ascii="Times New Roman" w:hAnsi="Times New Roman"/>
          <w:sz w:val="24"/>
          <w:szCs w:val="24"/>
        </w:rPr>
        <w:t>slovo „i)“ nahrádza slovom „j)“</w:t>
      </w:r>
      <w:r w:rsidRPr="005D3B56">
        <w:rPr>
          <w:rFonts w:ascii="Times New Roman" w:hAnsi="Times New Roman"/>
          <w:sz w:val="24"/>
          <w:szCs w:val="24"/>
        </w:rPr>
        <w:t>.</w:t>
      </w:r>
    </w:p>
    <w:p w:rsidR="0079579E" w:rsidRPr="005D3B56" w:rsidP="005D3B56">
      <w:pPr>
        <w:bidi w:val="0"/>
        <w:spacing w:after="0" w:line="240" w:lineRule="auto"/>
        <w:jc w:val="both"/>
        <w:rPr>
          <w:rFonts w:ascii="Times New Roman" w:hAnsi="Times New Roman"/>
          <w:sz w:val="24"/>
          <w:szCs w:val="24"/>
        </w:rPr>
      </w:pPr>
    </w:p>
    <w:p w:rsidR="00FA35B2" w:rsidRPr="005D3B56" w:rsidP="005D3B56">
      <w:pPr>
        <w:bidi w:val="0"/>
        <w:spacing w:after="0" w:line="240" w:lineRule="auto"/>
        <w:jc w:val="both"/>
        <w:rPr>
          <w:rFonts w:ascii="Times New Roman" w:hAnsi="Times New Roman"/>
          <w:sz w:val="24"/>
          <w:szCs w:val="24"/>
        </w:rPr>
      </w:pPr>
      <w:r w:rsidRPr="005D3B56" w:rsidR="0079579E">
        <w:rPr>
          <w:rFonts w:ascii="Times New Roman" w:hAnsi="Times New Roman"/>
          <w:b/>
          <w:sz w:val="24"/>
          <w:szCs w:val="24"/>
        </w:rPr>
        <w:t>6</w:t>
      </w:r>
      <w:r w:rsidRPr="005D3B56">
        <w:rPr>
          <w:rFonts w:ascii="Times New Roman" w:hAnsi="Times New Roman"/>
          <w:b/>
          <w:sz w:val="24"/>
          <w:szCs w:val="24"/>
        </w:rPr>
        <w:t>.</w:t>
      </w:r>
      <w:r w:rsidRPr="005D3B56">
        <w:rPr>
          <w:rFonts w:ascii="Times New Roman" w:hAnsi="Times New Roman"/>
          <w:sz w:val="24"/>
          <w:szCs w:val="24"/>
        </w:rPr>
        <w:t xml:space="preserve"> Za § 79 sa vkladá § 79a, ktorý vrátane nadpisu znie:</w:t>
      </w:r>
    </w:p>
    <w:p w:rsidR="00FA35B2" w:rsidRPr="005D3B56" w:rsidP="005D3B56">
      <w:pPr>
        <w:bidi w:val="0"/>
        <w:spacing w:after="0" w:line="240" w:lineRule="auto"/>
        <w:jc w:val="both"/>
        <w:rPr>
          <w:rFonts w:ascii="Times New Roman" w:hAnsi="Times New Roman"/>
          <w:sz w:val="24"/>
          <w:szCs w:val="24"/>
        </w:rPr>
      </w:pPr>
    </w:p>
    <w:p w:rsidR="00FA35B2" w:rsidRPr="005D3B56" w:rsidP="005D3B56">
      <w:pPr>
        <w:bidi w:val="0"/>
        <w:spacing w:after="0" w:line="240" w:lineRule="auto"/>
        <w:jc w:val="center"/>
        <w:rPr>
          <w:rFonts w:ascii="Times New Roman" w:hAnsi="Times New Roman"/>
          <w:sz w:val="24"/>
          <w:szCs w:val="24"/>
        </w:rPr>
      </w:pPr>
      <w:r w:rsidRPr="005D3B56">
        <w:rPr>
          <w:rFonts w:ascii="Times New Roman" w:hAnsi="Times New Roman"/>
          <w:sz w:val="24"/>
          <w:szCs w:val="24"/>
        </w:rPr>
        <w:t>„§ 79a</w:t>
      </w:r>
    </w:p>
    <w:p w:rsidR="00FA35B2" w:rsidRPr="005D3B56" w:rsidP="005D3B56">
      <w:pPr>
        <w:bidi w:val="0"/>
        <w:spacing w:after="0" w:line="240" w:lineRule="auto"/>
        <w:jc w:val="both"/>
        <w:rPr>
          <w:rFonts w:ascii="Times New Roman" w:hAnsi="Times New Roman"/>
          <w:sz w:val="24"/>
          <w:szCs w:val="24"/>
        </w:rPr>
      </w:pPr>
    </w:p>
    <w:p w:rsidR="00FA35B2" w:rsidRPr="005D3B56" w:rsidP="005D3B56">
      <w:pPr>
        <w:bidi w:val="0"/>
        <w:spacing w:after="0" w:line="240" w:lineRule="auto"/>
        <w:jc w:val="center"/>
        <w:rPr>
          <w:rFonts w:ascii="Times New Roman" w:hAnsi="Times New Roman"/>
          <w:sz w:val="24"/>
          <w:szCs w:val="24"/>
        </w:rPr>
      </w:pPr>
      <w:r w:rsidRPr="005D3B56">
        <w:rPr>
          <w:rFonts w:ascii="Times New Roman" w:hAnsi="Times New Roman"/>
          <w:sz w:val="24"/>
          <w:szCs w:val="24"/>
        </w:rPr>
        <w:t>Náhrada za zadržanie nadmerného odpočtu počas daňovej kontroly</w:t>
      </w:r>
    </w:p>
    <w:p w:rsidR="00FA35B2" w:rsidRPr="005D3B56" w:rsidP="005D3B56">
      <w:pPr>
        <w:bidi w:val="0"/>
        <w:spacing w:after="0" w:line="240" w:lineRule="auto"/>
        <w:jc w:val="both"/>
        <w:rPr>
          <w:rFonts w:ascii="Times New Roman" w:hAnsi="Times New Roman"/>
          <w:sz w:val="24"/>
          <w:szCs w:val="24"/>
        </w:rPr>
      </w:pPr>
    </w:p>
    <w:p w:rsidR="00FA35B2" w:rsidRPr="005D3B56" w:rsidP="005D3B56">
      <w:pPr>
        <w:bidi w:val="0"/>
        <w:spacing w:after="0" w:line="240" w:lineRule="auto"/>
        <w:jc w:val="both"/>
        <w:rPr>
          <w:rFonts w:ascii="Times New Roman" w:hAnsi="Times New Roman"/>
          <w:sz w:val="24"/>
          <w:szCs w:val="24"/>
        </w:rPr>
      </w:pPr>
      <w:r w:rsidRPr="005D3B56">
        <w:rPr>
          <w:rFonts w:ascii="Times New Roman" w:hAnsi="Times New Roman"/>
          <w:sz w:val="24"/>
          <w:szCs w:val="24"/>
        </w:rPr>
        <w:t xml:space="preserve">(1) </w:t>
      </w:r>
      <w:r w:rsidRPr="005D3B56" w:rsidR="009C73F0">
        <w:rPr>
          <w:rFonts w:ascii="Times New Roman" w:hAnsi="Times New Roman"/>
          <w:sz w:val="24"/>
          <w:szCs w:val="24"/>
        </w:rPr>
        <w:t>Ak daňový úrad začal daňovú kontrolu v lehote na vrátenie nadmerného odpočtu podľa § 79 ods. 1, 2 alebo ods. 5 a nadmerný odpočet nebol vrátený do uplynutia šiestich mesiacov od posledného dňa lehoty na vrátenie nadmerného odpočtu podľa § 79 ods. 1, 2 alebo ods. 5</w:t>
      </w:r>
      <w:r w:rsidRPr="005D3B56">
        <w:rPr>
          <w:rFonts w:ascii="Times New Roman" w:hAnsi="Times New Roman"/>
          <w:sz w:val="24"/>
          <w:szCs w:val="24"/>
        </w:rPr>
        <w:t xml:space="preserve">, </w:t>
      </w:r>
      <w:r w:rsidRPr="005D3B56" w:rsidR="009C73F0">
        <w:rPr>
          <w:rFonts w:ascii="Times New Roman" w:hAnsi="Times New Roman"/>
          <w:sz w:val="24"/>
          <w:szCs w:val="24"/>
        </w:rPr>
        <w:t xml:space="preserve">platiteľ </w:t>
      </w:r>
      <w:r w:rsidRPr="005D3B56">
        <w:rPr>
          <w:rFonts w:ascii="Times New Roman" w:hAnsi="Times New Roman"/>
          <w:sz w:val="24"/>
          <w:szCs w:val="24"/>
        </w:rPr>
        <w:t>má nárok na náhradu za zadržanie nadmerného odpočtu (ďalej len „úrok z nadmerného odpočtu“) podľa odsek</w:t>
      </w:r>
      <w:r w:rsidRPr="005D3B56" w:rsidR="008D1521">
        <w:rPr>
          <w:rFonts w:ascii="Times New Roman" w:hAnsi="Times New Roman"/>
          <w:sz w:val="24"/>
          <w:szCs w:val="24"/>
        </w:rPr>
        <w:t>u</w:t>
      </w:r>
      <w:r w:rsidRPr="005D3B56" w:rsidR="006C09CF">
        <w:rPr>
          <w:rFonts w:ascii="Times New Roman" w:hAnsi="Times New Roman"/>
          <w:sz w:val="24"/>
          <w:szCs w:val="24"/>
        </w:rPr>
        <w:t xml:space="preserve"> 2</w:t>
      </w:r>
      <w:r w:rsidRPr="005D3B56" w:rsidR="009C73F0">
        <w:rPr>
          <w:rFonts w:ascii="Times New Roman" w:hAnsi="Times New Roman"/>
          <w:sz w:val="24"/>
          <w:szCs w:val="24"/>
        </w:rPr>
        <w:t>.</w:t>
      </w:r>
    </w:p>
    <w:p w:rsidR="00FA35B2" w:rsidRPr="005D3B56" w:rsidP="005D3B56">
      <w:pPr>
        <w:bidi w:val="0"/>
        <w:spacing w:after="0" w:line="240" w:lineRule="auto"/>
        <w:jc w:val="both"/>
        <w:rPr>
          <w:rFonts w:ascii="Times New Roman" w:hAnsi="Times New Roman"/>
          <w:sz w:val="24"/>
          <w:szCs w:val="24"/>
        </w:rPr>
      </w:pPr>
    </w:p>
    <w:p w:rsidR="002E0BF0" w:rsidRPr="005D3B56" w:rsidP="005D3B56">
      <w:pPr>
        <w:bidi w:val="0"/>
        <w:spacing w:after="0" w:line="240" w:lineRule="auto"/>
        <w:jc w:val="both"/>
        <w:rPr>
          <w:rFonts w:ascii="Times New Roman" w:hAnsi="Times New Roman"/>
          <w:sz w:val="24"/>
          <w:szCs w:val="24"/>
        </w:rPr>
      </w:pPr>
      <w:r w:rsidRPr="005D3B56" w:rsidR="00FA35B2">
        <w:rPr>
          <w:rFonts w:ascii="Times New Roman" w:hAnsi="Times New Roman"/>
          <w:sz w:val="24"/>
          <w:szCs w:val="24"/>
        </w:rPr>
        <w:t xml:space="preserve">(2) Platiteľ má nárok na úrok z nadmerného odpočtu vo výške </w:t>
      </w:r>
      <w:r w:rsidRPr="005D3B56">
        <w:rPr>
          <w:rFonts w:ascii="Times New Roman" w:hAnsi="Times New Roman"/>
          <w:sz w:val="24"/>
          <w:szCs w:val="24"/>
        </w:rPr>
        <w:t>dvojnásobku základnej úrokovej sadzby Európskej centrálnej banky platnej prvý deň kalendárneho roka, za ktorý sa úrok počíta, a ak t</w:t>
      </w:r>
      <w:r w:rsidRPr="005D3B56" w:rsidR="00FA23D9">
        <w:rPr>
          <w:rFonts w:ascii="Times New Roman" w:hAnsi="Times New Roman"/>
          <w:sz w:val="24"/>
          <w:szCs w:val="24"/>
        </w:rPr>
        <w:t>áto úroková sadzba</w:t>
      </w:r>
      <w:r w:rsidRPr="005D3B56">
        <w:rPr>
          <w:rFonts w:ascii="Times New Roman" w:hAnsi="Times New Roman"/>
          <w:sz w:val="24"/>
          <w:szCs w:val="24"/>
        </w:rPr>
        <w:t xml:space="preserve"> ne</w:t>
      </w:r>
      <w:r w:rsidRPr="005D3B56" w:rsidR="00717142">
        <w:rPr>
          <w:rFonts w:ascii="Times New Roman" w:hAnsi="Times New Roman"/>
          <w:sz w:val="24"/>
          <w:szCs w:val="24"/>
        </w:rPr>
        <w:t>do</w:t>
      </w:r>
      <w:r w:rsidRPr="005D3B56">
        <w:rPr>
          <w:rFonts w:ascii="Times New Roman" w:hAnsi="Times New Roman"/>
          <w:sz w:val="24"/>
          <w:szCs w:val="24"/>
        </w:rPr>
        <w:t xml:space="preserve">siahne </w:t>
      </w:r>
      <w:r w:rsidRPr="005D3B56" w:rsidR="007E6C86">
        <w:rPr>
          <w:rFonts w:ascii="Times New Roman" w:hAnsi="Times New Roman"/>
          <w:sz w:val="24"/>
          <w:szCs w:val="24"/>
        </w:rPr>
        <w:t>1,5</w:t>
      </w:r>
      <w:r w:rsidRPr="005D3B56" w:rsidR="00FA35B2">
        <w:rPr>
          <w:rFonts w:ascii="Times New Roman" w:hAnsi="Times New Roman"/>
          <w:sz w:val="24"/>
          <w:szCs w:val="24"/>
        </w:rPr>
        <w:t xml:space="preserve"> %</w:t>
      </w:r>
      <w:r w:rsidRPr="005D3B56" w:rsidR="00717142">
        <w:rPr>
          <w:rFonts w:ascii="Times New Roman" w:hAnsi="Times New Roman"/>
          <w:sz w:val="24"/>
          <w:szCs w:val="24"/>
        </w:rPr>
        <w:t>, pri výpočte úroku z nadmerného odpočtu sa použije ročná úroková sadzba vo výške 1,5 %. Úrok sa vypočíta z</w:t>
      </w:r>
      <w:r w:rsidRPr="005D3B56" w:rsidR="00FA35B2">
        <w:rPr>
          <w:rFonts w:ascii="Times New Roman" w:hAnsi="Times New Roman"/>
          <w:sz w:val="24"/>
          <w:szCs w:val="24"/>
        </w:rPr>
        <w:t>o sumy vráteného nadmerného odpočtu, a to za každý deň od uplynutia šiestich mesiacov odo dňa nasledujúceho po uplynutí lehoty na vrátenie nadmerného odpočtu podľa § 79 ods. 1, 2 alebo ods. 5 do dňa jeho vrátenia</w:t>
      </w:r>
      <w:r w:rsidRPr="005D3B56" w:rsidR="00F32DAF">
        <w:rPr>
          <w:rFonts w:ascii="Times New Roman" w:hAnsi="Times New Roman"/>
          <w:sz w:val="24"/>
          <w:szCs w:val="24"/>
        </w:rPr>
        <w:t xml:space="preserve"> vrátane</w:t>
      </w:r>
      <w:r w:rsidRPr="005D3B56" w:rsidR="00FA35B2">
        <w:rPr>
          <w:rFonts w:ascii="Times New Roman" w:hAnsi="Times New Roman"/>
          <w:sz w:val="24"/>
          <w:szCs w:val="24"/>
        </w:rPr>
        <w:t>.</w:t>
      </w:r>
      <w:r w:rsidRPr="005D3B56" w:rsidR="00741396">
        <w:rPr>
          <w:rFonts w:ascii="Times New Roman" w:hAnsi="Times New Roman"/>
          <w:sz w:val="24"/>
          <w:szCs w:val="24"/>
        </w:rPr>
        <w:t xml:space="preserve"> </w:t>
      </w:r>
    </w:p>
    <w:p w:rsidR="002E0BF0" w:rsidRPr="005D3B56" w:rsidP="005D3B56">
      <w:pPr>
        <w:bidi w:val="0"/>
        <w:spacing w:after="0" w:line="240" w:lineRule="auto"/>
        <w:jc w:val="both"/>
        <w:rPr>
          <w:rFonts w:ascii="Times New Roman" w:hAnsi="Times New Roman"/>
          <w:sz w:val="24"/>
          <w:szCs w:val="24"/>
        </w:rPr>
      </w:pPr>
    </w:p>
    <w:p w:rsidR="008F1D0B" w:rsidRPr="005D3B56" w:rsidP="005D3B56">
      <w:pPr>
        <w:bidi w:val="0"/>
        <w:spacing w:after="0" w:line="240" w:lineRule="auto"/>
        <w:jc w:val="both"/>
        <w:rPr>
          <w:rFonts w:ascii="Times New Roman" w:hAnsi="Times New Roman"/>
          <w:sz w:val="24"/>
          <w:szCs w:val="24"/>
        </w:rPr>
      </w:pPr>
      <w:r w:rsidRPr="005D3B56" w:rsidR="002E0BF0">
        <w:rPr>
          <w:rFonts w:ascii="Times New Roman" w:hAnsi="Times New Roman"/>
          <w:sz w:val="24"/>
          <w:szCs w:val="24"/>
        </w:rPr>
        <w:t xml:space="preserve">(3) </w:t>
      </w:r>
      <w:r w:rsidRPr="005D3B56" w:rsidR="00741396">
        <w:rPr>
          <w:rFonts w:ascii="Times New Roman" w:hAnsi="Times New Roman"/>
          <w:sz w:val="24"/>
          <w:szCs w:val="24"/>
        </w:rPr>
        <w:t xml:space="preserve">O priznaní úroku z nadmerného odpočtu </w:t>
      </w:r>
      <w:r w:rsidRPr="005D3B56" w:rsidR="002E0BF0">
        <w:rPr>
          <w:rFonts w:ascii="Times New Roman" w:hAnsi="Times New Roman"/>
          <w:sz w:val="24"/>
          <w:szCs w:val="24"/>
        </w:rPr>
        <w:t xml:space="preserve">podľa odsekov 1 a 2 </w:t>
      </w:r>
      <w:r w:rsidRPr="005D3B56" w:rsidR="00741396">
        <w:rPr>
          <w:rFonts w:ascii="Times New Roman" w:hAnsi="Times New Roman"/>
          <w:sz w:val="24"/>
          <w:szCs w:val="24"/>
        </w:rPr>
        <w:t>daňový úrad rozhodne do 15 dní od vrátenia nadmerného odpočtu a</w:t>
      </w:r>
      <w:r w:rsidRPr="005D3B56">
        <w:rPr>
          <w:rFonts w:ascii="Times New Roman" w:hAnsi="Times New Roman"/>
          <w:sz w:val="24"/>
          <w:szCs w:val="24"/>
        </w:rPr>
        <w:t> úrok z nadmerného odpočtu platiteľovi zaplatí do 15 dní odo dňa nadobudnutia právoplatnosti rozhodnutia o priznaní úroku z nadmerného odpočtu.</w:t>
      </w:r>
    </w:p>
    <w:p w:rsidR="00FA35B2" w:rsidRPr="005D3B56" w:rsidP="005D3B56">
      <w:pPr>
        <w:bidi w:val="0"/>
        <w:spacing w:after="0" w:line="240" w:lineRule="auto"/>
        <w:jc w:val="both"/>
        <w:rPr>
          <w:rFonts w:ascii="Times New Roman" w:hAnsi="Times New Roman"/>
          <w:sz w:val="24"/>
          <w:szCs w:val="24"/>
        </w:rPr>
      </w:pPr>
    </w:p>
    <w:p w:rsidR="00FA35B2" w:rsidRPr="005E37BE" w:rsidP="005D3B56">
      <w:pPr>
        <w:bidi w:val="0"/>
        <w:spacing w:after="0" w:line="240" w:lineRule="auto"/>
        <w:jc w:val="both"/>
        <w:rPr>
          <w:rFonts w:ascii="Times New Roman" w:hAnsi="Times New Roman"/>
          <w:sz w:val="24"/>
          <w:szCs w:val="24"/>
        </w:rPr>
      </w:pPr>
      <w:r w:rsidRPr="005D3B56">
        <w:rPr>
          <w:rFonts w:ascii="Times New Roman" w:hAnsi="Times New Roman"/>
          <w:sz w:val="24"/>
          <w:szCs w:val="24"/>
        </w:rPr>
        <w:t>(</w:t>
      </w:r>
      <w:r w:rsidRPr="005D3B56" w:rsidR="002E0BF0">
        <w:rPr>
          <w:rFonts w:ascii="Times New Roman" w:hAnsi="Times New Roman"/>
          <w:sz w:val="24"/>
          <w:szCs w:val="24"/>
        </w:rPr>
        <w:t>4</w:t>
      </w:r>
      <w:r w:rsidRPr="005D3B56">
        <w:rPr>
          <w:rFonts w:ascii="Times New Roman" w:hAnsi="Times New Roman"/>
          <w:sz w:val="24"/>
          <w:szCs w:val="24"/>
        </w:rPr>
        <w:t>) Ak na</w:t>
      </w:r>
      <w:r w:rsidRPr="005D3B56" w:rsidR="00741396">
        <w:rPr>
          <w:rFonts w:ascii="Times New Roman" w:hAnsi="Times New Roman"/>
          <w:sz w:val="24"/>
          <w:szCs w:val="24"/>
        </w:rPr>
        <w:t>stanú skutočnosti, na</w:t>
      </w:r>
      <w:r w:rsidRPr="005D3B56">
        <w:rPr>
          <w:rFonts w:ascii="Times New Roman" w:hAnsi="Times New Roman"/>
          <w:sz w:val="24"/>
          <w:szCs w:val="24"/>
        </w:rPr>
        <w:t xml:space="preserve"> základe </w:t>
      </w:r>
      <w:r w:rsidRPr="005D3B56" w:rsidR="00741396">
        <w:rPr>
          <w:rFonts w:ascii="Times New Roman" w:hAnsi="Times New Roman"/>
          <w:sz w:val="24"/>
          <w:szCs w:val="24"/>
        </w:rPr>
        <w:t xml:space="preserve">ktorých sa vrátený nadmerný odpočet zníži alebo zruší, </w:t>
      </w:r>
      <w:r w:rsidRPr="005D3B56" w:rsidR="005D27EE">
        <w:rPr>
          <w:rFonts w:ascii="Times New Roman" w:hAnsi="Times New Roman"/>
          <w:sz w:val="24"/>
          <w:szCs w:val="24"/>
        </w:rPr>
        <w:t xml:space="preserve">z úradnej moci </w:t>
      </w:r>
      <w:r w:rsidRPr="005D3B56" w:rsidR="000752A9">
        <w:rPr>
          <w:rFonts w:ascii="Times New Roman" w:hAnsi="Times New Roman"/>
          <w:sz w:val="24"/>
          <w:szCs w:val="24"/>
        </w:rPr>
        <w:t xml:space="preserve">sa zníži alebo zruší </w:t>
      </w:r>
      <w:r w:rsidRPr="005D3B56" w:rsidR="003A7055">
        <w:rPr>
          <w:rFonts w:ascii="Times New Roman" w:hAnsi="Times New Roman"/>
          <w:sz w:val="24"/>
          <w:szCs w:val="24"/>
        </w:rPr>
        <w:t>aj</w:t>
      </w:r>
      <w:r w:rsidRPr="005D3B56" w:rsidR="005D27EE">
        <w:rPr>
          <w:rFonts w:ascii="Times New Roman" w:hAnsi="Times New Roman"/>
          <w:sz w:val="24"/>
          <w:szCs w:val="24"/>
        </w:rPr>
        <w:t xml:space="preserve"> úrok z nadmerného odpočtu; novým rozhodnutím sa pôvodné </w:t>
      </w:r>
      <w:r w:rsidRPr="005E37BE" w:rsidR="00C0561C">
        <w:rPr>
          <w:rFonts w:ascii="Times New Roman" w:hAnsi="Times New Roman"/>
          <w:sz w:val="24"/>
          <w:szCs w:val="24"/>
        </w:rPr>
        <w:t>rozhodnutie o</w:t>
      </w:r>
      <w:r w:rsidRPr="00D6496B" w:rsidR="00C0561C">
        <w:rPr>
          <w:rFonts w:ascii="Times New Roman" w:hAnsi="Times New Roman"/>
          <w:sz w:val="24"/>
          <w:szCs w:val="24"/>
        </w:rPr>
        <w:t> </w:t>
      </w:r>
      <w:r w:rsidRPr="005E37BE" w:rsidR="00C0561C">
        <w:rPr>
          <w:rFonts w:ascii="Times New Roman" w:hAnsi="Times New Roman"/>
          <w:sz w:val="24"/>
          <w:szCs w:val="24"/>
        </w:rPr>
        <w:t>priznaní úroku</w:t>
      </w:r>
      <w:r w:rsidRPr="00D6496B" w:rsidR="00C0561C">
        <w:rPr>
          <w:rFonts w:ascii="Times New Roman" w:hAnsi="Times New Roman"/>
          <w:sz w:val="24"/>
          <w:szCs w:val="24"/>
        </w:rPr>
        <w:t xml:space="preserve"> </w:t>
      </w:r>
      <w:r w:rsidRPr="005E37BE">
        <w:rPr>
          <w:rFonts w:ascii="Times New Roman" w:hAnsi="Times New Roman"/>
          <w:sz w:val="24"/>
          <w:szCs w:val="24"/>
        </w:rPr>
        <w:t>z nadmerného odpočtu zrušuje. Platiteľ je povinný vrátiť sumu úroku z nadmerného odpočtu alebo jeho časť do 15 dní odo dňa nadobudnutia právoplatnosti nového rozhodnutia o znížení alebo zrušení úroku z nadmerného odpočtu.</w:t>
      </w:r>
      <w:r w:rsidRPr="005E37BE" w:rsidR="005D27EE">
        <w:rPr>
          <w:rFonts w:ascii="Times New Roman" w:hAnsi="Times New Roman"/>
          <w:sz w:val="24"/>
          <w:szCs w:val="24"/>
        </w:rPr>
        <w:t xml:space="preserve"> Na vrátenie sumy úroku z nadmerného odpočtu </w:t>
      </w:r>
      <w:r w:rsidRPr="005E37BE" w:rsidR="00FA23D9">
        <w:rPr>
          <w:rFonts w:ascii="Times New Roman" w:hAnsi="Times New Roman"/>
          <w:sz w:val="24"/>
          <w:szCs w:val="24"/>
        </w:rPr>
        <w:t xml:space="preserve">alebo jeho časti </w:t>
      </w:r>
      <w:r w:rsidRPr="005E37BE" w:rsidR="005D27EE">
        <w:rPr>
          <w:rFonts w:ascii="Times New Roman" w:hAnsi="Times New Roman"/>
          <w:sz w:val="24"/>
          <w:szCs w:val="24"/>
        </w:rPr>
        <w:t>sa vzťahujú ustanovenia o daňovom nedoplatku podľa osobitného predpisu.</w:t>
      </w:r>
      <w:r w:rsidRPr="005E37BE" w:rsidR="005D27EE">
        <w:rPr>
          <w:rFonts w:ascii="Times New Roman" w:hAnsi="Times New Roman"/>
          <w:sz w:val="24"/>
          <w:szCs w:val="24"/>
          <w:vertAlign w:val="superscript"/>
        </w:rPr>
        <w:t>33</w:t>
      </w:r>
      <w:r w:rsidRPr="005E37BE" w:rsidR="005D27EE">
        <w:rPr>
          <w:rFonts w:ascii="Times New Roman" w:hAnsi="Times New Roman"/>
          <w:sz w:val="24"/>
          <w:szCs w:val="24"/>
        </w:rPr>
        <w:t>)</w:t>
      </w:r>
    </w:p>
    <w:p w:rsidR="00FA35B2" w:rsidRPr="005E37BE" w:rsidP="005D3B56">
      <w:pPr>
        <w:bidi w:val="0"/>
        <w:spacing w:after="0" w:line="240" w:lineRule="auto"/>
        <w:jc w:val="both"/>
        <w:rPr>
          <w:rFonts w:ascii="Times New Roman" w:hAnsi="Times New Roman"/>
          <w:sz w:val="24"/>
          <w:szCs w:val="24"/>
        </w:rPr>
      </w:pPr>
    </w:p>
    <w:p w:rsidR="00FA35B2" w:rsidRPr="005E37BE" w:rsidP="005D3B56">
      <w:pPr>
        <w:bidi w:val="0"/>
        <w:spacing w:after="0" w:line="240" w:lineRule="auto"/>
        <w:jc w:val="both"/>
        <w:rPr>
          <w:rFonts w:ascii="Times New Roman" w:hAnsi="Times New Roman"/>
          <w:sz w:val="24"/>
          <w:szCs w:val="24"/>
        </w:rPr>
      </w:pPr>
      <w:r w:rsidRPr="005E37BE" w:rsidR="00DA1A0E">
        <w:rPr>
          <w:rFonts w:ascii="Times New Roman" w:hAnsi="Times New Roman"/>
          <w:sz w:val="24"/>
          <w:szCs w:val="24"/>
        </w:rPr>
        <w:t>(</w:t>
      </w:r>
      <w:r w:rsidRPr="005E37BE" w:rsidR="002E0BF0">
        <w:rPr>
          <w:rFonts w:ascii="Times New Roman" w:hAnsi="Times New Roman"/>
          <w:sz w:val="24"/>
          <w:szCs w:val="24"/>
        </w:rPr>
        <w:t>5</w:t>
      </w:r>
      <w:r w:rsidRPr="005E37BE">
        <w:rPr>
          <w:rFonts w:ascii="Times New Roman" w:hAnsi="Times New Roman"/>
          <w:sz w:val="24"/>
          <w:szCs w:val="24"/>
        </w:rPr>
        <w:t xml:space="preserve">) </w:t>
      </w:r>
      <w:r w:rsidRPr="005E37BE" w:rsidR="00DA1A0E">
        <w:rPr>
          <w:rFonts w:ascii="Times New Roman" w:hAnsi="Times New Roman"/>
          <w:sz w:val="24"/>
          <w:szCs w:val="24"/>
        </w:rPr>
        <w:t>A</w:t>
      </w:r>
      <w:r w:rsidRPr="005E37BE">
        <w:rPr>
          <w:rFonts w:ascii="Times New Roman" w:hAnsi="Times New Roman"/>
          <w:sz w:val="24"/>
          <w:szCs w:val="24"/>
        </w:rPr>
        <w:t>k platiteľ počas daňovej kontroly nadmerného odpočtu opakovane neplnil povinnosti pri daňovej kontrole, opakovane nepreberal písomnosti, opakovane sa bez ospravedlnenia nedostavil na predvolanie daňového úradu alebo opakovane nebol zastihnuteľný na adrese sídla, miesta podnikania a ani na adrese prevádzkarne</w:t>
      </w:r>
      <w:r w:rsidRPr="005E37BE" w:rsidR="00DA1A0E">
        <w:rPr>
          <w:rFonts w:ascii="Times New Roman" w:hAnsi="Times New Roman"/>
          <w:sz w:val="24"/>
          <w:szCs w:val="24"/>
        </w:rPr>
        <w:t>, nemá nárok na úrok z nadmerného odpočtu, o čom daňový úrad vydá rozhodnutie.</w:t>
      </w:r>
    </w:p>
    <w:p w:rsidR="00FA35B2" w:rsidRPr="005E37BE" w:rsidP="005D3B56">
      <w:pPr>
        <w:bidi w:val="0"/>
        <w:spacing w:after="0" w:line="240" w:lineRule="auto"/>
        <w:jc w:val="both"/>
        <w:rPr>
          <w:rFonts w:ascii="Times New Roman" w:hAnsi="Times New Roman"/>
          <w:sz w:val="24"/>
          <w:szCs w:val="24"/>
        </w:rPr>
      </w:pPr>
    </w:p>
    <w:p w:rsidR="00FA35B2" w:rsidRPr="005E37BE" w:rsidP="005D3B56">
      <w:pPr>
        <w:bidi w:val="0"/>
        <w:spacing w:after="0" w:line="240" w:lineRule="auto"/>
        <w:jc w:val="both"/>
        <w:rPr>
          <w:rFonts w:ascii="Times New Roman" w:hAnsi="Times New Roman"/>
          <w:sz w:val="24"/>
          <w:szCs w:val="24"/>
        </w:rPr>
      </w:pPr>
      <w:r w:rsidRPr="005E37BE">
        <w:rPr>
          <w:rFonts w:ascii="Times New Roman" w:hAnsi="Times New Roman"/>
          <w:sz w:val="24"/>
          <w:szCs w:val="24"/>
        </w:rPr>
        <w:t>(</w:t>
      </w:r>
      <w:r w:rsidRPr="005E37BE" w:rsidR="002E0BF0">
        <w:rPr>
          <w:rFonts w:ascii="Times New Roman" w:hAnsi="Times New Roman"/>
          <w:sz w:val="24"/>
          <w:szCs w:val="24"/>
        </w:rPr>
        <w:t>6</w:t>
      </w:r>
      <w:r w:rsidRPr="005E37BE">
        <w:rPr>
          <w:rFonts w:ascii="Times New Roman" w:hAnsi="Times New Roman"/>
          <w:sz w:val="24"/>
          <w:szCs w:val="24"/>
        </w:rPr>
        <w:t xml:space="preserve">) </w:t>
      </w:r>
      <w:r w:rsidRPr="005E37BE" w:rsidR="005D27EE">
        <w:rPr>
          <w:rFonts w:ascii="Times New Roman" w:hAnsi="Times New Roman"/>
          <w:sz w:val="24"/>
          <w:szCs w:val="24"/>
        </w:rPr>
        <w:t xml:space="preserve">Ustanovenia </w:t>
      </w:r>
      <w:r w:rsidRPr="005E37BE" w:rsidR="00091E26">
        <w:rPr>
          <w:rFonts w:ascii="Times New Roman" w:hAnsi="Times New Roman"/>
          <w:sz w:val="24"/>
          <w:szCs w:val="24"/>
        </w:rPr>
        <w:t>osobitného predpisu</w:t>
      </w:r>
      <w:r w:rsidRPr="005E37BE" w:rsidR="00091E26">
        <w:rPr>
          <w:rFonts w:ascii="Times New Roman" w:hAnsi="Times New Roman"/>
          <w:sz w:val="24"/>
          <w:szCs w:val="24"/>
          <w:vertAlign w:val="superscript"/>
        </w:rPr>
        <w:t>33</w:t>
      </w:r>
      <w:r w:rsidRPr="005E37BE" w:rsidR="00091E26">
        <w:rPr>
          <w:rFonts w:ascii="Times New Roman" w:hAnsi="Times New Roman"/>
          <w:sz w:val="24"/>
          <w:szCs w:val="24"/>
        </w:rPr>
        <w:t xml:space="preserve">) </w:t>
      </w:r>
      <w:r w:rsidRPr="005E37BE" w:rsidR="005D27EE">
        <w:rPr>
          <w:rFonts w:ascii="Times New Roman" w:hAnsi="Times New Roman"/>
          <w:sz w:val="24"/>
          <w:szCs w:val="24"/>
        </w:rPr>
        <w:t>o použití daňového preplatku sa vzťahujú aj na použi</w:t>
      </w:r>
      <w:r w:rsidRPr="005E37BE" w:rsidR="00641F4A">
        <w:rPr>
          <w:rFonts w:ascii="Times New Roman" w:hAnsi="Times New Roman"/>
          <w:sz w:val="24"/>
          <w:szCs w:val="24"/>
        </w:rPr>
        <w:t>tie úroku z nadmerného odpočtu.</w:t>
      </w:r>
    </w:p>
    <w:p w:rsidR="00FA35B2" w:rsidRPr="005E37BE" w:rsidP="005D3B56">
      <w:pPr>
        <w:bidi w:val="0"/>
        <w:spacing w:after="0" w:line="240" w:lineRule="auto"/>
        <w:jc w:val="both"/>
        <w:rPr>
          <w:rFonts w:ascii="Times New Roman" w:hAnsi="Times New Roman"/>
          <w:sz w:val="24"/>
          <w:szCs w:val="24"/>
        </w:rPr>
      </w:pPr>
    </w:p>
    <w:p w:rsidR="00FA35B2" w:rsidRPr="00D6496B" w:rsidP="005D3B56">
      <w:pPr>
        <w:bidi w:val="0"/>
        <w:spacing w:after="0" w:line="240" w:lineRule="auto"/>
        <w:jc w:val="both"/>
        <w:rPr>
          <w:rFonts w:ascii="Times New Roman" w:hAnsi="Times New Roman"/>
          <w:sz w:val="24"/>
          <w:szCs w:val="24"/>
        </w:rPr>
      </w:pPr>
      <w:r w:rsidRPr="005E37BE">
        <w:rPr>
          <w:rFonts w:ascii="Times New Roman" w:hAnsi="Times New Roman"/>
          <w:sz w:val="24"/>
          <w:szCs w:val="24"/>
        </w:rPr>
        <w:t>(</w:t>
      </w:r>
      <w:r w:rsidRPr="005E37BE" w:rsidR="002E0BF0">
        <w:rPr>
          <w:rFonts w:ascii="Times New Roman" w:hAnsi="Times New Roman"/>
          <w:sz w:val="24"/>
          <w:szCs w:val="24"/>
        </w:rPr>
        <w:t>7</w:t>
      </w:r>
      <w:r w:rsidRPr="005E37BE">
        <w:rPr>
          <w:rFonts w:ascii="Times New Roman" w:hAnsi="Times New Roman"/>
          <w:sz w:val="24"/>
          <w:szCs w:val="24"/>
        </w:rPr>
        <w:t xml:space="preserve">) </w:t>
      </w:r>
      <w:r w:rsidRPr="005E37BE" w:rsidR="003A7055">
        <w:rPr>
          <w:rFonts w:ascii="Times New Roman" w:hAnsi="Times New Roman"/>
          <w:sz w:val="24"/>
          <w:szCs w:val="24"/>
        </w:rPr>
        <w:t>Ú</w:t>
      </w:r>
      <w:r w:rsidRPr="005E37BE">
        <w:rPr>
          <w:rFonts w:ascii="Times New Roman" w:hAnsi="Times New Roman"/>
          <w:sz w:val="24"/>
          <w:szCs w:val="24"/>
        </w:rPr>
        <w:t xml:space="preserve">rok z nadmerného odpočtu </w:t>
      </w:r>
      <w:r w:rsidRPr="005E37BE" w:rsidR="004367E0">
        <w:rPr>
          <w:rFonts w:ascii="Times New Roman" w:hAnsi="Times New Roman"/>
          <w:sz w:val="24"/>
          <w:szCs w:val="24"/>
        </w:rPr>
        <w:t>daňový úrad</w:t>
      </w:r>
      <w:r w:rsidRPr="00D6496B" w:rsidR="003A7055">
        <w:rPr>
          <w:rFonts w:ascii="Times New Roman" w:hAnsi="Times New Roman"/>
          <w:sz w:val="24"/>
          <w:szCs w:val="24"/>
        </w:rPr>
        <w:t xml:space="preserve"> neprizná, ak </w:t>
      </w:r>
      <w:r w:rsidRPr="00D6496B">
        <w:rPr>
          <w:rFonts w:ascii="Times New Roman" w:hAnsi="Times New Roman"/>
          <w:sz w:val="24"/>
          <w:szCs w:val="24"/>
        </w:rPr>
        <w:t xml:space="preserve">nie je </w:t>
      </w:r>
      <w:r w:rsidRPr="00D6496B" w:rsidR="001C74EF">
        <w:rPr>
          <w:rFonts w:ascii="Times New Roman" w:hAnsi="Times New Roman"/>
          <w:sz w:val="24"/>
          <w:szCs w:val="24"/>
        </w:rPr>
        <w:t>viac</w:t>
      </w:r>
      <w:r w:rsidRPr="00D6496B">
        <w:rPr>
          <w:rFonts w:ascii="Times New Roman" w:hAnsi="Times New Roman"/>
          <w:sz w:val="24"/>
          <w:szCs w:val="24"/>
        </w:rPr>
        <w:t xml:space="preserve"> ako 5 eur.“.</w:t>
      </w:r>
    </w:p>
    <w:p w:rsidR="00FA35B2" w:rsidRPr="00AC7934" w:rsidP="005D3B56">
      <w:pPr>
        <w:bidi w:val="0"/>
        <w:spacing w:after="0" w:line="240" w:lineRule="auto"/>
        <w:jc w:val="both"/>
        <w:rPr>
          <w:rFonts w:ascii="Times New Roman" w:hAnsi="Times New Roman"/>
          <w:sz w:val="24"/>
          <w:szCs w:val="24"/>
        </w:rPr>
      </w:pPr>
    </w:p>
    <w:p w:rsidR="00FA35B2" w:rsidRPr="005E37BE" w:rsidP="005D3B56">
      <w:pPr>
        <w:bidi w:val="0"/>
        <w:spacing w:after="0" w:line="240" w:lineRule="auto"/>
        <w:jc w:val="both"/>
        <w:rPr>
          <w:rFonts w:ascii="Times New Roman" w:hAnsi="Times New Roman"/>
          <w:sz w:val="24"/>
          <w:szCs w:val="24"/>
        </w:rPr>
      </w:pPr>
      <w:r w:rsidRPr="005E37BE" w:rsidR="0079579E">
        <w:rPr>
          <w:rFonts w:ascii="Times New Roman" w:hAnsi="Times New Roman"/>
          <w:b/>
          <w:sz w:val="24"/>
          <w:szCs w:val="24"/>
        </w:rPr>
        <w:t>7</w:t>
      </w:r>
      <w:r w:rsidRPr="005E37BE">
        <w:rPr>
          <w:rFonts w:ascii="Times New Roman" w:hAnsi="Times New Roman"/>
          <w:b/>
          <w:sz w:val="24"/>
          <w:szCs w:val="24"/>
        </w:rPr>
        <w:t>.</w:t>
      </w:r>
      <w:r w:rsidRPr="005E37BE">
        <w:rPr>
          <w:rFonts w:ascii="Times New Roman" w:hAnsi="Times New Roman"/>
          <w:sz w:val="24"/>
          <w:szCs w:val="24"/>
        </w:rPr>
        <w:t xml:space="preserve"> Za § 85kd sa vkladá § 85ke, ktorý vrátane nadpisu znie:</w:t>
      </w:r>
    </w:p>
    <w:p w:rsidR="00FA35B2" w:rsidRPr="005E37BE" w:rsidP="005D3B56">
      <w:pPr>
        <w:bidi w:val="0"/>
        <w:spacing w:after="0" w:line="240" w:lineRule="auto"/>
        <w:jc w:val="both"/>
        <w:rPr>
          <w:rFonts w:ascii="Times New Roman" w:hAnsi="Times New Roman"/>
          <w:sz w:val="24"/>
          <w:szCs w:val="24"/>
        </w:rPr>
      </w:pPr>
    </w:p>
    <w:p w:rsidR="00FA35B2" w:rsidRPr="005E37BE" w:rsidP="005D3B56">
      <w:pPr>
        <w:bidi w:val="0"/>
        <w:spacing w:after="0" w:line="240" w:lineRule="auto"/>
        <w:jc w:val="center"/>
        <w:rPr>
          <w:rFonts w:ascii="Times New Roman" w:hAnsi="Times New Roman"/>
          <w:sz w:val="24"/>
          <w:szCs w:val="24"/>
        </w:rPr>
      </w:pPr>
      <w:r w:rsidRPr="005E37BE">
        <w:rPr>
          <w:rFonts w:ascii="Times New Roman" w:hAnsi="Times New Roman"/>
          <w:sz w:val="24"/>
          <w:szCs w:val="24"/>
        </w:rPr>
        <w:t>„§</w:t>
      </w:r>
      <w:r w:rsidRPr="005E37BE" w:rsidR="00091E26">
        <w:rPr>
          <w:rFonts w:ascii="Times New Roman" w:hAnsi="Times New Roman"/>
          <w:sz w:val="24"/>
          <w:szCs w:val="24"/>
        </w:rPr>
        <w:t xml:space="preserve"> </w:t>
      </w:r>
      <w:r w:rsidRPr="005E37BE">
        <w:rPr>
          <w:rFonts w:ascii="Times New Roman" w:hAnsi="Times New Roman"/>
          <w:sz w:val="24"/>
          <w:szCs w:val="24"/>
        </w:rPr>
        <w:t>85ke</w:t>
      </w:r>
    </w:p>
    <w:p w:rsidR="00FA35B2" w:rsidRPr="005E37BE" w:rsidP="005D3B56">
      <w:pPr>
        <w:bidi w:val="0"/>
        <w:spacing w:after="0" w:line="240" w:lineRule="auto"/>
        <w:jc w:val="both"/>
        <w:rPr>
          <w:rFonts w:ascii="Times New Roman" w:hAnsi="Times New Roman"/>
          <w:sz w:val="24"/>
          <w:szCs w:val="24"/>
        </w:rPr>
      </w:pPr>
    </w:p>
    <w:p w:rsidR="00FA35B2" w:rsidRPr="005E37BE" w:rsidP="005D3B56">
      <w:pPr>
        <w:bidi w:val="0"/>
        <w:spacing w:after="0" w:line="240" w:lineRule="auto"/>
        <w:jc w:val="center"/>
        <w:rPr>
          <w:rFonts w:ascii="Times New Roman" w:hAnsi="Times New Roman"/>
          <w:sz w:val="24"/>
          <w:szCs w:val="24"/>
        </w:rPr>
      </w:pPr>
      <w:r w:rsidRPr="005E37BE">
        <w:rPr>
          <w:rFonts w:ascii="Times New Roman" w:hAnsi="Times New Roman"/>
          <w:sz w:val="24"/>
          <w:szCs w:val="24"/>
        </w:rPr>
        <w:t>Prechodné ustanovenie k úpravám účinným od 1. januára 2017</w:t>
      </w:r>
    </w:p>
    <w:p w:rsidR="00FA35B2" w:rsidRPr="005E37BE" w:rsidP="005D3B56">
      <w:pPr>
        <w:bidi w:val="0"/>
        <w:spacing w:after="0" w:line="240" w:lineRule="auto"/>
        <w:jc w:val="both"/>
        <w:rPr>
          <w:rFonts w:ascii="Times New Roman" w:hAnsi="Times New Roman"/>
          <w:sz w:val="24"/>
          <w:szCs w:val="24"/>
        </w:rPr>
      </w:pPr>
    </w:p>
    <w:p w:rsidR="00FA35B2" w:rsidRPr="005E37BE" w:rsidP="005D3B56">
      <w:pPr>
        <w:bidi w:val="0"/>
        <w:spacing w:after="0" w:line="240" w:lineRule="auto"/>
        <w:jc w:val="both"/>
        <w:rPr>
          <w:rFonts w:ascii="Times New Roman" w:hAnsi="Times New Roman"/>
          <w:sz w:val="24"/>
          <w:szCs w:val="24"/>
        </w:rPr>
      </w:pPr>
      <w:r w:rsidRPr="005E37BE" w:rsidR="00F06965">
        <w:rPr>
          <w:rFonts w:ascii="Times New Roman" w:hAnsi="Times New Roman"/>
          <w:sz w:val="24"/>
          <w:szCs w:val="24"/>
        </w:rPr>
        <w:t>Platiteľ má nárok na úrok z nadmerného odpočtu podľa § 79a aj keď</w:t>
      </w:r>
      <w:r w:rsidRPr="005E37BE" w:rsidR="00AF2DE6">
        <w:rPr>
          <w:rFonts w:ascii="Times New Roman" w:hAnsi="Times New Roman"/>
          <w:sz w:val="24"/>
          <w:szCs w:val="24"/>
        </w:rPr>
        <w:t xml:space="preserve"> daňová kontrola v lehote na vrátenie nadmerného odpočtu podľa § 79 ods. 1, 2 alebo ods. 5 začala pred 1. januárom 2017 a k 1. januáru 2017 nebola skončená</w:t>
      </w:r>
      <w:r w:rsidRPr="005E37BE" w:rsidR="00F06965">
        <w:rPr>
          <w:rFonts w:ascii="Times New Roman" w:hAnsi="Times New Roman"/>
          <w:sz w:val="24"/>
          <w:szCs w:val="24"/>
        </w:rPr>
        <w:t>.</w:t>
      </w:r>
      <w:r w:rsidRPr="005E37BE" w:rsidR="007A65B3">
        <w:rPr>
          <w:rFonts w:ascii="Times New Roman" w:hAnsi="Times New Roman"/>
          <w:sz w:val="24"/>
          <w:szCs w:val="24"/>
        </w:rPr>
        <w:t xml:space="preserve"> Ustanovenie § 79a sa neuplatní, ak daňová kontrola v lehote na vrátenie nadmerného odpočtu podľa § 79 ods. 1, 2 alebo ods. 5 bola skončená do 31. decembra 2016 vrátane.</w:t>
      </w:r>
      <w:r w:rsidRPr="005E37BE">
        <w:rPr>
          <w:rFonts w:ascii="Times New Roman" w:hAnsi="Times New Roman"/>
          <w:sz w:val="24"/>
          <w:szCs w:val="24"/>
        </w:rPr>
        <w:t>“.</w:t>
      </w:r>
    </w:p>
    <w:p w:rsidR="00FA35B2" w:rsidRPr="005E37BE" w:rsidP="005D3B56">
      <w:pPr>
        <w:bidi w:val="0"/>
        <w:spacing w:after="0" w:line="240" w:lineRule="auto"/>
        <w:jc w:val="both"/>
        <w:rPr>
          <w:rFonts w:ascii="Times New Roman" w:hAnsi="Times New Roman"/>
          <w:sz w:val="24"/>
          <w:szCs w:val="24"/>
        </w:rPr>
      </w:pPr>
    </w:p>
    <w:p w:rsidR="00CE166B" w:rsidRPr="005E37BE" w:rsidP="005D3B56">
      <w:pPr>
        <w:bidi w:val="0"/>
        <w:spacing w:after="0" w:line="240" w:lineRule="auto"/>
        <w:jc w:val="both"/>
        <w:rPr>
          <w:rFonts w:ascii="Times New Roman" w:hAnsi="Times New Roman"/>
          <w:sz w:val="24"/>
          <w:szCs w:val="24"/>
        </w:rPr>
      </w:pPr>
      <w:r w:rsidRPr="005E37BE" w:rsidR="0079579E">
        <w:rPr>
          <w:rFonts w:ascii="Times New Roman" w:hAnsi="Times New Roman"/>
          <w:b/>
          <w:sz w:val="24"/>
          <w:szCs w:val="24"/>
        </w:rPr>
        <w:t>8</w:t>
      </w:r>
      <w:r w:rsidRPr="005E37BE" w:rsidR="00024B2D">
        <w:rPr>
          <w:rFonts w:ascii="Times New Roman" w:hAnsi="Times New Roman"/>
          <w:b/>
          <w:sz w:val="24"/>
          <w:szCs w:val="24"/>
        </w:rPr>
        <w:t>.</w:t>
      </w:r>
      <w:r w:rsidRPr="005E37BE" w:rsidR="00024B2D">
        <w:rPr>
          <w:rFonts w:ascii="Times New Roman" w:hAnsi="Times New Roman"/>
          <w:sz w:val="24"/>
          <w:szCs w:val="24"/>
        </w:rPr>
        <w:t xml:space="preserve"> </w:t>
      </w:r>
      <w:r w:rsidRPr="005E37BE" w:rsidR="005A461D">
        <w:rPr>
          <w:rFonts w:ascii="Times New Roman" w:hAnsi="Times New Roman"/>
          <w:sz w:val="24"/>
          <w:szCs w:val="24"/>
        </w:rPr>
        <w:t>§ 85l vrátane nadpisu znie:</w:t>
      </w:r>
    </w:p>
    <w:p w:rsidR="005A461D" w:rsidRPr="005E37BE" w:rsidP="005D3B56">
      <w:pPr>
        <w:pStyle w:val="Zkladntext"/>
        <w:bidi w:val="0"/>
        <w:jc w:val="both"/>
        <w:rPr>
          <w:rFonts w:ascii="Times New Roman" w:hAnsi="Times New Roman"/>
          <w:color w:val="auto"/>
          <w:szCs w:val="24"/>
          <w:lang w:eastAsia="en-US"/>
        </w:rPr>
      </w:pPr>
    </w:p>
    <w:p w:rsidR="005A461D" w:rsidRPr="005E37BE" w:rsidP="005D3B56">
      <w:pPr>
        <w:pStyle w:val="Zkladntext"/>
        <w:bidi w:val="0"/>
        <w:jc w:val="center"/>
        <w:rPr>
          <w:rFonts w:ascii="Times New Roman" w:hAnsi="Times New Roman"/>
          <w:szCs w:val="24"/>
        </w:rPr>
      </w:pPr>
      <w:r w:rsidRPr="005E37BE">
        <w:rPr>
          <w:rFonts w:ascii="Times New Roman" w:hAnsi="Times New Roman"/>
          <w:szCs w:val="24"/>
        </w:rPr>
        <w:t>„§ 85l</w:t>
      </w:r>
    </w:p>
    <w:p w:rsidR="005A461D" w:rsidRPr="005E37BE" w:rsidP="005D3B56">
      <w:pPr>
        <w:pStyle w:val="Zkladntext"/>
        <w:bidi w:val="0"/>
        <w:jc w:val="center"/>
        <w:rPr>
          <w:rFonts w:ascii="Times New Roman" w:hAnsi="Times New Roman"/>
          <w:szCs w:val="24"/>
        </w:rPr>
      </w:pPr>
    </w:p>
    <w:p w:rsidR="00486A8E" w:rsidP="005E37BE">
      <w:pPr>
        <w:widowControl w:val="0"/>
        <w:bidi w:val="0"/>
        <w:snapToGrid w:val="0"/>
        <w:spacing w:after="0" w:line="240" w:lineRule="auto"/>
        <w:jc w:val="center"/>
        <w:rPr>
          <w:rFonts w:ascii="Times New Roman" w:hAnsi="Times New Roman"/>
          <w:color w:val="000000"/>
          <w:sz w:val="24"/>
          <w:szCs w:val="24"/>
        </w:rPr>
      </w:pPr>
      <w:r w:rsidRPr="005E37BE">
        <w:rPr>
          <w:rFonts w:ascii="Times New Roman" w:hAnsi="Times New Roman"/>
          <w:color w:val="000000"/>
          <w:sz w:val="24"/>
          <w:szCs w:val="24"/>
        </w:rPr>
        <w:t>Prechodné ustanovenie k</w:t>
      </w:r>
      <w:r w:rsidRPr="00D6496B">
        <w:rPr>
          <w:rFonts w:ascii="Times New Roman" w:hAnsi="Times New Roman"/>
          <w:color w:val="000000"/>
          <w:sz w:val="24"/>
          <w:szCs w:val="24"/>
        </w:rPr>
        <w:t> </w:t>
      </w:r>
      <w:r w:rsidRPr="005E37BE">
        <w:rPr>
          <w:rFonts w:ascii="Times New Roman" w:hAnsi="Times New Roman"/>
          <w:color w:val="000000"/>
          <w:sz w:val="24"/>
          <w:szCs w:val="24"/>
        </w:rPr>
        <w:t>uplatneniu dane pri dovoze tovaru</w:t>
      </w:r>
    </w:p>
    <w:p w:rsidR="00D6496B" w:rsidRPr="005E37BE" w:rsidP="005E37BE">
      <w:pPr>
        <w:widowControl w:val="0"/>
        <w:bidi w:val="0"/>
        <w:snapToGrid w:val="0"/>
        <w:spacing w:after="0" w:line="240" w:lineRule="auto"/>
        <w:jc w:val="center"/>
        <w:rPr>
          <w:rFonts w:ascii="Times New Roman" w:hAnsi="Times New Roman"/>
          <w:color w:val="000000"/>
          <w:sz w:val="24"/>
          <w:szCs w:val="24"/>
        </w:rPr>
      </w:pPr>
    </w:p>
    <w:p w:rsidR="00486A8E" w:rsidRPr="005E37BE" w:rsidP="005E37BE">
      <w:pPr>
        <w:pStyle w:val="Zkladntext"/>
        <w:bidi w:val="0"/>
        <w:jc w:val="both"/>
        <w:rPr>
          <w:rFonts w:ascii="Times New Roman" w:hAnsi="Times New Roman"/>
          <w:szCs w:val="24"/>
        </w:rPr>
      </w:pPr>
      <w:r w:rsidRPr="00D6496B">
        <w:rPr>
          <w:rFonts w:ascii="Times New Roman" w:hAnsi="Times New Roman"/>
          <w:szCs w:val="24"/>
        </w:rPr>
        <w:t>Na daň pri dovoze tovaru vrátane odpočítania dane a opravy odpočítanej dane, ktorá bola vyrubená colným úradom do 31. decembra kalendá</w:t>
      </w:r>
      <w:r w:rsidRPr="00AC7934">
        <w:rPr>
          <w:rFonts w:ascii="Times New Roman" w:hAnsi="Times New Roman"/>
          <w:szCs w:val="24"/>
        </w:rPr>
        <w:t>rneho roka nasledujúceho po kalendárnom roku, v</w:t>
      </w:r>
      <w:r w:rsidRPr="005E37BE">
        <w:rPr>
          <w:rFonts w:ascii="Times New Roman" w:hAnsi="Times New Roman"/>
          <w:szCs w:val="24"/>
        </w:rPr>
        <w:t xml:space="preserve"> ktorom Európska komisia (Eurostat) zverejnila údaje o výške dlhu verejnej správy Slovenskej republiky, podľa ktorých rozdiel medzi horným limitom dlhu verejnej správy ustanoveným pre príslušný rozpočtový rok a aktuálnou výškou dlhu verejnej správy Slovenskej republiky za tento príslušný rozpočtový rok bol väčší ako 11 percentuálnych bodov, sa vzťahuje tento zákon v znení účinnom do 31. decembra kalendárneho roka nasledujúceho po kalendárnom roku, v ktorom Európska komisia (Eurostat) zverejnila údaje o výške dlhu verejnej správy Slovenskej republiky, podľa ktorých rozdiel medzi horným limitom dlhu verejnej správy ustanoveným pre príslušný rozpočtový rok a aktuálnou výškou dlhu verejnej správy Slovenskej republiky za tento príslušný rozpočtový rok bol väčší ako 11 percentuálnych bodov.“. </w:t>
      </w:r>
    </w:p>
    <w:p w:rsidR="00486A8E" w:rsidRPr="005E37BE" w:rsidP="005E37BE">
      <w:pPr>
        <w:pStyle w:val="Zkladntext"/>
        <w:bidi w:val="0"/>
        <w:jc w:val="both"/>
        <w:rPr>
          <w:rFonts w:ascii="Times New Roman" w:hAnsi="Times New Roman"/>
          <w:szCs w:val="24"/>
        </w:rPr>
      </w:pPr>
    </w:p>
    <w:p w:rsidR="00A62B2B" w:rsidRPr="005E37BE" w:rsidP="005E37BE">
      <w:pPr>
        <w:pStyle w:val="Zkladntext"/>
        <w:bidi w:val="0"/>
        <w:jc w:val="both"/>
        <w:rPr>
          <w:rFonts w:ascii="Times New Roman" w:hAnsi="Times New Roman"/>
          <w:szCs w:val="24"/>
        </w:rPr>
      </w:pPr>
    </w:p>
    <w:p w:rsidR="00B51725" w:rsidRPr="005E37BE" w:rsidP="005D3B56">
      <w:pPr>
        <w:pStyle w:val="Zkladntext"/>
        <w:bidi w:val="0"/>
        <w:jc w:val="center"/>
        <w:rPr>
          <w:rFonts w:ascii="Times New Roman" w:hAnsi="Times New Roman"/>
          <w:b/>
          <w:szCs w:val="24"/>
        </w:rPr>
      </w:pPr>
      <w:r w:rsidRPr="005E37BE" w:rsidR="004D4496">
        <w:rPr>
          <w:rFonts w:ascii="Times New Roman" w:hAnsi="Times New Roman"/>
          <w:b/>
          <w:szCs w:val="24"/>
        </w:rPr>
        <w:t>Čl. II</w:t>
      </w:r>
    </w:p>
    <w:p w:rsidR="002F65D8" w:rsidRPr="005E37BE" w:rsidP="005D3B56">
      <w:pPr>
        <w:pStyle w:val="Zkladntext"/>
        <w:bidi w:val="0"/>
        <w:rPr>
          <w:rFonts w:ascii="Times New Roman" w:hAnsi="Times New Roman"/>
          <w:szCs w:val="24"/>
        </w:rPr>
      </w:pPr>
    </w:p>
    <w:p w:rsidR="00410671" w:rsidRPr="005E37BE" w:rsidP="005D3B56">
      <w:pPr>
        <w:pStyle w:val="Zkladntext"/>
        <w:bidi w:val="0"/>
        <w:jc w:val="both"/>
        <w:rPr>
          <w:rFonts w:ascii="Times New Roman" w:hAnsi="Times New Roman"/>
          <w:szCs w:val="24"/>
        </w:rPr>
      </w:pPr>
      <w:r w:rsidRPr="005E37BE">
        <w:rPr>
          <w:rFonts w:ascii="Times New Roman" w:hAnsi="Times New Roman"/>
          <w:szCs w:val="24"/>
        </w:rPr>
        <w:t>Zákon č. 331/2011 Z. z., ktorým sa mení a dopĺňa zákon č. 563/2009 Z. z. o správe daní (daňový poriadok) a o zmene a doplnení niektorých zákonov a ktorým sa menia a dopĺňajú niektoré zákony v znení zákona č. 246/2012 Z. z. a zákona č. 360/2013 Z. z. sa mení takto:</w:t>
      </w:r>
    </w:p>
    <w:p w:rsidR="00410671" w:rsidRPr="005E37BE" w:rsidP="005D3B56">
      <w:pPr>
        <w:pStyle w:val="Zkladntext"/>
        <w:bidi w:val="0"/>
        <w:rPr>
          <w:rFonts w:ascii="Times New Roman" w:hAnsi="Times New Roman"/>
          <w:szCs w:val="24"/>
        </w:rPr>
      </w:pPr>
    </w:p>
    <w:p w:rsidR="002F65D8" w:rsidRPr="005E37BE" w:rsidP="005D3B56">
      <w:pPr>
        <w:pStyle w:val="Zkladntext"/>
        <w:bidi w:val="0"/>
        <w:jc w:val="both"/>
        <w:rPr>
          <w:rFonts w:ascii="Times New Roman" w:hAnsi="Times New Roman"/>
          <w:szCs w:val="24"/>
        </w:rPr>
      </w:pPr>
      <w:r w:rsidRPr="005E37BE" w:rsidR="00E85794">
        <w:rPr>
          <w:rFonts w:ascii="Times New Roman" w:hAnsi="Times New Roman"/>
          <w:szCs w:val="24"/>
        </w:rPr>
        <w:t>V čl. X sa slová „</w:t>
      </w:r>
      <w:r w:rsidRPr="005E37BE" w:rsidR="00410671">
        <w:rPr>
          <w:rFonts w:ascii="Times New Roman" w:hAnsi="Times New Roman"/>
          <w:szCs w:val="24"/>
        </w:rPr>
        <w:t>1. januára 201</w:t>
      </w:r>
      <w:r w:rsidRPr="005E37BE" w:rsidR="001A2FCC">
        <w:rPr>
          <w:rFonts w:ascii="Times New Roman" w:hAnsi="Times New Roman"/>
          <w:szCs w:val="24"/>
        </w:rPr>
        <w:t>7</w:t>
      </w:r>
      <w:r w:rsidRPr="005E37BE" w:rsidR="00E85794">
        <w:rPr>
          <w:rFonts w:ascii="Times New Roman" w:hAnsi="Times New Roman"/>
          <w:szCs w:val="24"/>
        </w:rPr>
        <w:t>“</w:t>
      </w:r>
      <w:r w:rsidRPr="005E37BE" w:rsidR="00410671">
        <w:rPr>
          <w:rFonts w:ascii="Times New Roman" w:hAnsi="Times New Roman"/>
          <w:szCs w:val="24"/>
        </w:rPr>
        <w:t xml:space="preserve"> nahrádzajú slovami </w:t>
      </w:r>
      <w:r w:rsidRPr="005E37BE" w:rsidR="00E85794">
        <w:rPr>
          <w:rFonts w:ascii="Times New Roman" w:hAnsi="Times New Roman"/>
          <w:color w:themeColor="tx1" w:themeShade="FF"/>
          <w:szCs w:val="24"/>
        </w:rPr>
        <w:t>„</w:t>
      </w:r>
      <w:r w:rsidRPr="005E37BE" w:rsidR="00410671">
        <w:rPr>
          <w:rFonts w:ascii="Times New Roman" w:hAnsi="Times New Roman"/>
          <w:color w:themeColor="tx1" w:themeShade="FF"/>
          <w:szCs w:val="24"/>
        </w:rPr>
        <w:t xml:space="preserve">1. januára </w:t>
      </w:r>
      <w:r w:rsidRPr="005E37BE" w:rsidR="009E792A">
        <w:rPr>
          <w:rFonts w:ascii="Times New Roman" w:hAnsi="Times New Roman"/>
          <w:color w:themeColor="tx1" w:themeShade="FF"/>
          <w:szCs w:val="24"/>
        </w:rPr>
        <w:t xml:space="preserve">druhého kalendárneho roka </w:t>
      </w:r>
      <w:r w:rsidRPr="005E37BE" w:rsidR="00D16F41">
        <w:rPr>
          <w:rFonts w:ascii="Times New Roman" w:hAnsi="Times New Roman"/>
          <w:color w:themeColor="tx1" w:themeShade="FF"/>
          <w:szCs w:val="24"/>
        </w:rPr>
        <w:t xml:space="preserve">nasledujúceho </w:t>
      </w:r>
      <w:r w:rsidRPr="005E37BE" w:rsidR="009E792A">
        <w:rPr>
          <w:rFonts w:ascii="Times New Roman" w:hAnsi="Times New Roman"/>
          <w:color w:themeColor="tx1" w:themeShade="FF"/>
          <w:szCs w:val="24"/>
        </w:rPr>
        <w:t xml:space="preserve">po kalendárnom roku, v ktorom </w:t>
      </w:r>
      <w:r w:rsidRPr="005E37BE" w:rsidR="00DC33C5">
        <w:rPr>
          <w:rFonts w:ascii="Times New Roman" w:hAnsi="Times New Roman"/>
          <w:szCs w:val="24"/>
        </w:rPr>
        <w:t xml:space="preserve">Európska komisia (Eurostat) zverejnila údaje </w:t>
      </w:r>
      <w:r w:rsidRPr="005E37BE" w:rsidR="000A7D43">
        <w:rPr>
          <w:rFonts w:ascii="Times New Roman" w:hAnsi="Times New Roman"/>
          <w:szCs w:val="24"/>
        </w:rPr>
        <w:t xml:space="preserve">o </w:t>
      </w:r>
      <w:r w:rsidRPr="005E37BE" w:rsidR="009E792A">
        <w:rPr>
          <w:rFonts w:ascii="Times New Roman" w:hAnsi="Times New Roman"/>
          <w:color w:themeColor="tx1" w:themeShade="FF"/>
          <w:szCs w:val="24"/>
        </w:rPr>
        <w:t>výšk</w:t>
      </w:r>
      <w:r w:rsidRPr="005E37BE" w:rsidR="000A7D43">
        <w:rPr>
          <w:rFonts w:ascii="Times New Roman" w:hAnsi="Times New Roman"/>
          <w:color w:themeColor="tx1" w:themeShade="FF"/>
          <w:szCs w:val="24"/>
        </w:rPr>
        <w:t>e</w:t>
      </w:r>
      <w:r w:rsidRPr="005E37BE" w:rsidR="009E792A">
        <w:rPr>
          <w:rFonts w:ascii="Times New Roman" w:hAnsi="Times New Roman"/>
          <w:color w:themeColor="tx1" w:themeShade="FF"/>
          <w:szCs w:val="24"/>
        </w:rPr>
        <w:t xml:space="preserve"> dlhu </w:t>
      </w:r>
      <w:r w:rsidRPr="005E37BE" w:rsidR="0032464A">
        <w:rPr>
          <w:rFonts w:ascii="Times New Roman" w:hAnsi="Times New Roman"/>
          <w:color w:themeColor="tx1" w:themeShade="FF"/>
          <w:szCs w:val="24"/>
        </w:rPr>
        <w:t xml:space="preserve">verejnej správy </w:t>
      </w:r>
      <w:r w:rsidRPr="005E37BE" w:rsidR="00DC33C5">
        <w:rPr>
          <w:rFonts w:ascii="Times New Roman" w:hAnsi="Times New Roman"/>
          <w:color w:themeColor="tx1" w:themeShade="FF"/>
          <w:szCs w:val="24"/>
        </w:rPr>
        <w:t>Slovenskej republiky</w:t>
      </w:r>
      <w:r w:rsidRPr="005E37BE" w:rsidR="000A7D43">
        <w:rPr>
          <w:rFonts w:ascii="Times New Roman" w:hAnsi="Times New Roman"/>
          <w:color w:themeColor="tx1" w:themeShade="FF"/>
          <w:szCs w:val="24"/>
        </w:rPr>
        <w:t>, podľa ktorých rozdiel medzi horným limitom dlhu verejnej správy ustanoveným pre príslušný rozpočtový rok a</w:t>
      </w:r>
      <w:r w:rsidRPr="005E37BE" w:rsidR="0069481F">
        <w:rPr>
          <w:rFonts w:ascii="Times New Roman" w:hAnsi="Times New Roman"/>
          <w:color w:themeColor="tx1" w:themeShade="FF"/>
          <w:szCs w:val="24"/>
        </w:rPr>
        <w:t> aktuálnou výškou dlhu verejnej správy Slovenskej republiky za tento príslušný rozpočtový rok je väčší ako 11 percentuálnych bodov.“.</w:t>
      </w:r>
    </w:p>
    <w:p w:rsidR="004D4496" w:rsidRPr="005E37BE" w:rsidP="005D3B56">
      <w:pPr>
        <w:pStyle w:val="Zkladntext"/>
        <w:bidi w:val="0"/>
        <w:jc w:val="center"/>
        <w:rPr>
          <w:rFonts w:ascii="Times New Roman" w:hAnsi="Times New Roman"/>
          <w:b/>
          <w:color w:themeColor="tx1" w:themeShade="FF"/>
          <w:szCs w:val="24"/>
        </w:rPr>
      </w:pPr>
      <w:r w:rsidRPr="005E37BE" w:rsidR="002F65D8">
        <w:rPr>
          <w:rFonts w:ascii="Times New Roman" w:hAnsi="Times New Roman"/>
          <w:b/>
          <w:color w:themeColor="tx1" w:themeShade="FF"/>
          <w:szCs w:val="24"/>
        </w:rPr>
        <w:t>Čl. III</w:t>
      </w:r>
    </w:p>
    <w:p w:rsidR="0048294F" w:rsidRPr="005E37BE" w:rsidP="005D3B56">
      <w:pPr>
        <w:pStyle w:val="Zkladntext"/>
        <w:bidi w:val="0"/>
        <w:jc w:val="both"/>
        <w:rPr>
          <w:rFonts w:ascii="Times New Roman" w:hAnsi="Times New Roman"/>
          <w:color w:themeColor="tx1" w:themeShade="FF"/>
          <w:szCs w:val="24"/>
        </w:rPr>
      </w:pPr>
    </w:p>
    <w:p w:rsidR="00FA35B2" w:rsidRPr="005E37BE" w:rsidP="005D3B56">
      <w:pPr>
        <w:pStyle w:val="Zkladntext"/>
        <w:bidi w:val="0"/>
        <w:jc w:val="both"/>
        <w:rPr>
          <w:rFonts w:ascii="Times New Roman" w:hAnsi="Times New Roman"/>
          <w:color w:themeColor="tx1" w:themeShade="FF"/>
          <w:szCs w:val="24"/>
        </w:rPr>
      </w:pPr>
      <w:r w:rsidRPr="005E37BE" w:rsidR="004D4496">
        <w:rPr>
          <w:rFonts w:ascii="Times New Roman" w:hAnsi="Times New Roman"/>
          <w:color w:themeColor="tx1" w:themeShade="FF"/>
          <w:szCs w:val="24"/>
        </w:rPr>
        <w:t>Tento zákon na</w:t>
      </w:r>
      <w:r w:rsidRPr="005E37BE" w:rsidR="00E82EEB">
        <w:rPr>
          <w:rFonts w:ascii="Times New Roman" w:hAnsi="Times New Roman"/>
          <w:color w:themeColor="tx1" w:themeShade="FF"/>
          <w:szCs w:val="24"/>
        </w:rPr>
        <w:t xml:space="preserve">dobúda účinnosť </w:t>
      </w:r>
      <w:r w:rsidRPr="005E37BE" w:rsidR="00F820C7">
        <w:rPr>
          <w:rFonts w:ascii="Times New Roman" w:hAnsi="Times New Roman"/>
          <w:color w:themeColor="tx1" w:themeShade="FF"/>
          <w:szCs w:val="24"/>
        </w:rPr>
        <w:t>3</w:t>
      </w:r>
      <w:r w:rsidRPr="005E37BE" w:rsidR="00CB55CA">
        <w:rPr>
          <w:rFonts w:ascii="Times New Roman" w:hAnsi="Times New Roman"/>
          <w:color w:themeColor="tx1" w:themeShade="FF"/>
          <w:szCs w:val="24"/>
        </w:rPr>
        <w:t xml:space="preserve">1. </w:t>
      </w:r>
      <w:r w:rsidRPr="005E37BE" w:rsidR="00F820C7">
        <w:rPr>
          <w:rFonts w:ascii="Times New Roman" w:hAnsi="Times New Roman"/>
          <w:color w:themeColor="tx1" w:themeShade="FF"/>
          <w:szCs w:val="24"/>
        </w:rPr>
        <w:t>decembra</w:t>
      </w:r>
      <w:r w:rsidRPr="005E37BE" w:rsidR="00CB55CA">
        <w:rPr>
          <w:rFonts w:ascii="Times New Roman" w:hAnsi="Times New Roman"/>
          <w:color w:themeColor="tx1" w:themeShade="FF"/>
          <w:szCs w:val="24"/>
        </w:rPr>
        <w:t xml:space="preserve"> </w:t>
      </w:r>
      <w:r w:rsidRPr="005E37BE" w:rsidR="00E82EEB">
        <w:rPr>
          <w:rFonts w:ascii="Times New Roman" w:hAnsi="Times New Roman"/>
          <w:color w:themeColor="tx1" w:themeShade="FF"/>
          <w:szCs w:val="24"/>
        </w:rPr>
        <w:t>201</w:t>
      </w:r>
      <w:r w:rsidRPr="005E37BE" w:rsidR="00F820C7">
        <w:rPr>
          <w:rFonts w:ascii="Times New Roman" w:hAnsi="Times New Roman"/>
          <w:color w:themeColor="tx1" w:themeShade="FF"/>
          <w:szCs w:val="24"/>
        </w:rPr>
        <w:t>6</w:t>
      </w:r>
      <w:r w:rsidRPr="005E37BE">
        <w:rPr>
          <w:rFonts w:ascii="Times New Roman" w:hAnsi="Times New Roman"/>
          <w:color w:themeColor="tx1" w:themeShade="FF"/>
          <w:szCs w:val="24"/>
        </w:rPr>
        <w:t xml:space="preserve"> okrem čl. I bodov 1 až </w:t>
      </w:r>
      <w:r w:rsidRPr="005E37BE" w:rsidR="0079579E">
        <w:rPr>
          <w:rFonts w:ascii="Times New Roman" w:hAnsi="Times New Roman"/>
          <w:color w:themeColor="tx1" w:themeShade="FF"/>
          <w:szCs w:val="24"/>
        </w:rPr>
        <w:t>7</w:t>
      </w:r>
      <w:r w:rsidRPr="005E37BE">
        <w:rPr>
          <w:rFonts w:ascii="Times New Roman" w:hAnsi="Times New Roman"/>
          <w:color w:themeColor="tx1" w:themeShade="FF"/>
          <w:szCs w:val="24"/>
        </w:rPr>
        <w:t>, ktoré nadobúdajú účinnosť 1. januára 2017.</w:t>
      </w:r>
    </w:p>
    <w:p w:rsidR="00AC7934" w:rsidRPr="00AC7934" w:rsidP="00AC7934">
      <w:pPr>
        <w:bidi w:val="0"/>
        <w:rPr>
          <w:rFonts w:ascii="Times New Roman" w:hAnsi="Times New Roman"/>
          <w:sz w:val="24"/>
          <w:szCs w:val="24"/>
        </w:rPr>
      </w:pPr>
    </w:p>
    <w:p w:rsidR="00AC7934" w:rsidP="00AC7934">
      <w:pPr>
        <w:bidi w:val="0"/>
        <w:rPr>
          <w:rFonts w:ascii="Times New Roman" w:hAnsi="Times New Roman"/>
          <w:sz w:val="24"/>
          <w:szCs w:val="24"/>
        </w:rPr>
      </w:pPr>
    </w:p>
    <w:p w:rsidR="00AC7934" w:rsidP="00AC7934">
      <w:pPr>
        <w:bidi w:val="0"/>
        <w:rPr>
          <w:rFonts w:ascii="Times New Roman" w:hAnsi="Times New Roman"/>
          <w:sz w:val="24"/>
          <w:szCs w:val="24"/>
        </w:rPr>
      </w:pPr>
    </w:p>
    <w:p w:rsidR="00AC7934" w:rsidP="00AC7934">
      <w:pPr>
        <w:bidi w:val="0"/>
        <w:rPr>
          <w:rFonts w:ascii="Times New Roman" w:hAnsi="Times New Roman"/>
          <w:sz w:val="24"/>
          <w:szCs w:val="24"/>
        </w:rPr>
      </w:pPr>
    </w:p>
    <w:p w:rsidR="00AC7934" w:rsidRPr="00AC7934" w:rsidP="00AC7934">
      <w:pPr>
        <w:bidi w:val="0"/>
        <w:rPr>
          <w:rFonts w:ascii="Times New Roman" w:hAnsi="Times New Roman"/>
          <w:sz w:val="24"/>
          <w:szCs w:val="24"/>
        </w:rPr>
      </w:pPr>
    </w:p>
    <w:p w:rsidR="00AC7934" w:rsidRPr="00AC7934" w:rsidP="00AC7934">
      <w:pPr>
        <w:bidi w:val="0"/>
        <w:jc w:val="center"/>
        <w:rPr>
          <w:rFonts w:ascii="Times New Roman" w:hAnsi="Times New Roman"/>
          <w:sz w:val="24"/>
          <w:szCs w:val="24"/>
        </w:rPr>
      </w:pPr>
      <w:r w:rsidRPr="00AC7934">
        <w:rPr>
          <w:rFonts w:ascii="Times New Roman" w:hAnsi="Times New Roman"/>
          <w:sz w:val="24"/>
          <w:szCs w:val="24"/>
        </w:rPr>
        <w:t>prezident Slovenskej republiky</w:t>
      </w:r>
    </w:p>
    <w:p w:rsidR="00AC7934" w:rsidRPr="00AC7934" w:rsidP="00AC7934">
      <w:pPr>
        <w:bidi w:val="0"/>
        <w:rPr>
          <w:rFonts w:ascii="Times New Roman" w:hAnsi="Times New Roman"/>
          <w:sz w:val="24"/>
          <w:szCs w:val="24"/>
        </w:rPr>
      </w:pPr>
    </w:p>
    <w:p w:rsidR="00AC7934" w:rsidRPr="00AC7934" w:rsidP="00AC7934">
      <w:pPr>
        <w:bidi w:val="0"/>
        <w:rPr>
          <w:rFonts w:ascii="Times New Roman" w:hAnsi="Times New Roman"/>
          <w:sz w:val="24"/>
          <w:szCs w:val="24"/>
        </w:rPr>
      </w:pPr>
    </w:p>
    <w:p w:rsidR="00AC7934" w:rsidRPr="00AC7934" w:rsidP="00AC7934">
      <w:pPr>
        <w:bidi w:val="0"/>
        <w:rPr>
          <w:rFonts w:ascii="Times New Roman" w:hAnsi="Times New Roman"/>
          <w:sz w:val="24"/>
          <w:szCs w:val="24"/>
        </w:rPr>
      </w:pPr>
    </w:p>
    <w:p w:rsidR="00AC7934" w:rsidRPr="00AC7934" w:rsidP="00AC7934">
      <w:pPr>
        <w:bidi w:val="0"/>
        <w:rPr>
          <w:rFonts w:ascii="Times New Roman" w:hAnsi="Times New Roman"/>
          <w:sz w:val="24"/>
          <w:szCs w:val="24"/>
        </w:rPr>
      </w:pPr>
    </w:p>
    <w:p w:rsidR="00AC7934" w:rsidRPr="00AC7934" w:rsidP="00AC7934">
      <w:pPr>
        <w:bidi w:val="0"/>
        <w:jc w:val="center"/>
        <w:rPr>
          <w:rFonts w:ascii="Times New Roman" w:hAnsi="Times New Roman"/>
          <w:sz w:val="24"/>
          <w:szCs w:val="24"/>
        </w:rPr>
      </w:pPr>
    </w:p>
    <w:p w:rsidR="00AC7934" w:rsidRPr="00AC7934" w:rsidP="00AC7934">
      <w:pPr>
        <w:bidi w:val="0"/>
        <w:jc w:val="center"/>
        <w:rPr>
          <w:rFonts w:ascii="Times New Roman" w:hAnsi="Times New Roman"/>
          <w:sz w:val="24"/>
          <w:szCs w:val="24"/>
        </w:rPr>
      </w:pPr>
      <w:r w:rsidRPr="00AC7934">
        <w:rPr>
          <w:rFonts w:ascii="Times New Roman" w:hAnsi="Times New Roman"/>
          <w:sz w:val="24"/>
          <w:szCs w:val="24"/>
        </w:rPr>
        <w:t>predseda Národnej rady Slovenskej republiky</w:t>
      </w:r>
    </w:p>
    <w:p w:rsidR="00AC7934" w:rsidRPr="00AC7934" w:rsidP="00AC7934">
      <w:pPr>
        <w:bidi w:val="0"/>
        <w:rPr>
          <w:rFonts w:ascii="Times New Roman" w:hAnsi="Times New Roman"/>
          <w:sz w:val="24"/>
          <w:szCs w:val="24"/>
        </w:rPr>
      </w:pPr>
    </w:p>
    <w:p w:rsidR="00AC7934" w:rsidRPr="00AC7934" w:rsidP="00AC7934">
      <w:pPr>
        <w:bidi w:val="0"/>
        <w:rPr>
          <w:rFonts w:ascii="Times New Roman" w:hAnsi="Times New Roman"/>
          <w:sz w:val="24"/>
          <w:szCs w:val="24"/>
        </w:rPr>
      </w:pPr>
    </w:p>
    <w:p w:rsidR="00AC7934" w:rsidRPr="00AC7934" w:rsidP="00AC7934">
      <w:pPr>
        <w:bidi w:val="0"/>
        <w:rPr>
          <w:rFonts w:ascii="Times New Roman" w:hAnsi="Times New Roman"/>
          <w:sz w:val="24"/>
          <w:szCs w:val="24"/>
        </w:rPr>
      </w:pPr>
    </w:p>
    <w:p w:rsidR="00AC7934" w:rsidRPr="00AC7934" w:rsidP="00AC7934">
      <w:pPr>
        <w:bidi w:val="0"/>
        <w:rPr>
          <w:rFonts w:ascii="Times New Roman" w:hAnsi="Times New Roman"/>
          <w:sz w:val="24"/>
          <w:szCs w:val="24"/>
        </w:rPr>
      </w:pPr>
    </w:p>
    <w:p w:rsidR="00AC7934" w:rsidRPr="00AC7934" w:rsidP="00AC7934">
      <w:pPr>
        <w:bidi w:val="0"/>
        <w:rPr>
          <w:rFonts w:ascii="Times New Roman" w:hAnsi="Times New Roman"/>
          <w:sz w:val="24"/>
          <w:szCs w:val="24"/>
        </w:rPr>
      </w:pPr>
    </w:p>
    <w:p w:rsidR="00AC7934" w:rsidRPr="00AC7934" w:rsidP="00AC7934">
      <w:pPr>
        <w:bidi w:val="0"/>
        <w:spacing w:after="0" w:line="240" w:lineRule="auto"/>
        <w:jc w:val="center"/>
        <w:rPr>
          <w:rFonts w:ascii="Times New Roman" w:hAnsi="Times New Roman"/>
          <w:sz w:val="24"/>
          <w:szCs w:val="24"/>
          <w:lang w:eastAsia="sk-SK"/>
        </w:rPr>
      </w:pPr>
      <w:r w:rsidRPr="00AC7934">
        <w:rPr>
          <w:rFonts w:ascii="Times New Roman" w:hAnsi="Times New Roman"/>
          <w:sz w:val="24"/>
          <w:szCs w:val="24"/>
        </w:rPr>
        <w:t>predseda vlády Slovenskej republiky</w:t>
      </w:r>
    </w:p>
    <w:p w:rsidR="00AC7934" w:rsidRPr="00AC7934" w:rsidP="00AC7934">
      <w:pPr>
        <w:bidi w:val="0"/>
        <w:spacing w:after="0" w:line="240" w:lineRule="auto"/>
        <w:ind w:left="425"/>
        <w:contextualSpacing/>
        <w:jc w:val="both"/>
        <w:rPr>
          <w:rFonts w:ascii="Times New Roman" w:hAnsi="Times New Roman"/>
          <w:sz w:val="24"/>
          <w:szCs w:val="24"/>
        </w:rPr>
      </w:pPr>
    </w:p>
    <w:p w:rsidR="00337F12" w:rsidRPr="00AC7934" w:rsidP="005D3B56">
      <w:pPr>
        <w:pStyle w:val="Zkladntext"/>
        <w:bidi w:val="0"/>
        <w:jc w:val="both"/>
        <w:rPr>
          <w:rFonts w:ascii="Times New Roman" w:hAnsi="Times New Roman"/>
          <w:color w:themeColor="tx1" w:themeShade="FF"/>
          <w:szCs w:val="24"/>
        </w:rPr>
      </w:pPr>
    </w:p>
    <w:sectPr w:rsidSect="00197F0D">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AT*Toronto">
    <w:altName w:val="Times New Roman"/>
    <w:panose1 w:val="00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1F">
    <w:pPr>
      <w:pStyle w:val="Footer"/>
      <w:bidi w:val="0"/>
      <w:jc w:val="center"/>
    </w:pPr>
    <w:r>
      <w:fldChar w:fldCharType="begin"/>
    </w:r>
    <w:r>
      <w:instrText>PAGE   \* MERGEFORMAT</w:instrText>
    </w:r>
    <w:r>
      <w:fldChar w:fldCharType="separate"/>
    </w:r>
    <w:r w:rsidR="005D04ED">
      <w:rPr>
        <w:noProof/>
      </w:rPr>
      <w:t>4</w:t>
    </w:r>
    <w:r>
      <w:fldChar w:fldCharType="end"/>
    </w:r>
  </w:p>
  <w:p w:rsidR="00F9091F">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46C"/>
    <w:multiLevelType w:val="hybridMultilevel"/>
    <w:tmpl w:val="44528930"/>
    <w:lvl w:ilvl="0">
      <w:start w:val="1"/>
      <w:numFmt w:val="lowerLetter"/>
      <w:lvlText w:val="%1)"/>
      <w:lvlJc w:val="left"/>
      <w:pPr>
        <w:tabs>
          <w:tab w:val="num" w:pos="785"/>
        </w:tabs>
        <w:ind w:left="785" w:hanging="360"/>
      </w:pPr>
      <w:rPr>
        <w:rFonts w:cs="Times New Roman" w:hint="default"/>
        <w:rtl w:val="0"/>
        <w:cs w:val="0"/>
      </w:rPr>
    </w:lvl>
    <w:lvl w:ilvl="1">
      <w:start w:val="1"/>
      <w:numFmt w:val="lowerLetter"/>
      <w:lvlText w:val="%2."/>
      <w:lvlJc w:val="left"/>
      <w:pPr>
        <w:tabs>
          <w:tab w:val="num" w:pos="1505"/>
        </w:tabs>
        <w:ind w:left="1505" w:hanging="360"/>
      </w:pPr>
      <w:rPr>
        <w:rFonts w:cs="Times New Roman"/>
        <w:rtl w:val="0"/>
        <w:cs w:val="0"/>
      </w:rPr>
    </w:lvl>
    <w:lvl w:ilvl="2">
      <w:start w:val="1"/>
      <w:numFmt w:val="lowerRoman"/>
      <w:lvlText w:val="%3."/>
      <w:lvlJc w:val="right"/>
      <w:pPr>
        <w:tabs>
          <w:tab w:val="num" w:pos="2225"/>
        </w:tabs>
        <w:ind w:left="2225" w:hanging="180"/>
      </w:pPr>
      <w:rPr>
        <w:rFonts w:cs="Times New Roman"/>
        <w:rtl w:val="0"/>
        <w:cs w:val="0"/>
      </w:rPr>
    </w:lvl>
    <w:lvl w:ilvl="3">
      <w:start w:val="1"/>
      <w:numFmt w:val="decimal"/>
      <w:lvlText w:val="%4."/>
      <w:lvlJc w:val="left"/>
      <w:pPr>
        <w:tabs>
          <w:tab w:val="num" w:pos="2945"/>
        </w:tabs>
        <w:ind w:left="2945" w:hanging="360"/>
      </w:pPr>
      <w:rPr>
        <w:rFonts w:cs="Times New Roman"/>
        <w:rtl w:val="0"/>
        <w:cs w:val="0"/>
      </w:rPr>
    </w:lvl>
    <w:lvl w:ilvl="4">
      <w:start w:val="1"/>
      <w:numFmt w:val="lowerLetter"/>
      <w:lvlText w:val="%5."/>
      <w:lvlJc w:val="left"/>
      <w:pPr>
        <w:tabs>
          <w:tab w:val="num" w:pos="3665"/>
        </w:tabs>
        <w:ind w:left="3665" w:hanging="360"/>
      </w:pPr>
      <w:rPr>
        <w:rFonts w:cs="Times New Roman"/>
        <w:rtl w:val="0"/>
        <w:cs w:val="0"/>
      </w:rPr>
    </w:lvl>
    <w:lvl w:ilvl="5">
      <w:start w:val="1"/>
      <w:numFmt w:val="lowerRoman"/>
      <w:lvlText w:val="%6."/>
      <w:lvlJc w:val="right"/>
      <w:pPr>
        <w:tabs>
          <w:tab w:val="num" w:pos="4385"/>
        </w:tabs>
        <w:ind w:left="4385" w:hanging="180"/>
      </w:pPr>
      <w:rPr>
        <w:rFonts w:cs="Times New Roman"/>
        <w:rtl w:val="0"/>
        <w:cs w:val="0"/>
      </w:rPr>
    </w:lvl>
    <w:lvl w:ilvl="6">
      <w:start w:val="1"/>
      <w:numFmt w:val="decimal"/>
      <w:lvlText w:val="%7."/>
      <w:lvlJc w:val="left"/>
      <w:pPr>
        <w:tabs>
          <w:tab w:val="num" w:pos="5105"/>
        </w:tabs>
        <w:ind w:left="5105" w:hanging="360"/>
      </w:pPr>
      <w:rPr>
        <w:rFonts w:cs="Times New Roman"/>
        <w:rtl w:val="0"/>
        <w:cs w:val="0"/>
      </w:rPr>
    </w:lvl>
    <w:lvl w:ilvl="7">
      <w:start w:val="1"/>
      <w:numFmt w:val="lowerLetter"/>
      <w:lvlText w:val="%8."/>
      <w:lvlJc w:val="left"/>
      <w:pPr>
        <w:tabs>
          <w:tab w:val="num" w:pos="5825"/>
        </w:tabs>
        <w:ind w:left="5825" w:hanging="360"/>
      </w:pPr>
      <w:rPr>
        <w:rFonts w:cs="Times New Roman"/>
        <w:rtl w:val="0"/>
        <w:cs w:val="0"/>
      </w:rPr>
    </w:lvl>
    <w:lvl w:ilvl="8">
      <w:start w:val="1"/>
      <w:numFmt w:val="lowerRoman"/>
      <w:lvlText w:val="%9."/>
      <w:lvlJc w:val="right"/>
      <w:pPr>
        <w:tabs>
          <w:tab w:val="num" w:pos="6545"/>
        </w:tabs>
        <w:ind w:left="6545" w:hanging="180"/>
      </w:pPr>
      <w:rPr>
        <w:rFonts w:cs="Times New Roman"/>
        <w:rtl w:val="0"/>
        <w:cs w:val="0"/>
      </w:rPr>
    </w:lvl>
  </w:abstractNum>
  <w:abstractNum w:abstractNumId="1">
    <w:nsid w:val="051931D5"/>
    <w:multiLevelType w:val="hybridMultilevel"/>
    <w:tmpl w:val="DADCD2E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81C4873"/>
    <w:multiLevelType w:val="hybridMultilevel"/>
    <w:tmpl w:val="521EA756"/>
    <w:lvl w:ilvl="0">
      <w:start w:val="1"/>
      <w:numFmt w:val="decimal"/>
      <w:lvlText w:val="%1."/>
      <w:lvlJc w:val="left"/>
      <w:pPr>
        <w:ind w:left="2487"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D4B303E"/>
    <w:multiLevelType w:val="hybridMultilevel"/>
    <w:tmpl w:val="9CDE72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0E1747F8"/>
    <w:multiLevelType w:val="hybridMultilevel"/>
    <w:tmpl w:val="521A199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0E4D6407"/>
    <w:multiLevelType w:val="hybridMultilevel"/>
    <w:tmpl w:val="BA20FBA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0F00A90"/>
    <w:multiLevelType w:val="hybridMultilevel"/>
    <w:tmpl w:val="CBF295D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43B5837"/>
    <w:multiLevelType w:val="hybridMultilevel"/>
    <w:tmpl w:val="60EE20F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96A1C70"/>
    <w:multiLevelType w:val="hybridMultilevel"/>
    <w:tmpl w:val="2092C0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B3D2D12"/>
    <w:multiLevelType w:val="hybridMultilevel"/>
    <w:tmpl w:val="15CA4C3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B6E10B5"/>
    <w:multiLevelType w:val="hybridMultilevel"/>
    <w:tmpl w:val="50B0C97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BF96722"/>
    <w:multiLevelType w:val="hybridMultilevel"/>
    <w:tmpl w:val="423A02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D3F2D1F"/>
    <w:multiLevelType w:val="hybridMultilevel"/>
    <w:tmpl w:val="2976140A"/>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F6C39A8"/>
    <w:multiLevelType w:val="hybridMultilevel"/>
    <w:tmpl w:val="2092C0E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4076B4E"/>
    <w:multiLevelType w:val="hybridMultilevel"/>
    <w:tmpl w:val="E10C30C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5E61071"/>
    <w:multiLevelType w:val="hybridMultilevel"/>
    <w:tmpl w:val="6F6847C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29567AF9"/>
    <w:multiLevelType w:val="hybridMultilevel"/>
    <w:tmpl w:val="C96CCC0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99E5668"/>
    <w:multiLevelType w:val="hybridMultilevel"/>
    <w:tmpl w:val="E5465ECA"/>
    <w:lvl w:ilvl="0">
      <w:start w:val="1"/>
      <w:numFmt w:val="decimal"/>
      <w:lvlText w:val="%1."/>
      <w:lvlJc w:val="left"/>
      <w:pPr>
        <w:ind w:left="928"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2FC30AC9"/>
    <w:multiLevelType w:val="hybridMultilevel"/>
    <w:tmpl w:val="17186CCC"/>
    <w:lvl w:ilvl="0">
      <w:start w:val="1"/>
      <w:numFmt w:val="decimal"/>
      <w:lvlText w:val="%1."/>
      <w:lvlJc w:val="left"/>
      <w:pPr>
        <w:ind w:left="405" w:hanging="360"/>
      </w:pPr>
      <w:rPr>
        <w:rFonts w:cs="Times New Roman" w:hint="default"/>
        <w:rtl w:val="0"/>
        <w:cs w:val="0"/>
      </w:rPr>
    </w:lvl>
    <w:lvl w:ilvl="1">
      <w:start w:val="1"/>
      <w:numFmt w:val="lowerLetter"/>
      <w:lvlText w:val="%2."/>
      <w:lvlJc w:val="left"/>
      <w:pPr>
        <w:ind w:left="1125" w:hanging="360"/>
      </w:pPr>
      <w:rPr>
        <w:rFonts w:cs="Times New Roman"/>
        <w:rtl w:val="0"/>
        <w:cs w:val="0"/>
      </w:rPr>
    </w:lvl>
    <w:lvl w:ilvl="2">
      <w:start w:val="1"/>
      <w:numFmt w:val="lowerRoman"/>
      <w:lvlText w:val="%3."/>
      <w:lvlJc w:val="right"/>
      <w:pPr>
        <w:ind w:left="1845" w:hanging="180"/>
      </w:pPr>
      <w:rPr>
        <w:rFonts w:cs="Times New Roman"/>
        <w:rtl w:val="0"/>
        <w:cs w:val="0"/>
      </w:rPr>
    </w:lvl>
    <w:lvl w:ilvl="3">
      <w:start w:val="1"/>
      <w:numFmt w:val="decimal"/>
      <w:lvlText w:val="%4."/>
      <w:lvlJc w:val="left"/>
      <w:pPr>
        <w:ind w:left="2565" w:hanging="360"/>
      </w:pPr>
      <w:rPr>
        <w:rFonts w:cs="Times New Roman"/>
        <w:rtl w:val="0"/>
        <w:cs w:val="0"/>
      </w:rPr>
    </w:lvl>
    <w:lvl w:ilvl="4">
      <w:start w:val="1"/>
      <w:numFmt w:val="lowerLetter"/>
      <w:lvlText w:val="%5."/>
      <w:lvlJc w:val="left"/>
      <w:pPr>
        <w:ind w:left="3285" w:hanging="360"/>
      </w:pPr>
      <w:rPr>
        <w:rFonts w:cs="Times New Roman"/>
        <w:rtl w:val="0"/>
        <w:cs w:val="0"/>
      </w:rPr>
    </w:lvl>
    <w:lvl w:ilvl="5">
      <w:start w:val="1"/>
      <w:numFmt w:val="lowerRoman"/>
      <w:lvlText w:val="%6."/>
      <w:lvlJc w:val="right"/>
      <w:pPr>
        <w:ind w:left="4005" w:hanging="180"/>
      </w:pPr>
      <w:rPr>
        <w:rFonts w:cs="Times New Roman"/>
        <w:rtl w:val="0"/>
        <w:cs w:val="0"/>
      </w:rPr>
    </w:lvl>
    <w:lvl w:ilvl="6">
      <w:start w:val="1"/>
      <w:numFmt w:val="decimal"/>
      <w:lvlText w:val="%7."/>
      <w:lvlJc w:val="left"/>
      <w:pPr>
        <w:ind w:left="4725" w:hanging="360"/>
      </w:pPr>
      <w:rPr>
        <w:rFonts w:cs="Times New Roman"/>
        <w:rtl w:val="0"/>
        <w:cs w:val="0"/>
      </w:rPr>
    </w:lvl>
    <w:lvl w:ilvl="7">
      <w:start w:val="1"/>
      <w:numFmt w:val="lowerLetter"/>
      <w:lvlText w:val="%8."/>
      <w:lvlJc w:val="left"/>
      <w:pPr>
        <w:ind w:left="5445" w:hanging="360"/>
      </w:pPr>
      <w:rPr>
        <w:rFonts w:cs="Times New Roman"/>
        <w:rtl w:val="0"/>
        <w:cs w:val="0"/>
      </w:rPr>
    </w:lvl>
    <w:lvl w:ilvl="8">
      <w:start w:val="1"/>
      <w:numFmt w:val="lowerRoman"/>
      <w:lvlText w:val="%9."/>
      <w:lvlJc w:val="right"/>
      <w:pPr>
        <w:ind w:left="6165" w:hanging="180"/>
      </w:pPr>
      <w:rPr>
        <w:rFonts w:cs="Times New Roman"/>
        <w:rtl w:val="0"/>
        <w:cs w:val="0"/>
      </w:rPr>
    </w:lvl>
  </w:abstractNum>
  <w:abstractNum w:abstractNumId="19">
    <w:nsid w:val="32A11A33"/>
    <w:multiLevelType w:val="hybridMultilevel"/>
    <w:tmpl w:val="287EBF2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32E65D1F"/>
    <w:multiLevelType w:val="hybridMultilevel"/>
    <w:tmpl w:val="024EE29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3AC19E5"/>
    <w:multiLevelType w:val="hybridMultilevel"/>
    <w:tmpl w:val="FD08B82C"/>
    <w:lvl w:ilvl="0">
      <w:start w:val="2"/>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95A5E11"/>
    <w:multiLevelType w:val="hybridMultilevel"/>
    <w:tmpl w:val="57AE1E7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DAB04C5"/>
    <w:multiLevelType w:val="hybridMultilevel"/>
    <w:tmpl w:val="CCC6443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3F5A23B9"/>
    <w:multiLevelType w:val="hybridMultilevel"/>
    <w:tmpl w:val="8BA6F1C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0BB08A6"/>
    <w:multiLevelType w:val="hybridMultilevel"/>
    <w:tmpl w:val="1FB241BC"/>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6">
    <w:nsid w:val="428647C2"/>
    <w:multiLevelType w:val="hybridMultilevel"/>
    <w:tmpl w:val="C1E4F77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44C45711"/>
    <w:multiLevelType w:val="hybridMultilevel"/>
    <w:tmpl w:val="AABC7AC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46C07F8E"/>
    <w:multiLevelType w:val="hybridMultilevel"/>
    <w:tmpl w:val="49129AB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4B500873"/>
    <w:multiLevelType w:val="hybridMultilevel"/>
    <w:tmpl w:val="C1B28304"/>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78E30B4"/>
    <w:multiLevelType w:val="hybridMultilevel"/>
    <w:tmpl w:val="EF54EED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32">
    <w:nsid w:val="5DFA04B1"/>
    <w:multiLevelType w:val="hybridMultilevel"/>
    <w:tmpl w:val="CAA22370"/>
    <w:lvl w:ilvl="0">
      <w:start w:val="0"/>
      <w:numFmt w:val="bullet"/>
      <w:lvlText w:val="-"/>
      <w:lvlJc w:val="left"/>
      <w:pPr>
        <w:ind w:left="1069" w:hanging="360"/>
      </w:pPr>
      <w:rPr>
        <w:rFonts w:ascii="Times New Roman" w:eastAsia="Times New Roman" w:hAnsi="Times New Roman"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33">
    <w:nsid w:val="66686C78"/>
    <w:multiLevelType w:val="hybridMultilevel"/>
    <w:tmpl w:val="27FAFE6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7464548"/>
    <w:multiLevelType w:val="hybridMultilevel"/>
    <w:tmpl w:val="A572712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CB64EA1"/>
    <w:multiLevelType w:val="hybridMultilevel"/>
    <w:tmpl w:val="0FA696B4"/>
    <w:lvl w:ilvl="0">
      <w:start w:val="3"/>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722718B0"/>
    <w:multiLevelType w:val="hybridMultilevel"/>
    <w:tmpl w:val="E11C9AB6"/>
    <w:lvl w:ilvl="0">
      <w:start w:val="1"/>
      <w:numFmt w:val="lowerLetter"/>
      <w:lvlText w:val="%1)"/>
      <w:lvlJc w:val="left"/>
      <w:pPr>
        <w:ind w:left="720" w:hanging="360"/>
      </w:pPr>
      <w:rPr>
        <w:rFonts w:cs="Times New Roman"/>
        <w:color w:val="00000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7">
    <w:nsid w:val="72A743FB"/>
    <w:multiLevelType w:val="hybridMultilevel"/>
    <w:tmpl w:val="B97EADF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75225FB5"/>
    <w:multiLevelType w:val="hybridMultilevel"/>
    <w:tmpl w:val="CDCE0A5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53D781F"/>
    <w:multiLevelType w:val="hybridMultilevel"/>
    <w:tmpl w:val="F9B8C22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5811610"/>
    <w:multiLevelType w:val="hybridMultilevel"/>
    <w:tmpl w:val="B756F85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77BA751B"/>
    <w:multiLevelType w:val="hybridMultilevel"/>
    <w:tmpl w:val="FA86A9C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9F579F9"/>
    <w:multiLevelType w:val="hybridMultilevel"/>
    <w:tmpl w:val="C7883CA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B1D4E9B"/>
    <w:multiLevelType w:val="hybridMultilevel"/>
    <w:tmpl w:val="CCCC562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lvlOverride w:ilvl="2"/>
    <w:lvlOverride w:ilvl="3"/>
    <w:lvlOverride w:ilvl="4"/>
    <w:lvlOverride w:ilvl="5"/>
    <w:lvlOverride w:ilvl="6"/>
    <w:lvlOverride w:ilvl="7"/>
    <w:lvlOverride w:ilvl="8"/>
  </w:num>
  <w:num w:numId="4">
    <w:abstractNumId w:val="25"/>
    <w:lvlOverride w:ilvl="0"/>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4"/>
  </w:num>
  <w:num w:numId="8">
    <w:abstractNumId w:val="15"/>
  </w:num>
  <w:num w:numId="9">
    <w:abstractNumId w:val="37"/>
  </w:num>
  <w:num w:numId="10">
    <w:abstractNumId w:val="8"/>
  </w:num>
  <w:num w:numId="11">
    <w:abstractNumId w:val="0"/>
  </w:num>
  <w:num w:numId="12">
    <w:abstractNumId w:val="13"/>
  </w:num>
  <w:num w:numId="13">
    <w:abstractNumId w:val="19"/>
  </w:num>
  <w:num w:numId="14">
    <w:abstractNumId w:val="32"/>
  </w:num>
  <w:num w:numId="15">
    <w:abstractNumId w:val="28"/>
  </w:num>
  <w:num w:numId="16">
    <w:abstractNumId w:val="10"/>
  </w:num>
  <w:num w:numId="17">
    <w:abstractNumId w:val="34"/>
  </w:num>
  <w:num w:numId="18">
    <w:abstractNumId w:val="21"/>
  </w:num>
  <w:num w:numId="19">
    <w:abstractNumId w:val="1"/>
  </w:num>
  <w:num w:numId="20">
    <w:abstractNumId w:val="7"/>
  </w:num>
  <w:num w:numId="21">
    <w:abstractNumId w:val="16"/>
  </w:num>
  <w:num w:numId="22">
    <w:abstractNumId w:val="5"/>
  </w:num>
  <w:num w:numId="23">
    <w:abstractNumId w:val="22"/>
  </w:num>
  <w:num w:numId="24">
    <w:abstractNumId w:val="23"/>
  </w:num>
  <w:num w:numId="25">
    <w:abstractNumId w:val="30"/>
  </w:num>
  <w:num w:numId="26">
    <w:abstractNumId w:val="14"/>
  </w:num>
  <w:num w:numId="27">
    <w:abstractNumId w:val="17"/>
  </w:num>
  <w:num w:numId="28">
    <w:abstractNumId w:val="27"/>
  </w:num>
  <w:num w:numId="29">
    <w:abstractNumId w:val="9"/>
  </w:num>
  <w:num w:numId="30">
    <w:abstractNumId w:val="40"/>
  </w:num>
  <w:num w:numId="31">
    <w:abstractNumId w:val="33"/>
  </w:num>
  <w:num w:numId="32">
    <w:abstractNumId w:val="18"/>
  </w:num>
  <w:num w:numId="33">
    <w:abstractNumId w:val="38"/>
  </w:num>
  <w:num w:numId="34">
    <w:abstractNumId w:val="20"/>
  </w:num>
  <w:num w:numId="35">
    <w:abstractNumId w:val="3"/>
  </w:num>
  <w:num w:numId="36">
    <w:abstractNumId w:val="43"/>
  </w:num>
  <w:num w:numId="37">
    <w:abstractNumId w:val="42"/>
  </w:num>
  <w:num w:numId="38">
    <w:abstractNumId w:val="11"/>
  </w:num>
  <w:num w:numId="39">
    <w:abstractNumId w:val="26"/>
  </w:num>
  <w:num w:numId="40">
    <w:abstractNumId w:val="24"/>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39"/>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7D3ADE"/>
    <w:rsid w:val="00002844"/>
    <w:rsid w:val="000029BF"/>
    <w:rsid w:val="00002F7D"/>
    <w:rsid w:val="00003141"/>
    <w:rsid w:val="0000352D"/>
    <w:rsid w:val="00003F56"/>
    <w:rsid w:val="0000414C"/>
    <w:rsid w:val="0000480E"/>
    <w:rsid w:val="00005AF5"/>
    <w:rsid w:val="00006A08"/>
    <w:rsid w:val="0000732B"/>
    <w:rsid w:val="00007381"/>
    <w:rsid w:val="000079DE"/>
    <w:rsid w:val="00011C8F"/>
    <w:rsid w:val="00012B8F"/>
    <w:rsid w:val="000145DD"/>
    <w:rsid w:val="00015AEF"/>
    <w:rsid w:val="00017693"/>
    <w:rsid w:val="00020073"/>
    <w:rsid w:val="00021187"/>
    <w:rsid w:val="000227EB"/>
    <w:rsid w:val="00022B18"/>
    <w:rsid w:val="00022C8D"/>
    <w:rsid w:val="00023812"/>
    <w:rsid w:val="00023AD3"/>
    <w:rsid w:val="00024B2D"/>
    <w:rsid w:val="00025A34"/>
    <w:rsid w:val="00032CCD"/>
    <w:rsid w:val="00033BEE"/>
    <w:rsid w:val="00034DC2"/>
    <w:rsid w:val="000356C0"/>
    <w:rsid w:val="000366B5"/>
    <w:rsid w:val="000367B0"/>
    <w:rsid w:val="00040ED0"/>
    <w:rsid w:val="000417C2"/>
    <w:rsid w:val="0004193A"/>
    <w:rsid w:val="000441D9"/>
    <w:rsid w:val="00045BB5"/>
    <w:rsid w:val="000473E5"/>
    <w:rsid w:val="00052C47"/>
    <w:rsid w:val="00052D15"/>
    <w:rsid w:val="00054A63"/>
    <w:rsid w:val="000573D3"/>
    <w:rsid w:val="0006030B"/>
    <w:rsid w:val="00062339"/>
    <w:rsid w:val="000624C4"/>
    <w:rsid w:val="00062577"/>
    <w:rsid w:val="0006281F"/>
    <w:rsid w:val="000631ED"/>
    <w:rsid w:val="0006370A"/>
    <w:rsid w:val="000645E5"/>
    <w:rsid w:val="0006479F"/>
    <w:rsid w:val="00065DF9"/>
    <w:rsid w:val="0006677C"/>
    <w:rsid w:val="00067158"/>
    <w:rsid w:val="0006797E"/>
    <w:rsid w:val="00070049"/>
    <w:rsid w:val="00070EE2"/>
    <w:rsid w:val="000720A8"/>
    <w:rsid w:val="000720C0"/>
    <w:rsid w:val="00072902"/>
    <w:rsid w:val="00072F5A"/>
    <w:rsid w:val="00074518"/>
    <w:rsid w:val="000752A9"/>
    <w:rsid w:val="00075448"/>
    <w:rsid w:val="00076EFA"/>
    <w:rsid w:val="000772A7"/>
    <w:rsid w:val="0008201F"/>
    <w:rsid w:val="000822CB"/>
    <w:rsid w:val="00083E68"/>
    <w:rsid w:val="000849CE"/>
    <w:rsid w:val="00084AD1"/>
    <w:rsid w:val="00084D7F"/>
    <w:rsid w:val="0008627E"/>
    <w:rsid w:val="00086E70"/>
    <w:rsid w:val="00090845"/>
    <w:rsid w:val="00090F23"/>
    <w:rsid w:val="00091E26"/>
    <w:rsid w:val="000926E2"/>
    <w:rsid w:val="00096212"/>
    <w:rsid w:val="000A073F"/>
    <w:rsid w:val="000A08D5"/>
    <w:rsid w:val="000A0C95"/>
    <w:rsid w:val="000A2DD8"/>
    <w:rsid w:val="000A31C9"/>
    <w:rsid w:val="000A3558"/>
    <w:rsid w:val="000A5157"/>
    <w:rsid w:val="000A57CC"/>
    <w:rsid w:val="000A76D3"/>
    <w:rsid w:val="000A7D43"/>
    <w:rsid w:val="000B016B"/>
    <w:rsid w:val="000B20F5"/>
    <w:rsid w:val="000B3625"/>
    <w:rsid w:val="000B517F"/>
    <w:rsid w:val="000B6891"/>
    <w:rsid w:val="000B73F7"/>
    <w:rsid w:val="000B7D70"/>
    <w:rsid w:val="000C013F"/>
    <w:rsid w:val="000C3AFA"/>
    <w:rsid w:val="000C3F74"/>
    <w:rsid w:val="000C43DA"/>
    <w:rsid w:val="000C48C6"/>
    <w:rsid w:val="000C4D7D"/>
    <w:rsid w:val="000C535E"/>
    <w:rsid w:val="000C6C81"/>
    <w:rsid w:val="000D035A"/>
    <w:rsid w:val="000D0C27"/>
    <w:rsid w:val="000D2674"/>
    <w:rsid w:val="000D34A0"/>
    <w:rsid w:val="000D3C81"/>
    <w:rsid w:val="000D3E24"/>
    <w:rsid w:val="000D43E3"/>
    <w:rsid w:val="000D4D9E"/>
    <w:rsid w:val="000D6C97"/>
    <w:rsid w:val="000D7B1B"/>
    <w:rsid w:val="000D7FC9"/>
    <w:rsid w:val="000E1F25"/>
    <w:rsid w:val="000E214A"/>
    <w:rsid w:val="000E3866"/>
    <w:rsid w:val="000E4268"/>
    <w:rsid w:val="000E4853"/>
    <w:rsid w:val="000E5C56"/>
    <w:rsid w:val="000E7E3C"/>
    <w:rsid w:val="000F03D9"/>
    <w:rsid w:val="000F12DC"/>
    <w:rsid w:val="000F12EA"/>
    <w:rsid w:val="000F1878"/>
    <w:rsid w:val="000F1CB8"/>
    <w:rsid w:val="000F3313"/>
    <w:rsid w:val="000F39CC"/>
    <w:rsid w:val="000F49C1"/>
    <w:rsid w:val="000F542E"/>
    <w:rsid w:val="000F6537"/>
    <w:rsid w:val="000F7E83"/>
    <w:rsid w:val="001001E6"/>
    <w:rsid w:val="00100230"/>
    <w:rsid w:val="0010604A"/>
    <w:rsid w:val="0010628A"/>
    <w:rsid w:val="001068AD"/>
    <w:rsid w:val="00106E26"/>
    <w:rsid w:val="001075C6"/>
    <w:rsid w:val="001078A6"/>
    <w:rsid w:val="00110322"/>
    <w:rsid w:val="00113013"/>
    <w:rsid w:val="00114B91"/>
    <w:rsid w:val="001159DC"/>
    <w:rsid w:val="00115D67"/>
    <w:rsid w:val="00116C02"/>
    <w:rsid w:val="001200E0"/>
    <w:rsid w:val="00120621"/>
    <w:rsid w:val="00120814"/>
    <w:rsid w:val="00121A88"/>
    <w:rsid w:val="00121AB1"/>
    <w:rsid w:val="001228D5"/>
    <w:rsid w:val="0012382F"/>
    <w:rsid w:val="001243B1"/>
    <w:rsid w:val="00126068"/>
    <w:rsid w:val="00126965"/>
    <w:rsid w:val="001275D0"/>
    <w:rsid w:val="001304DA"/>
    <w:rsid w:val="001319E4"/>
    <w:rsid w:val="00131D42"/>
    <w:rsid w:val="00132996"/>
    <w:rsid w:val="001334D6"/>
    <w:rsid w:val="00133A55"/>
    <w:rsid w:val="00135192"/>
    <w:rsid w:val="00135C42"/>
    <w:rsid w:val="001370F1"/>
    <w:rsid w:val="00137422"/>
    <w:rsid w:val="001407D0"/>
    <w:rsid w:val="001417A7"/>
    <w:rsid w:val="00141F79"/>
    <w:rsid w:val="001421E9"/>
    <w:rsid w:val="00143123"/>
    <w:rsid w:val="00144224"/>
    <w:rsid w:val="00145030"/>
    <w:rsid w:val="00145EE7"/>
    <w:rsid w:val="001460D7"/>
    <w:rsid w:val="00146E1B"/>
    <w:rsid w:val="00150669"/>
    <w:rsid w:val="00151C13"/>
    <w:rsid w:val="001538BF"/>
    <w:rsid w:val="00153E3F"/>
    <w:rsid w:val="001540CB"/>
    <w:rsid w:val="001573AD"/>
    <w:rsid w:val="00162835"/>
    <w:rsid w:val="00164743"/>
    <w:rsid w:val="00164D03"/>
    <w:rsid w:val="00164F17"/>
    <w:rsid w:val="0017037E"/>
    <w:rsid w:val="00170439"/>
    <w:rsid w:val="001714C6"/>
    <w:rsid w:val="00171D25"/>
    <w:rsid w:val="001739BA"/>
    <w:rsid w:val="001749A0"/>
    <w:rsid w:val="00175DFD"/>
    <w:rsid w:val="001807F9"/>
    <w:rsid w:val="001824F5"/>
    <w:rsid w:val="001825EC"/>
    <w:rsid w:val="001829DC"/>
    <w:rsid w:val="001836B3"/>
    <w:rsid w:val="001844E9"/>
    <w:rsid w:val="0018737A"/>
    <w:rsid w:val="00194336"/>
    <w:rsid w:val="00197369"/>
    <w:rsid w:val="00197C12"/>
    <w:rsid w:val="00197F0D"/>
    <w:rsid w:val="001A013B"/>
    <w:rsid w:val="001A2FCC"/>
    <w:rsid w:val="001A566E"/>
    <w:rsid w:val="001A754C"/>
    <w:rsid w:val="001A7BCA"/>
    <w:rsid w:val="001B12D4"/>
    <w:rsid w:val="001B1ABE"/>
    <w:rsid w:val="001B2ECC"/>
    <w:rsid w:val="001B31AE"/>
    <w:rsid w:val="001B3A41"/>
    <w:rsid w:val="001B3DE8"/>
    <w:rsid w:val="001B48EA"/>
    <w:rsid w:val="001B6071"/>
    <w:rsid w:val="001B6DB3"/>
    <w:rsid w:val="001B6FD5"/>
    <w:rsid w:val="001C0561"/>
    <w:rsid w:val="001C0846"/>
    <w:rsid w:val="001C20D7"/>
    <w:rsid w:val="001C21EF"/>
    <w:rsid w:val="001C4170"/>
    <w:rsid w:val="001C4845"/>
    <w:rsid w:val="001C6027"/>
    <w:rsid w:val="001C72DB"/>
    <w:rsid w:val="001C74EF"/>
    <w:rsid w:val="001C74F6"/>
    <w:rsid w:val="001D137E"/>
    <w:rsid w:val="001D1934"/>
    <w:rsid w:val="001D1FA2"/>
    <w:rsid w:val="001D20C0"/>
    <w:rsid w:val="001D6D11"/>
    <w:rsid w:val="001D6D82"/>
    <w:rsid w:val="001D72E8"/>
    <w:rsid w:val="001D7895"/>
    <w:rsid w:val="001E30C8"/>
    <w:rsid w:val="001E38AA"/>
    <w:rsid w:val="001E4F98"/>
    <w:rsid w:val="001E562A"/>
    <w:rsid w:val="001E7331"/>
    <w:rsid w:val="001E78DD"/>
    <w:rsid w:val="001E7978"/>
    <w:rsid w:val="001F07DE"/>
    <w:rsid w:val="001F0A75"/>
    <w:rsid w:val="001F1A4B"/>
    <w:rsid w:val="001F29D6"/>
    <w:rsid w:val="001F4425"/>
    <w:rsid w:val="001F709C"/>
    <w:rsid w:val="001F7529"/>
    <w:rsid w:val="001F7C1C"/>
    <w:rsid w:val="002019DA"/>
    <w:rsid w:val="00202257"/>
    <w:rsid w:val="002022E2"/>
    <w:rsid w:val="00202873"/>
    <w:rsid w:val="00202F26"/>
    <w:rsid w:val="002057C2"/>
    <w:rsid w:val="002059C0"/>
    <w:rsid w:val="00206267"/>
    <w:rsid w:val="002075E6"/>
    <w:rsid w:val="00210220"/>
    <w:rsid w:val="0021083C"/>
    <w:rsid w:val="00210CCF"/>
    <w:rsid w:val="00211617"/>
    <w:rsid w:val="002119CF"/>
    <w:rsid w:val="00212121"/>
    <w:rsid w:val="00213058"/>
    <w:rsid w:val="002132EB"/>
    <w:rsid w:val="002135CE"/>
    <w:rsid w:val="0021401E"/>
    <w:rsid w:val="00214325"/>
    <w:rsid w:val="00215A65"/>
    <w:rsid w:val="00215BB2"/>
    <w:rsid w:val="002163B9"/>
    <w:rsid w:val="00217B1D"/>
    <w:rsid w:val="0022037C"/>
    <w:rsid w:val="0022081C"/>
    <w:rsid w:val="00222AC5"/>
    <w:rsid w:val="00223B15"/>
    <w:rsid w:val="0022504D"/>
    <w:rsid w:val="002279F4"/>
    <w:rsid w:val="00231C70"/>
    <w:rsid w:val="00233C42"/>
    <w:rsid w:val="002355DB"/>
    <w:rsid w:val="00237395"/>
    <w:rsid w:val="00237E97"/>
    <w:rsid w:val="00240351"/>
    <w:rsid w:val="00243594"/>
    <w:rsid w:val="002438F2"/>
    <w:rsid w:val="002453B7"/>
    <w:rsid w:val="00245613"/>
    <w:rsid w:val="002470BF"/>
    <w:rsid w:val="00251DE6"/>
    <w:rsid w:val="00251EA3"/>
    <w:rsid w:val="00254AC4"/>
    <w:rsid w:val="00260C00"/>
    <w:rsid w:val="002612FA"/>
    <w:rsid w:val="0026200C"/>
    <w:rsid w:val="0026404A"/>
    <w:rsid w:val="0026639A"/>
    <w:rsid w:val="00266FD2"/>
    <w:rsid w:val="00267B39"/>
    <w:rsid w:val="00270927"/>
    <w:rsid w:val="002719AD"/>
    <w:rsid w:val="00271F58"/>
    <w:rsid w:val="002720CA"/>
    <w:rsid w:val="00272CCB"/>
    <w:rsid w:val="00274941"/>
    <w:rsid w:val="00275C9B"/>
    <w:rsid w:val="0027778A"/>
    <w:rsid w:val="00280488"/>
    <w:rsid w:val="0028151A"/>
    <w:rsid w:val="00282EBA"/>
    <w:rsid w:val="002856EA"/>
    <w:rsid w:val="00285A2D"/>
    <w:rsid w:val="0028781A"/>
    <w:rsid w:val="00291226"/>
    <w:rsid w:val="002914E7"/>
    <w:rsid w:val="0029345F"/>
    <w:rsid w:val="0029352F"/>
    <w:rsid w:val="002937AB"/>
    <w:rsid w:val="00296820"/>
    <w:rsid w:val="002A2621"/>
    <w:rsid w:val="002A28F6"/>
    <w:rsid w:val="002A3459"/>
    <w:rsid w:val="002A47AC"/>
    <w:rsid w:val="002A4F16"/>
    <w:rsid w:val="002A5A2B"/>
    <w:rsid w:val="002A5B98"/>
    <w:rsid w:val="002A7493"/>
    <w:rsid w:val="002B00D9"/>
    <w:rsid w:val="002B22B9"/>
    <w:rsid w:val="002B2C39"/>
    <w:rsid w:val="002B3461"/>
    <w:rsid w:val="002B3B65"/>
    <w:rsid w:val="002B3C9F"/>
    <w:rsid w:val="002B4195"/>
    <w:rsid w:val="002B656F"/>
    <w:rsid w:val="002C1141"/>
    <w:rsid w:val="002C192D"/>
    <w:rsid w:val="002C2225"/>
    <w:rsid w:val="002C7541"/>
    <w:rsid w:val="002D018F"/>
    <w:rsid w:val="002D0A8B"/>
    <w:rsid w:val="002D0EA7"/>
    <w:rsid w:val="002D20FC"/>
    <w:rsid w:val="002D3339"/>
    <w:rsid w:val="002D3B52"/>
    <w:rsid w:val="002D3F88"/>
    <w:rsid w:val="002D44DB"/>
    <w:rsid w:val="002D4C11"/>
    <w:rsid w:val="002D5FFC"/>
    <w:rsid w:val="002E0BF0"/>
    <w:rsid w:val="002E0C1F"/>
    <w:rsid w:val="002E2DAD"/>
    <w:rsid w:val="002E3184"/>
    <w:rsid w:val="002E329C"/>
    <w:rsid w:val="002E4E6D"/>
    <w:rsid w:val="002E50F3"/>
    <w:rsid w:val="002E63CA"/>
    <w:rsid w:val="002E79E5"/>
    <w:rsid w:val="002F107F"/>
    <w:rsid w:val="002F112B"/>
    <w:rsid w:val="002F33DC"/>
    <w:rsid w:val="002F347F"/>
    <w:rsid w:val="002F3694"/>
    <w:rsid w:val="002F3724"/>
    <w:rsid w:val="002F40FA"/>
    <w:rsid w:val="002F4367"/>
    <w:rsid w:val="002F61F2"/>
    <w:rsid w:val="002F65D8"/>
    <w:rsid w:val="002F6A6D"/>
    <w:rsid w:val="002F6FCC"/>
    <w:rsid w:val="002F7ECF"/>
    <w:rsid w:val="0030134B"/>
    <w:rsid w:val="00301969"/>
    <w:rsid w:val="00301F42"/>
    <w:rsid w:val="0030527A"/>
    <w:rsid w:val="003077F5"/>
    <w:rsid w:val="00307C08"/>
    <w:rsid w:val="0031020A"/>
    <w:rsid w:val="00315047"/>
    <w:rsid w:val="0031560C"/>
    <w:rsid w:val="00317A1B"/>
    <w:rsid w:val="00320219"/>
    <w:rsid w:val="00320646"/>
    <w:rsid w:val="00322852"/>
    <w:rsid w:val="0032464A"/>
    <w:rsid w:val="00324C0E"/>
    <w:rsid w:val="0032673B"/>
    <w:rsid w:val="00327131"/>
    <w:rsid w:val="00330E7A"/>
    <w:rsid w:val="003311DB"/>
    <w:rsid w:val="00331376"/>
    <w:rsid w:val="003320CD"/>
    <w:rsid w:val="00332BA3"/>
    <w:rsid w:val="00334F94"/>
    <w:rsid w:val="00335652"/>
    <w:rsid w:val="00335731"/>
    <w:rsid w:val="00336EC4"/>
    <w:rsid w:val="00337F12"/>
    <w:rsid w:val="0034242F"/>
    <w:rsid w:val="00343653"/>
    <w:rsid w:val="00344384"/>
    <w:rsid w:val="003446C8"/>
    <w:rsid w:val="00345492"/>
    <w:rsid w:val="003457D3"/>
    <w:rsid w:val="00347A0C"/>
    <w:rsid w:val="00351084"/>
    <w:rsid w:val="003514B2"/>
    <w:rsid w:val="00351FCF"/>
    <w:rsid w:val="00352402"/>
    <w:rsid w:val="00352E4E"/>
    <w:rsid w:val="00353B3F"/>
    <w:rsid w:val="00353CCC"/>
    <w:rsid w:val="0035450C"/>
    <w:rsid w:val="00355F76"/>
    <w:rsid w:val="00356F75"/>
    <w:rsid w:val="003603FA"/>
    <w:rsid w:val="00360EC5"/>
    <w:rsid w:val="003613E2"/>
    <w:rsid w:val="00362698"/>
    <w:rsid w:val="00362A95"/>
    <w:rsid w:val="0036300B"/>
    <w:rsid w:val="00364970"/>
    <w:rsid w:val="00364A47"/>
    <w:rsid w:val="00364A7B"/>
    <w:rsid w:val="0036549E"/>
    <w:rsid w:val="00366DCD"/>
    <w:rsid w:val="00367714"/>
    <w:rsid w:val="003711EB"/>
    <w:rsid w:val="00371521"/>
    <w:rsid w:val="00371DC0"/>
    <w:rsid w:val="00372622"/>
    <w:rsid w:val="00374ADF"/>
    <w:rsid w:val="0037530F"/>
    <w:rsid w:val="00375B79"/>
    <w:rsid w:val="00375F14"/>
    <w:rsid w:val="003801BC"/>
    <w:rsid w:val="00380303"/>
    <w:rsid w:val="00381980"/>
    <w:rsid w:val="0038225A"/>
    <w:rsid w:val="00383930"/>
    <w:rsid w:val="00384149"/>
    <w:rsid w:val="003848F0"/>
    <w:rsid w:val="00385407"/>
    <w:rsid w:val="003869CB"/>
    <w:rsid w:val="0039086D"/>
    <w:rsid w:val="00391EE0"/>
    <w:rsid w:val="0039222B"/>
    <w:rsid w:val="003922CB"/>
    <w:rsid w:val="00392FFF"/>
    <w:rsid w:val="003944DA"/>
    <w:rsid w:val="00395108"/>
    <w:rsid w:val="00396DBD"/>
    <w:rsid w:val="003975CC"/>
    <w:rsid w:val="00397C86"/>
    <w:rsid w:val="003A0107"/>
    <w:rsid w:val="003A1C64"/>
    <w:rsid w:val="003A24C5"/>
    <w:rsid w:val="003A3B49"/>
    <w:rsid w:val="003A40F6"/>
    <w:rsid w:val="003A4620"/>
    <w:rsid w:val="003A5F36"/>
    <w:rsid w:val="003A7055"/>
    <w:rsid w:val="003B09EA"/>
    <w:rsid w:val="003B0A4F"/>
    <w:rsid w:val="003B1F5A"/>
    <w:rsid w:val="003B223E"/>
    <w:rsid w:val="003B243B"/>
    <w:rsid w:val="003B3662"/>
    <w:rsid w:val="003B38BF"/>
    <w:rsid w:val="003B536F"/>
    <w:rsid w:val="003B6DD0"/>
    <w:rsid w:val="003B709F"/>
    <w:rsid w:val="003C04E6"/>
    <w:rsid w:val="003C113D"/>
    <w:rsid w:val="003C2AB7"/>
    <w:rsid w:val="003C3CE4"/>
    <w:rsid w:val="003C4C70"/>
    <w:rsid w:val="003C559E"/>
    <w:rsid w:val="003C5AB0"/>
    <w:rsid w:val="003C66E9"/>
    <w:rsid w:val="003D093F"/>
    <w:rsid w:val="003D1501"/>
    <w:rsid w:val="003D2C91"/>
    <w:rsid w:val="003D3480"/>
    <w:rsid w:val="003D37BA"/>
    <w:rsid w:val="003D4084"/>
    <w:rsid w:val="003D427B"/>
    <w:rsid w:val="003D4CB4"/>
    <w:rsid w:val="003D5B7D"/>
    <w:rsid w:val="003D5BAF"/>
    <w:rsid w:val="003D5C08"/>
    <w:rsid w:val="003D6D0C"/>
    <w:rsid w:val="003D74ED"/>
    <w:rsid w:val="003E0445"/>
    <w:rsid w:val="003E09DC"/>
    <w:rsid w:val="003E1148"/>
    <w:rsid w:val="003E13AC"/>
    <w:rsid w:val="003E63B5"/>
    <w:rsid w:val="003E6764"/>
    <w:rsid w:val="003E746D"/>
    <w:rsid w:val="003E7522"/>
    <w:rsid w:val="003F04DD"/>
    <w:rsid w:val="003F25F9"/>
    <w:rsid w:val="003F28BB"/>
    <w:rsid w:val="003F41EB"/>
    <w:rsid w:val="003F46E7"/>
    <w:rsid w:val="003F54AC"/>
    <w:rsid w:val="003F6118"/>
    <w:rsid w:val="003F6935"/>
    <w:rsid w:val="00400809"/>
    <w:rsid w:val="00402348"/>
    <w:rsid w:val="00402B75"/>
    <w:rsid w:val="00403040"/>
    <w:rsid w:val="0040453D"/>
    <w:rsid w:val="00405609"/>
    <w:rsid w:val="004061F5"/>
    <w:rsid w:val="004100BA"/>
    <w:rsid w:val="00410671"/>
    <w:rsid w:val="004107DC"/>
    <w:rsid w:val="00411E03"/>
    <w:rsid w:val="00413367"/>
    <w:rsid w:val="00413943"/>
    <w:rsid w:val="00413CAE"/>
    <w:rsid w:val="00413F43"/>
    <w:rsid w:val="00414D9D"/>
    <w:rsid w:val="0041645D"/>
    <w:rsid w:val="00416880"/>
    <w:rsid w:val="004171B3"/>
    <w:rsid w:val="0041740C"/>
    <w:rsid w:val="0042105D"/>
    <w:rsid w:val="00421233"/>
    <w:rsid w:val="004219E1"/>
    <w:rsid w:val="00421A83"/>
    <w:rsid w:val="00421C47"/>
    <w:rsid w:val="00423BD9"/>
    <w:rsid w:val="0042448C"/>
    <w:rsid w:val="004246DB"/>
    <w:rsid w:val="00425330"/>
    <w:rsid w:val="00425540"/>
    <w:rsid w:val="00426719"/>
    <w:rsid w:val="004268CD"/>
    <w:rsid w:val="00430019"/>
    <w:rsid w:val="004302ED"/>
    <w:rsid w:val="00431971"/>
    <w:rsid w:val="00433249"/>
    <w:rsid w:val="00433D1F"/>
    <w:rsid w:val="004351A0"/>
    <w:rsid w:val="00435275"/>
    <w:rsid w:val="004367E0"/>
    <w:rsid w:val="004410E4"/>
    <w:rsid w:val="00441B87"/>
    <w:rsid w:val="00441F53"/>
    <w:rsid w:val="0044215F"/>
    <w:rsid w:val="00443236"/>
    <w:rsid w:val="0044395C"/>
    <w:rsid w:val="00443ADD"/>
    <w:rsid w:val="00444AB1"/>
    <w:rsid w:val="0044696E"/>
    <w:rsid w:val="00447FD8"/>
    <w:rsid w:val="0045083F"/>
    <w:rsid w:val="00450D53"/>
    <w:rsid w:val="00450FCA"/>
    <w:rsid w:val="00451341"/>
    <w:rsid w:val="00451448"/>
    <w:rsid w:val="004523DE"/>
    <w:rsid w:val="00453C6E"/>
    <w:rsid w:val="004548DC"/>
    <w:rsid w:val="00454B6E"/>
    <w:rsid w:val="00455151"/>
    <w:rsid w:val="004552DD"/>
    <w:rsid w:val="00455427"/>
    <w:rsid w:val="00455443"/>
    <w:rsid w:val="00460E80"/>
    <w:rsid w:val="004611BB"/>
    <w:rsid w:val="0046293E"/>
    <w:rsid w:val="00462D8C"/>
    <w:rsid w:val="00462E33"/>
    <w:rsid w:val="004635FB"/>
    <w:rsid w:val="00463FFC"/>
    <w:rsid w:val="004640EA"/>
    <w:rsid w:val="00464CB6"/>
    <w:rsid w:val="004652B9"/>
    <w:rsid w:val="004652F5"/>
    <w:rsid w:val="00465F34"/>
    <w:rsid w:val="004669E7"/>
    <w:rsid w:val="00467C24"/>
    <w:rsid w:val="00470B16"/>
    <w:rsid w:val="00470BFE"/>
    <w:rsid w:val="00470E1C"/>
    <w:rsid w:val="00471305"/>
    <w:rsid w:val="0047367C"/>
    <w:rsid w:val="00473938"/>
    <w:rsid w:val="004742EA"/>
    <w:rsid w:val="004755F8"/>
    <w:rsid w:val="00476965"/>
    <w:rsid w:val="00476B1B"/>
    <w:rsid w:val="00476C8F"/>
    <w:rsid w:val="00477348"/>
    <w:rsid w:val="004773B6"/>
    <w:rsid w:val="004777C6"/>
    <w:rsid w:val="004801F0"/>
    <w:rsid w:val="0048028F"/>
    <w:rsid w:val="0048294F"/>
    <w:rsid w:val="0048371C"/>
    <w:rsid w:val="004838B2"/>
    <w:rsid w:val="00483FE8"/>
    <w:rsid w:val="00486A8E"/>
    <w:rsid w:val="004870E9"/>
    <w:rsid w:val="00487A0E"/>
    <w:rsid w:val="00487D94"/>
    <w:rsid w:val="00494A2C"/>
    <w:rsid w:val="004A0DED"/>
    <w:rsid w:val="004A107A"/>
    <w:rsid w:val="004A4982"/>
    <w:rsid w:val="004A5DF0"/>
    <w:rsid w:val="004A5EF3"/>
    <w:rsid w:val="004A769D"/>
    <w:rsid w:val="004A782B"/>
    <w:rsid w:val="004B10B6"/>
    <w:rsid w:val="004B13BC"/>
    <w:rsid w:val="004B215B"/>
    <w:rsid w:val="004B25B5"/>
    <w:rsid w:val="004B28D6"/>
    <w:rsid w:val="004B306E"/>
    <w:rsid w:val="004B3C42"/>
    <w:rsid w:val="004B4104"/>
    <w:rsid w:val="004B42A0"/>
    <w:rsid w:val="004B5510"/>
    <w:rsid w:val="004B6BAE"/>
    <w:rsid w:val="004B76BD"/>
    <w:rsid w:val="004C04EC"/>
    <w:rsid w:val="004C0A54"/>
    <w:rsid w:val="004C58AF"/>
    <w:rsid w:val="004C7867"/>
    <w:rsid w:val="004D0C8B"/>
    <w:rsid w:val="004D197F"/>
    <w:rsid w:val="004D2A59"/>
    <w:rsid w:val="004D31A1"/>
    <w:rsid w:val="004D36E9"/>
    <w:rsid w:val="004D4496"/>
    <w:rsid w:val="004D571E"/>
    <w:rsid w:val="004E1CD1"/>
    <w:rsid w:val="004E1E9F"/>
    <w:rsid w:val="004E2115"/>
    <w:rsid w:val="004E43D5"/>
    <w:rsid w:val="004E78F8"/>
    <w:rsid w:val="004F112A"/>
    <w:rsid w:val="004F22A8"/>
    <w:rsid w:val="004F26E1"/>
    <w:rsid w:val="004F3A8E"/>
    <w:rsid w:val="004F49A5"/>
    <w:rsid w:val="004F49DF"/>
    <w:rsid w:val="004F4F41"/>
    <w:rsid w:val="004F5349"/>
    <w:rsid w:val="004F5EA4"/>
    <w:rsid w:val="004F757C"/>
    <w:rsid w:val="00500D8C"/>
    <w:rsid w:val="00500FFF"/>
    <w:rsid w:val="00502304"/>
    <w:rsid w:val="00505439"/>
    <w:rsid w:val="005055DA"/>
    <w:rsid w:val="00507E64"/>
    <w:rsid w:val="0051019C"/>
    <w:rsid w:val="00511832"/>
    <w:rsid w:val="005155FD"/>
    <w:rsid w:val="00517035"/>
    <w:rsid w:val="00517662"/>
    <w:rsid w:val="00520017"/>
    <w:rsid w:val="00520E23"/>
    <w:rsid w:val="00521527"/>
    <w:rsid w:val="0052242F"/>
    <w:rsid w:val="00523430"/>
    <w:rsid w:val="005246E8"/>
    <w:rsid w:val="005253CF"/>
    <w:rsid w:val="00525862"/>
    <w:rsid w:val="00525E22"/>
    <w:rsid w:val="0052740B"/>
    <w:rsid w:val="00527C1E"/>
    <w:rsid w:val="005303FF"/>
    <w:rsid w:val="00531536"/>
    <w:rsid w:val="005317C0"/>
    <w:rsid w:val="00533913"/>
    <w:rsid w:val="00533D90"/>
    <w:rsid w:val="00533FDC"/>
    <w:rsid w:val="005341B6"/>
    <w:rsid w:val="00534D88"/>
    <w:rsid w:val="005366E2"/>
    <w:rsid w:val="00536943"/>
    <w:rsid w:val="00536FA6"/>
    <w:rsid w:val="00537749"/>
    <w:rsid w:val="00537CF5"/>
    <w:rsid w:val="00540AA7"/>
    <w:rsid w:val="00541A10"/>
    <w:rsid w:val="00542E91"/>
    <w:rsid w:val="00543A14"/>
    <w:rsid w:val="00544A18"/>
    <w:rsid w:val="00545206"/>
    <w:rsid w:val="0055019A"/>
    <w:rsid w:val="0055039E"/>
    <w:rsid w:val="005507E8"/>
    <w:rsid w:val="005521B7"/>
    <w:rsid w:val="0055336B"/>
    <w:rsid w:val="00553564"/>
    <w:rsid w:val="00555232"/>
    <w:rsid w:val="0055599A"/>
    <w:rsid w:val="00556A93"/>
    <w:rsid w:val="00560C75"/>
    <w:rsid w:val="0056207B"/>
    <w:rsid w:val="00562483"/>
    <w:rsid w:val="00563B59"/>
    <w:rsid w:val="005657E0"/>
    <w:rsid w:val="00565CD9"/>
    <w:rsid w:val="0056628C"/>
    <w:rsid w:val="00566459"/>
    <w:rsid w:val="00566A7A"/>
    <w:rsid w:val="00567506"/>
    <w:rsid w:val="00571A41"/>
    <w:rsid w:val="00571E1E"/>
    <w:rsid w:val="0057353C"/>
    <w:rsid w:val="005744DE"/>
    <w:rsid w:val="00575D3E"/>
    <w:rsid w:val="00576184"/>
    <w:rsid w:val="00576D52"/>
    <w:rsid w:val="00576F46"/>
    <w:rsid w:val="005800D2"/>
    <w:rsid w:val="00580250"/>
    <w:rsid w:val="0058233B"/>
    <w:rsid w:val="00585745"/>
    <w:rsid w:val="00585851"/>
    <w:rsid w:val="00586235"/>
    <w:rsid w:val="00586392"/>
    <w:rsid w:val="005872E1"/>
    <w:rsid w:val="00587CAD"/>
    <w:rsid w:val="00587E8C"/>
    <w:rsid w:val="005903BF"/>
    <w:rsid w:val="00591378"/>
    <w:rsid w:val="0059152D"/>
    <w:rsid w:val="0059382A"/>
    <w:rsid w:val="005941C3"/>
    <w:rsid w:val="00595045"/>
    <w:rsid w:val="00595919"/>
    <w:rsid w:val="005964D8"/>
    <w:rsid w:val="00596C92"/>
    <w:rsid w:val="00596EDE"/>
    <w:rsid w:val="00597F9F"/>
    <w:rsid w:val="005A14C9"/>
    <w:rsid w:val="005A22A9"/>
    <w:rsid w:val="005A3954"/>
    <w:rsid w:val="005A461D"/>
    <w:rsid w:val="005A4D40"/>
    <w:rsid w:val="005A59A5"/>
    <w:rsid w:val="005B072D"/>
    <w:rsid w:val="005B0BDB"/>
    <w:rsid w:val="005B112A"/>
    <w:rsid w:val="005B143A"/>
    <w:rsid w:val="005B3144"/>
    <w:rsid w:val="005B33F4"/>
    <w:rsid w:val="005B46C0"/>
    <w:rsid w:val="005B5575"/>
    <w:rsid w:val="005B581D"/>
    <w:rsid w:val="005C09BF"/>
    <w:rsid w:val="005C0EE8"/>
    <w:rsid w:val="005C130D"/>
    <w:rsid w:val="005C1646"/>
    <w:rsid w:val="005C2E4B"/>
    <w:rsid w:val="005C53EE"/>
    <w:rsid w:val="005C58D7"/>
    <w:rsid w:val="005C5B83"/>
    <w:rsid w:val="005C6C02"/>
    <w:rsid w:val="005C7F9D"/>
    <w:rsid w:val="005D04ED"/>
    <w:rsid w:val="005D08B9"/>
    <w:rsid w:val="005D27EE"/>
    <w:rsid w:val="005D374A"/>
    <w:rsid w:val="005D3B56"/>
    <w:rsid w:val="005D40B6"/>
    <w:rsid w:val="005D51EA"/>
    <w:rsid w:val="005D5FE5"/>
    <w:rsid w:val="005D61E5"/>
    <w:rsid w:val="005D6493"/>
    <w:rsid w:val="005D670E"/>
    <w:rsid w:val="005D6A1A"/>
    <w:rsid w:val="005E0045"/>
    <w:rsid w:val="005E092B"/>
    <w:rsid w:val="005E1DC5"/>
    <w:rsid w:val="005E2E15"/>
    <w:rsid w:val="005E37BE"/>
    <w:rsid w:val="005E4416"/>
    <w:rsid w:val="005E4BFD"/>
    <w:rsid w:val="005E590A"/>
    <w:rsid w:val="005F0B68"/>
    <w:rsid w:val="005F312C"/>
    <w:rsid w:val="005F4B2E"/>
    <w:rsid w:val="005F5455"/>
    <w:rsid w:val="005F6782"/>
    <w:rsid w:val="006007D6"/>
    <w:rsid w:val="00600B3A"/>
    <w:rsid w:val="00601939"/>
    <w:rsid w:val="006034F5"/>
    <w:rsid w:val="00603E9A"/>
    <w:rsid w:val="006059FC"/>
    <w:rsid w:val="00605F24"/>
    <w:rsid w:val="00610D28"/>
    <w:rsid w:val="00611925"/>
    <w:rsid w:val="00612F92"/>
    <w:rsid w:val="006136B6"/>
    <w:rsid w:val="00613BAC"/>
    <w:rsid w:val="00613EAF"/>
    <w:rsid w:val="006149B8"/>
    <w:rsid w:val="00615863"/>
    <w:rsid w:val="00620FC6"/>
    <w:rsid w:val="00621F1B"/>
    <w:rsid w:val="00622FB1"/>
    <w:rsid w:val="00625D3A"/>
    <w:rsid w:val="00626466"/>
    <w:rsid w:val="00626BF8"/>
    <w:rsid w:val="00627268"/>
    <w:rsid w:val="00627C03"/>
    <w:rsid w:val="00632643"/>
    <w:rsid w:val="0063305C"/>
    <w:rsid w:val="00633B37"/>
    <w:rsid w:val="00633ECB"/>
    <w:rsid w:val="00633EE7"/>
    <w:rsid w:val="00634A4F"/>
    <w:rsid w:val="0063557B"/>
    <w:rsid w:val="00636EE8"/>
    <w:rsid w:val="006377D3"/>
    <w:rsid w:val="00640C76"/>
    <w:rsid w:val="006412D9"/>
    <w:rsid w:val="0064133C"/>
    <w:rsid w:val="006415BA"/>
    <w:rsid w:val="00641F4A"/>
    <w:rsid w:val="006423CB"/>
    <w:rsid w:val="0064372C"/>
    <w:rsid w:val="006442A1"/>
    <w:rsid w:val="00644444"/>
    <w:rsid w:val="006459D0"/>
    <w:rsid w:val="00646B0A"/>
    <w:rsid w:val="00647EA4"/>
    <w:rsid w:val="00647F25"/>
    <w:rsid w:val="00653CB3"/>
    <w:rsid w:val="0065439A"/>
    <w:rsid w:val="0065463A"/>
    <w:rsid w:val="00655E94"/>
    <w:rsid w:val="00655F95"/>
    <w:rsid w:val="0066037E"/>
    <w:rsid w:val="006616EC"/>
    <w:rsid w:val="0066222C"/>
    <w:rsid w:val="006648EF"/>
    <w:rsid w:val="00665C63"/>
    <w:rsid w:val="0066755C"/>
    <w:rsid w:val="006714FF"/>
    <w:rsid w:val="00671D9E"/>
    <w:rsid w:val="00671F2B"/>
    <w:rsid w:val="00674331"/>
    <w:rsid w:val="006745B3"/>
    <w:rsid w:val="006757DE"/>
    <w:rsid w:val="006779DC"/>
    <w:rsid w:val="00677F9F"/>
    <w:rsid w:val="0068032A"/>
    <w:rsid w:val="0068088F"/>
    <w:rsid w:val="00681448"/>
    <w:rsid w:val="00686F92"/>
    <w:rsid w:val="0068770D"/>
    <w:rsid w:val="0069039D"/>
    <w:rsid w:val="00691170"/>
    <w:rsid w:val="00692F76"/>
    <w:rsid w:val="00693FF6"/>
    <w:rsid w:val="00694774"/>
    <w:rsid w:val="0069481F"/>
    <w:rsid w:val="0069489E"/>
    <w:rsid w:val="00694BDD"/>
    <w:rsid w:val="006959CC"/>
    <w:rsid w:val="00695BD6"/>
    <w:rsid w:val="00696EB8"/>
    <w:rsid w:val="006A0113"/>
    <w:rsid w:val="006A041C"/>
    <w:rsid w:val="006A161F"/>
    <w:rsid w:val="006A4C19"/>
    <w:rsid w:val="006A4C51"/>
    <w:rsid w:val="006A4E3C"/>
    <w:rsid w:val="006A6D54"/>
    <w:rsid w:val="006B0CEE"/>
    <w:rsid w:val="006B0DCC"/>
    <w:rsid w:val="006B175A"/>
    <w:rsid w:val="006B294B"/>
    <w:rsid w:val="006B3A11"/>
    <w:rsid w:val="006B47DD"/>
    <w:rsid w:val="006B577B"/>
    <w:rsid w:val="006B5B84"/>
    <w:rsid w:val="006B73BB"/>
    <w:rsid w:val="006C09CF"/>
    <w:rsid w:val="006C15FE"/>
    <w:rsid w:val="006C2215"/>
    <w:rsid w:val="006C28B9"/>
    <w:rsid w:val="006C3725"/>
    <w:rsid w:val="006C50EE"/>
    <w:rsid w:val="006C5123"/>
    <w:rsid w:val="006C5728"/>
    <w:rsid w:val="006C6415"/>
    <w:rsid w:val="006C682E"/>
    <w:rsid w:val="006C76CD"/>
    <w:rsid w:val="006C782E"/>
    <w:rsid w:val="006C7ECF"/>
    <w:rsid w:val="006D0759"/>
    <w:rsid w:val="006D14C6"/>
    <w:rsid w:val="006D1637"/>
    <w:rsid w:val="006D4DD7"/>
    <w:rsid w:val="006D60D6"/>
    <w:rsid w:val="006D6105"/>
    <w:rsid w:val="006D633A"/>
    <w:rsid w:val="006D6D4D"/>
    <w:rsid w:val="006D772C"/>
    <w:rsid w:val="006D7D5B"/>
    <w:rsid w:val="006E0A76"/>
    <w:rsid w:val="006E13FB"/>
    <w:rsid w:val="006E1FF2"/>
    <w:rsid w:val="006E66DC"/>
    <w:rsid w:val="006E6CE1"/>
    <w:rsid w:val="006F0B85"/>
    <w:rsid w:val="006F1EDB"/>
    <w:rsid w:val="006F1EF5"/>
    <w:rsid w:val="006F2E57"/>
    <w:rsid w:val="006F2E8A"/>
    <w:rsid w:val="006F4B10"/>
    <w:rsid w:val="006F4C03"/>
    <w:rsid w:val="006F5908"/>
    <w:rsid w:val="006F5972"/>
    <w:rsid w:val="006F722D"/>
    <w:rsid w:val="006F73A9"/>
    <w:rsid w:val="00700513"/>
    <w:rsid w:val="00701315"/>
    <w:rsid w:val="0070223A"/>
    <w:rsid w:val="00703548"/>
    <w:rsid w:val="0070455A"/>
    <w:rsid w:val="007050E3"/>
    <w:rsid w:val="007056B5"/>
    <w:rsid w:val="0070573E"/>
    <w:rsid w:val="00705AEA"/>
    <w:rsid w:val="00707BAE"/>
    <w:rsid w:val="00707C38"/>
    <w:rsid w:val="00711198"/>
    <w:rsid w:val="00712FFE"/>
    <w:rsid w:val="00715BAB"/>
    <w:rsid w:val="007160C5"/>
    <w:rsid w:val="00717142"/>
    <w:rsid w:val="00717772"/>
    <w:rsid w:val="00722954"/>
    <w:rsid w:val="00724173"/>
    <w:rsid w:val="00724BA6"/>
    <w:rsid w:val="00725D4A"/>
    <w:rsid w:val="0073078B"/>
    <w:rsid w:val="007316E6"/>
    <w:rsid w:val="00732188"/>
    <w:rsid w:val="00734069"/>
    <w:rsid w:val="007344A2"/>
    <w:rsid w:val="0073709A"/>
    <w:rsid w:val="00737969"/>
    <w:rsid w:val="0074096E"/>
    <w:rsid w:val="00740A72"/>
    <w:rsid w:val="00741396"/>
    <w:rsid w:val="00742A5C"/>
    <w:rsid w:val="0074361D"/>
    <w:rsid w:val="00743984"/>
    <w:rsid w:val="00744573"/>
    <w:rsid w:val="00744BD9"/>
    <w:rsid w:val="007458CD"/>
    <w:rsid w:val="00746737"/>
    <w:rsid w:val="00746BF9"/>
    <w:rsid w:val="007472BB"/>
    <w:rsid w:val="00751113"/>
    <w:rsid w:val="00751DAA"/>
    <w:rsid w:val="007520F0"/>
    <w:rsid w:val="00752D63"/>
    <w:rsid w:val="00755243"/>
    <w:rsid w:val="007561CB"/>
    <w:rsid w:val="00756CE2"/>
    <w:rsid w:val="0075709A"/>
    <w:rsid w:val="0075788D"/>
    <w:rsid w:val="00757E92"/>
    <w:rsid w:val="0076038E"/>
    <w:rsid w:val="007603C7"/>
    <w:rsid w:val="00760E74"/>
    <w:rsid w:val="00761207"/>
    <w:rsid w:val="00761937"/>
    <w:rsid w:val="007628AE"/>
    <w:rsid w:val="0076496C"/>
    <w:rsid w:val="00765EEC"/>
    <w:rsid w:val="00767BD2"/>
    <w:rsid w:val="00770D36"/>
    <w:rsid w:val="00773FBD"/>
    <w:rsid w:val="0077422D"/>
    <w:rsid w:val="0077466F"/>
    <w:rsid w:val="00775568"/>
    <w:rsid w:val="00775E62"/>
    <w:rsid w:val="007769FB"/>
    <w:rsid w:val="007770DB"/>
    <w:rsid w:val="0077730F"/>
    <w:rsid w:val="00780E3B"/>
    <w:rsid w:val="00781123"/>
    <w:rsid w:val="007811D4"/>
    <w:rsid w:val="00781CD5"/>
    <w:rsid w:val="00781D65"/>
    <w:rsid w:val="00781EC6"/>
    <w:rsid w:val="00783CAB"/>
    <w:rsid w:val="00785D5D"/>
    <w:rsid w:val="007871EE"/>
    <w:rsid w:val="007904C9"/>
    <w:rsid w:val="007906F0"/>
    <w:rsid w:val="00790BF3"/>
    <w:rsid w:val="0079257E"/>
    <w:rsid w:val="007939F1"/>
    <w:rsid w:val="00793B16"/>
    <w:rsid w:val="007944C0"/>
    <w:rsid w:val="0079579E"/>
    <w:rsid w:val="0079624B"/>
    <w:rsid w:val="00796C1E"/>
    <w:rsid w:val="00797A01"/>
    <w:rsid w:val="007A29E5"/>
    <w:rsid w:val="007A3146"/>
    <w:rsid w:val="007A33F2"/>
    <w:rsid w:val="007A35B5"/>
    <w:rsid w:val="007A46E7"/>
    <w:rsid w:val="007A5988"/>
    <w:rsid w:val="007A65B3"/>
    <w:rsid w:val="007A774B"/>
    <w:rsid w:val="007A7876"/>
    <w:rsid w:val="007B0C30"/>
    <w:rsid w:val="007B3813"/>
    <w:rsid w:val="007B7D55"/>
    <w:rsid w:val="007C0DA1"/>
    <w:rsid w:val="007C13BD"/>
    <w:rsid w:val="007C194D"/>
    <w:rsid w:val="007C2BC0"/>
    <w:rsid w:val="007C5DC8"/>
    <w:rsid w:val="007C65E8"/>
    <w:rsid w:val="007C7D1D"/>
    <w:rsid w:val="007D0774"/>
    <w:rsid w:val="007D3ADE"/>
    <w:rsid w:val="007D3FCE"/>
    <w:rsid w:val="007D49C5"/>
    <w:rsid w:val="007D6526"/>
    <w:rsid w:val="007D67F1"/>
    <w:rsid w:val="007D6C3C"/>
    <w:rsid w:val="007D7975"/>
    <w:rsid w:val="007D7E35"/>
    <w:rsid w:val="007E01CC"/>
    <w:rsid w:val="007E0FE7"/>
    <w:rsid w:val="007E13C6"/>
    <w:rsid w:val="007E1B84"/>
    <w:rsid w:val="007E26C0"/>
    <w:rsid w:val="007E5F8A"/>
    <w:rsid w:val="007E629F"/>
    <w:rsid w:val="007E6C86"/>
    <w:rsid w:val="007E783F"/>
    <w:rsid w:val="007E7E1D"/>
    <w:rsid w:val="007E7E8D"/>
    <w:rsid w:val="007F2FC6"/>
    <w:rsid w:val="007F3D91"/>
    <w:rsid w:val="007F5C4C"/>
    <w:rsid w:val="007F600D"/>
    <w:rsid w:val="007F78EA"/>
    <w:rsid w:val="0080183D"/>
    <w:rsid w:val="00802E41"/>
    <w:rsid w:val="008040E1"/>
    <w:rsid w:val="00804CC7"/>
    <w:rsid w:val="00804DE5"/>
    <w:rsid w:val="008065B1"/>
    <w:rsid w:val="008067AF"/>
    <w:rsid w:val="00806A45"/>
    <w:rsid w:val="008111CC"/>
    <w:rsid w:val="008122BA"/>
    <w:rsid w:val="008130D1"/>
    <w:rsid w:val="00813863"/>
    <w:rsid w:val="00813C33"/>
    <w:rsid w:val="00813D7B"/>
    <w:rsid w:val="00813F94"/>
    <w:rsid w:val="00814282"/>
    <w:rsid w:val="00815F1B"/>
    <w:rsid w:val="00816AA8"/>
    <w:rsid w:val="0081712B"/>
    <w:rsid w:val="00820586"/>
    <w:rsid w:val="00820842"/>
    <w:rsid w:val="00825F54"/>
    <w:rsid w:val="00826F71"/>
    <w:rsid w:val="00827AC3"/>
    <w:rsid w:val="008317C4"/>
    <w:rsid w:val="00831E0E"/>
    <w:rsid w:val="0083264E"/>
    <w:rsid w:val="008349B3"/>
    <w:rsid w:val="00835D55"/>
    <w:rsid w:val="00836252"/>
    <w:rsid w:val="008401D2"/>
    <w:rsid w:val="00841A1C"/>
    <w:rsid w:val="00843FA8"/>
    <w:rsid w:val="00845CB8"/>
    <w:rsid w:val="00846A85"/>
    <w:rsid w:val="00846B77"/>
    <w:rsid w:val="00846C47"/>
    <w:rsid w:val="00851860"/>
    <w:rsid w:val="0085352C"/>
    <w:rsid w:val="00854B5C"/>
    <w:rsid w:val="00857A99"/>
    <w:rsid w:val="008608AB"/>
    <w:rsid w:val="0086124A"/>
    <w:rsid w:val="0086251D"/>
    <w:rsid w:val="008636D0"/>
    <w:rsid w:val="008639C9"/>
    <w:rsid w:val="00863C1C"/>
    <w:rsid w:val="00863C4A"/>
    <w:rsid w:val="00863DD5"/>
    <w:rsid w:val="00864F3E"/>
    <w:rsid w:val="008664F8"/>
    <w:rsid w:val="00866572"/>
    <w:rsid w:val="00870D56"/>
    <w:rsid w:val="00870E7C"/>
    <w:rsid w:val="00871341"/>
    <w:rsid w:val="00871B73"/>
    <w:rsid w:val="00872DE5"/>
    <w:rsid w:val="00874368"/>
    <w:rsid w:val="00874F63"/>
    <w:rsid w:val="008808A0"/>
    <w:rsid w:val="00880CA1"/>
    <w:rsid w:val="00881FDB"/>
    <w:rsid w:val="00882271"/>
    <w:rsid w:val="0088237B"/>
    <w:rsid w:val="008842B7"/>
    <w:rsid w:val="00884E0C"/>
    <w:rsid w:val="008870EE"/>
    <w:rsid w:val="008879F3"/>
    <w:rsid w:val="00887C43"/>
    <w:rsid w:val="008917B2"/>
    <w:rsid w:val="00892375"/>
    <w:rsid w:val="00893A33"/>
    <w:rsid w:val="0089598C"/>
    <w:rsid w:val="0089742C"/>
    <w:rsid w:val="008A09DE"/>
    <w:rsid w:val="008A1D45"/>
    <w:rsid w:val="008A3414"/>
    <w:rsid w:val="008A36CF"/>
    <w:rsid w:val="008A4B26"/>
    <w:rsid w:val="008A54F2"/>
    <w:rsid w:val="008A6EA3"/>
    <w:rsid w:val="008A724A"/>
    <w:rsid w:val="008A7324"/>
    <w:rsid w:val="008A75FA"/>
    <w:rsid w:val="008B13F7"/>
    <w:rsid w:val="008B161D"/>
    <w:rsid w:val="008B26B4"/>
    <w:rsid w:val="008B598B"/>
    <w:rsid w:val="008B5B92"/>
    <w:rsid w:val="008B6186"/>
    <w:rsid w:val="008B74B1"/>
    <w:rsid w:val="008B7D9D"/>
    <w:rsid w:val="008C04AC"/>
    <w:rsid w:val="008C1AC7"/>
    <w:rsid w:val="008C2BB3"/>
    <w:rsid w:val="008C3AEE"/>
    <w:rsid w:val="008C4089"/>
    <w:rsid w:val="008C4C34"/>
    <w:rsid w:val="008C53C1"/>
    <w:rsid w:val="008C656E"/>
    <w:rsid w:val="008C69DC"/>
    <w:rsid w:val="008C6DF6"/>
    <w:rsid w:val="008D1521"/>
    <w:rsid w:val="008D1C0E"/>
    <w:rsid w:val="008D208D"/>
    <w:rsid w:val="008D2851"/>
    <w:rsid w:val="008D4E00"/>
    <w:rsid w:val="008D603E"/>
    <w:rsid w:val="008D6187"/>
    <w:rsid w:val="008D6F19"/>
    <w:rsid w:val="008D733D"/>
    <w:rsid w:val="008D7DAB"/>
    <w:rsid w:val="008E0E7E"/>
    <w:rsid w:val="008E16A6"/>
    <w:rsid w:val="008E19A7"/>
    <w:rsid w:val="008E252B"/>
    <w:rsid w:val="008E590C"/>
    <w:rsid w:val="008E59AF"/>
    <w:rsid w:val="008E6560"/>
    <w:rsid w:val="008E6909"/>
    <w:rsid w:val="008E6F20"/>
    <w:rsid w:val="008F0B7A"/>
    <w:rsid w:val="008F176E"/>
    <w:rsid w:val="008F1D0B"/>
    <w:rsid w:val="008F27E7"/>
    <w:rsid w:val="008F4838"/>
    <w:rsid w:val="008F5C59"/>
    <w:rsid w:val="008F5CE9"/>
    <w:rsid w:val="008F665B"/>
    <w:rsid w:val="009019C4"/>
    <w:rsid w:val="00903039"/>
    <w:rsid w:val="0090325E"/>
    <w:rsid w:val="00905012"/>
    <w:rsid w:val="0090652B"/>
    <w:rsid w:val="009067C4"/>
    <w:rsid w:val="0090781E"/>
    <w:rsid w:val="00907ADB"/>
    <w:rsid w:val="0091055C"/>
    <w:rsid w:val="00910B1B"/>
    <w:rsid w:val="00910ECD"/>
    <w:rsid w:val="009113C7"/>
    <w:rsid w:val="00911661"/>
    <w:rsid w:val="00911ECB"/>
    <w:rsid w:val="00914BBE"/>
    <w:rsid w:val="00915169"/>
    <w:rsid w:val="00915916"/>
    <w:rsid w:val="00915A84"/>
    <w:rsid w:val="009168C4"/>
    <w:rsid w:val="009172D5"/>
    <w:rsid w:val="00920A47"/>
    <w:rsid w:val="00920D52"/>
    <w:rsid w:val="009229AE"/>
    <w:rsid w:val="0092320B"/>
    <w:rsid w:val="00925C7F"/>
    <w:rsid w:val="00926599"/>
    <w:rsid w:val="00926875"/>
    <w:rsid w:val="0092799F"/>
    <w:rsid w:val="009312A1"/>
    <w:rsid w:val="00932943"/>
    <w:rsid w:val="00932EF8"/>
    <w:rsid w:val="00934746"/>
    <w:rsid w:val="00934A15"/>
    <w:rsid w:val="00935050"/>
    <w:rsid w:val="0093612C"/>
    <w:rsid w:val="0094014B"/>
    <w:rsid w:val="009405E3"/>
    <w:rsid w:val="009406B5"/>
    <w:rsid w:val="00940C83"/>
    <w:rsid w:val="00941966"/>
    <w:rsid w:val="00941E25"/>
    <w:rsid w:val="009423D8"/>
    <w:rsid w:val="009434DE"/>
    <w:rsid w:val="0094398F"/>
    <w:rsid w:val="00943B59"/>
    <w:rsid w:val="009442C6"/>
    <w:rsid w:val="00945143"/>
    <w:rsid w:val="00945461"/>
    <w:rsid w:val="00945DF7"/>
    <w:rsid w:val="00946086"/>
    <w:rsid w:val="00946396"/>
    <w:rsid w:val="0094664B"/>
    <w:rsid w:val="00946EE9"/>
    <w:rsid w:val="00951E0C"/>
    <w:rsid w:val="00952A0B"/>
    <w:rsid w:val="00952EA3"/>
    <w:rsid w:val="00953989"/>
    <w:rsid w:val="00953FE0"/>
    <w:rsid w:val="00955CF4"/>
    <w:rsid w:val="009564DD"/>
    <w:rsid w:val="009575E0"/>
    <w:rsid w:val="00962851"/>
    <w:rsid w:val="009632F4"/>
    <w:rsid w:val="00964042"/>
    <w:rsid w:val="009657A3"/>
    <w:rsid w:val="00965A96"/>
    <w:rsid w:val="00966B4C"/>
    <w:rsid w:val="009703B1"/>
    <w:rsid w:val="00970DD9"/>
    <w:rsid w:val="0097138F"/>
    <w:rsid w:val="009748EA"/>
    <w:rsid w:val="0097587D"/>
    <w:rsid w:val="009758CF"/>
    <w:rsid w:val="00975EDE"/>
    <w:rsid w:val="00977147"/>
    <w:rsid w:val="00977C9F"/>
    <w:rsid w:val="00980CDE"/>
    <w:rsid w:val="009858D9"/>
    <w:rsid w:val="00987878"/>
    <w:rsid w:val="009907E0"/>
    <w:rsid w:val="00990A06"/>
    <w:rsid w:val="00990EE1"/>
    <w:rsid w:val="00994DFB"/>
    <w:rsid w:val="00996B5B"/>
    <w:rsid w:val="0099728B"/>
    <w:rsid w:val="00997D4C"/>
    <w:rsid w:val="009A0763"/>
    <w:rsid w:val="009A2409"/>
    <w:rsid w:val="009A2708"/>
    <w:rsid w:val="009A5019"/>
    <w:rsid w:val="009A68B4"/>
    <w:rsid w:val="009A68EC"/>
    <w:rsid w:val="009A6E9D"/>
    <w:rsid w:val="009A7485"/>
    <w:rsid w:val="009B0CAA"/>
    <w:rsid w:val="009B1049"/>
    <w:rsid w:val="009B1DF9"/>
    <w:rsid w:val="009B1FDA"/>
    <w:rsid w:val="009B2439"/>
    <w:rsid w:val="009B45D0"/>
    <w:rsid w:val="009B56C9"/>
    <w:rsid w:val="009B5790"/>
    <w:rsid w:val="009B5E3B"/>
    <w:rsid w:val="009B67D3"/>
    <w:rsid w:val="009B6C2B"/>
    <w:rsid w:val="009B6C48"/>
    <w:rsid w:val="009C22EB"/>
    <w:rsid w:val="009C73F0"/>
    <w:rsid w:val="009D0971"/>
    <w:rsid w:val="009D2771"/>
    <w:rsid w:val="009D2927"/>
    <w:rsid w:val="009D2F40"/>
    <w:rsid w:val="009D302B"/>
    <w:rsid w:val="009D486D"/>
    <w:rsid w:val="009D4DFA"/>
    <w:rsid w:val="009D559C"/>
    <w:rsid w:val="009D6CC2"/>
    <w:rsid w:val="009D774A"/>
    <w:rsid w:val="009E0568"/>
    <w:rsid w:val="009E0681"/>
    <w:rsid w:val="009E08DC"/>
    <w:rsid w:val="009E1869"/>
    <w:rsid w:val="009E3466"/>
    <w:rsid w:val="009E3AD1"/>
    <w:rsid w:val="009E4216"/>
    <w:rsid w:val="009E4E5E"/>
    <w:rsid w:val="009E5186"/>
    <w:rsid w:val="009E52F9"/>
    <w:rsid w:val="009E5797"/>
    <w:rsid w:val="009E6835"/>
    <w:rsid w:val="009E6FF7"/>
    <w:rsid w:val="009E792A"/>
    <w:rsid w:val="009E7B5D"/>
    <w:rsid w:val="009F0BDB"/>
    <w:rsid w:val="009F3618"/>
    <w:rsid w:val="009F5CB5"/>
    <w:rsid w:val="009F790D"/>
    <w:rsid w:val="009F79F1"/>
    <w:rsid w:val="009F7F23"/>
    <w:rsid w:val="00A00533"/>
    <w:rsid w:val="00A0157B"/>
    <w:rsid w:val="00A0220B"/>
    <w:rsid w:val="00A02F21"/>
    <w:rsid w:val="00A03B35"/>
    <w:rsid w:val="00A04A72"/>
    <w:rsid w:val="00A04B90"/>
    <w:rsid w:val="00A070BE"/>
    <w:rsid w:val="00A075A9"/>
    <w:rsid w:val="00A11C6D"/>
    <w:rsid w:val="00A11DD2"/>
    <w:rsid w:val="00A130FA"/>
    <w:rsid w:val="00A13A45"/>
    <w:rsid w:val="00A165EB"/>
    <w:rsid w:val="00A17465"/>
    <w:rsid w:val="00A17C16"/>
    <w:rsid w:val="00A21A03"/>
    <w:rsid w:val="00A22D85"/>
    <w:rsid w:val="00A23746"/>
    <w:rsid w:val="00A237D6"/>
    <w:rsid w:val="00A264A6"/>
    <w:rsid w:val="00A2715C"/>
    <w:rsid w:val="00A30BF3"/>
    <w:rsid w:val="00A311CC"/>
    <w:rsid w:val="00A31D70"/>
    <w:rsid w:val="00A31E00"/>
    <w:rsid w:val="00A3520D"/>
    <w:rsid w:val="00A35C15"/>
    <w:rsid w:val="00A404DA"/>
    <w:rsid w:val="00A40933"/>
    <w:rsid w:val="00A41745"/>
    <w:rsid w:val="00A41780"/>
    <w:rsid w:val="00A41DE6"/>
    <w:rsid w:val="00A427E9"/>
    <w:rsid w:val="00A43570"/>
    <w:rsid w:val="00A43D8B"/>
    <w:rsid w:val="00A44494"/>
    <w:rsid w:val="00A44930"/>
    <w:rsid w:val="00A461D5"/>
    <w:rsid w:val="00A46D1D"/>
    <w:rsid w:val="00A4756B"/>
    <w:rsid w:val="00A476EA"/>
    <w:rsid w:val="00A50A0A"/>
    <w:rsid w:val="00A50D24"/>
    <w:rsid w:val="00A50D78"/>
    <w:rsid w:val="00A51604"/>
    <w:rsid w:val="00A51799"/>
    <w:rsid w:val="00A52A64"/>
    <w:rsid w:val="00A54665"/>
    <w:rsid w:val="00A5538D"/>
    <w:rsid w:val="00A55C2E"/>
    <w:rsid w:val="00A55F15"/>
    <w:rsid w:val="00A6192D"/>
    <w:rsid w:val="00A62B2B"/>
    <w:rsid w:val="00A63609"/>
    <w:rsid w:val="00A63A20"/>
    <w:rsid w:val="00A642B1"/>
    <w:rsid w:val="00A6469C"/>
    <w:rsid w:val="00A64A1D"/>
    <w:rsid w:val="00A6729A"/>
    <w:rsid w:val="00A67543"/>
    <w:rsid w:val="00A6791B"/>
    <w:rsid w:val="00A67C09"/>
    <w:rsid w:val="00A703A2"/>
    <w:rsid w:val="00A704B9"/>
    <w:rsid w:val="00A709A2"/>
    <w:rsid w:val="00A710E9"/>
    <w:rsid w:val="00A72089"/>
    <w:rsid w:val="00A72491"/>
    <w:rsid w:val="00A72BF0"/>
    <w:rsid w:val="00A73001"/>
    <w:rsid w:val="00A73089"/>
    <w:rsid w:val="00A73D7C"/>
    <w:rsid w:val="00A74B12"/>
    <w:rsid w:val="00A75011"/>
    <w:rsid w:val="00A806E8"/>
    <w:rsid w:val="00A810BD"/>
    <w:rsid w:val="00A822A8"/>
    <w:rsid w:val="00A82389"/>
    <w:rsid w:val="00A82A51"/>
    <w:rsid w:val="00A84544"/>
    <w:rsid w:val="00A87C2A"/>
    <w:rsid w:val="00A87EF8"/>
    <w:rsid w:val="00A87F02"/>
    <w:rsid w:val="00A90C61"/>
    <w:rsid w:val="00A9198C"/>
    <w:rsid w:val="00A9528E"/>
    <w:rsid w:val="00A952AA"/>
    <w:rsid w:val="00A95AAE"/>
    <w:rsid w:val="00A96A70"/>
    <w:rsid w:val="00A96D5D"/>
    <w:rsid w:val="00A972E8"/>
    <w:rsid w:val="00AA0255"/>
    <w:rsid w:val="00AA03BB"/>
    <w:rsid w:val="00AA066C"/>
    <w:rsid w:val="00AA0779"/>
    <w:rsid w:val="00AA1BB5"/>
    <w:rsid w:val="00AA4563"/>
    <w:rsid w:val="00AA4734"/>
    <w:rsid w:val="00AA7BA1"/>
    <w:rsid w:val="00AB05FE"/>
    <w:rsid w:val="00AB0CAC"/>
    <w:rsid w:val="00AB1DD1"/>
    <w:rsid w:val="00AB2370"/>
    <w:rsid w:val="00AB33C0"/>
    <w:rsid w:val="00AB6CC2"/>
    <w:rsid w:val="00AB7673"/>
    <w:rsid w:val="00AB7C87"/>
    <w:rsid w:val="00AB7DB9"/>
    <w:rsid w:val="00AC0A0D"/>
    <w:rsid w:val="00AC213F"/>
    <w:rsid w:val="00AC29AA"/>
    <w:rsid w:val="00AC3B57"/>
    <w:rsid w:val="00AC447D"/>
    <w:rsid w:val="00AC6DEA"/>
    <w:rsid w:val="00AC76E1"/>
    <w:rsid w:val="00AC770A"/>
    <w:rsid w:val="00AC7934"/>
    <w:rsid w:val="00AD034F"/>
    <w:rsid w:val="00AD2CB5"/>
    <w:rsid w:val="00AD41E3"/>
    <w:rsid w:val="00AD510F"/>
    <w:rsid w:val="00AD5159"/>
    <w:rsid w:val="00AD5450"/>
    <w:rsid w:val="00AD5578"/>
    <w:rsid w:val="00AD6BBB"/>
    <w:rsid w:val="00AD73E5"/>
    <w:rsid w:val="00AE0168"/>
    <w:rsid w:val="00AE1E23"/>
    <w:rsid w:val="00AE1FFC"/>
    <w:rsid w:val="00AE5378"/>
    <w:rsid w:val="00AE75BE"/>
    <w:rsid w:val="00AF0219"/>
    <w:rsid w:val="00AF0C6A"/>
    <w:rsid w:val="00AF122F"/>
    <w:rsid w:val="00AF2383"/>
    <w:rsid w:val="00AF28A2"/>
    <w:rsid w:val="00AF2DE6"/>
    <w:rsid w:val="00AF74C2"/>
    <w:rsid w:val="00AF78CA"/>
    <w:rsid w:val="00B00776"/>
    <w:rsid w:val="00B0091C"/>
    <w:rsid w:val="00B00A58"/>
    <w:rsid w:val="00B01801"/>
    <w:rsid w:val="00B03F7C"/>
    <w:rsid w:val="00B04019"/>
    <w:rsid w:val="00B04E6C"/>
    <w:rsid w:val="00B106C1"/>
    <w:rsid w:val="00B11D36"/>
    <w:rsid w:val="00B11F4F"/>
    <w:rsid w:val="00B123B1"/>
    <w:rsid w:val="00B126B9"/>
    <w:rsid w:val="00B12780"/>
    <w:rsid w:val="00B12F13"/>
    <w:rsid w:val="00B14E8C"/>
    <w:rsid w:val="00B1644C"/>
    <w:rsid w:val="00B22261"/>
    <w:rsid w:val="00B2226F"/>
    <w:rsid w:val="00B231B1"/>
    <w:rsid w:val="00B240F2"/>
    <w:rsid w:val="00B2571B"/>
    <w:rsid w:val="00B25FDF"/>
    <w:rsid w:val="00B26690"/>
    <w:rsid w:val="00B2683D"/>
    <w:rsid w:val="00B27779"/>
    <w:rsid w:val="00B30F7D"/>
    <w:rsid w:val="00B32110"/>
    <w:rsid w:val="00B343B6"/>
    <w:rsid w:val="00B350D2"/>
    <w:rsid w:val="00B35347"/>
    <w:rsid w:val="00B3658E"/>
    <w:rsid w:val="00B36773"/>
    <w:rsid w:val="00B36B7D"/>
    <w:rsid w:val="00B36D9E"/>
    <w:rsid w:val="00B4030B"/>
    <w:rsid w:val="00B4150E"/>
    <w:rsid w:val="00B425F5"/>
    <w:rsid w:val="00B4296C"/>
    <w:rsid w:val="00B42F71"/>
    <w:rsid w:val="00B44204"/>
    <w:rsid w:val="00B4496A"/>
    <w:rsid w:val="00B44D3B"/>
    <w:rsid w:val="00B450B9"/>
    <w:rsid w:val="00B455B2"/>
    <w:rsid w:val="00B46858"/>
    <w:rsid w:val="00B477E6"/>
    <w:rsid w:val="00B51561"/>
    <w:rsid w:val="00B51725"/>
    <w:rsid w:val="00B520A9"/>
    <w:rsid w:val="00B525C4"/>
    <w:rsid w:val="00B56119"/>
    <w:rsid w:val="00B57736"/>
    <w:rsid w:val="00B57F9A"/>
    <w:rsid w:val="00B61CB1"/>
    <w:rsid w:val="00B63196"/>
    <w:rsid w:val="00B6331D"/>
    <w:rsid w:val="00B63753"/>
    <w:rsid w:val="00B640AC"/>
    <w:rsid w:val="00B6682A"/>
    <w:rsid w:val="00B668DE"/>
    <w:rsid w:val="00B66BB8"/>
    <w:rsid w:val="00B67016"/>
    <w:rsid w:val="00B67421"/>
    <w:rsid w:val="00B710D4"/>
    <w:rsid w:val="00B71103"/>
    <w:rsid w:val="00B71257"/>
    <w:rsid w:val="00B733AC"/>
    <w:rsid w:val="00B7477B"/>
    <w:rsid w:val="00B747CA"/>
    <w:rsid w:val="00B74A91"/>
    <w:rsid w:val="00B74F30"/>
    <w:rsid w:val="00B77372"/>
    <w:rsid w:val="00B77FD1"/>
    <w:rsid w:val="00B811C1"/>
    <w:rsid w:val="00B831A2"/>
    <w:rsid w:val="00B8482B"/>
    <w:rsid w:val="00B85438"/>
    <w:rsid w:val="00B85A5A"/>
    <w:rsid w:val="00B873D4"/>
    <w:rsid w:val="00B87F6D"/>
    <w:rsid w:val="00B9092D"/>
    <w:rsid w:val="00B90CCB"/>
    <w:rsid w:val="00B91F62"/>
    <w:rsid w:val="00B92FDB"/>
    <w:rsid w:val="00B93EBE"/>
    <w:rsid w:val="00B9436D"/>
    <w:rsid w:val="00B947D4"/>
    <w:rsid w:val="00B958F4"/>
    <w:rsid w:val="00B968C1"/>
    <w:rsid w:val="00B96EA5"/>
    <w:rsid w:val="00BA0014"/>
    <w:rsid w:val="00BA18F4"/>
    <w:rsid w:val="00BA1BA4"/>
    <w:rsid w:val="00BA43A6"/>
    <w:rsid w:val="00BA44E5"/>
    <w:rsid w:val="00BA4DF1"/>
    <w:rsid w:val="00BA52AF"/>
    <w:rsid w:val="00BA6072"/>
    <w:rsid w:val="00BA6533"/>
    <w:rsid w:val="00BA6D06"/>
    <w:rsid w:val="00BA77F9"/>
    <w:rsid w:val="00BB0203"/>
    <w:rsid w:val="00BB2017"/>
    <w:rsid w:val="00BB2A2A"/>
    <w:rsid w:val="00BB34C8"/>
    <w:rsid w:val="00BB5770"/>
    <w:rsid w:val="00BB5C32"/>
    <w:rsid w:val="00BB5E61"/>
    <w:rsid w:val="00BB6459"/>
    <w:rsid w:val="00BB6792"/>
    <w:rsid w:val="00BB7697"/>
    <w:rsid w:val="00BB76D1"/>
    <w:rsid w:val="00BC1BDF"/>
    <w:rsid w:val="00BC5379"/>
    <w:rsid w:val="00BC5AF7"/>
    <w:rsid w:val="00BC624B"/>
    <w:rsid w:val="00BC7D70"/>
    <w:rsid w:val="00BD01A6"/>
    <w:rsid w:val="00BD0435"/>
    <w:rsid w:val="00BD0627"/>
    <w:rsid w:val="00BD0AA7"/>
    <w:rsid w:val="00BD1AD9"/>
    <w:rsid w:val="00BD1C59"/>
    <w:rsid w:val="00BD28FE"/>
    <w:rsid w:val="00BD3B8C"/>
    <w:rsid w:val="00BD4408"/>
    <w:rsid w:val="00BD52AA"/>
    <w:rsid w:val="00BD7F18"/>
    <w:rsid w:val="00BE0C3B"/>
    <w:rsid w:val="00BE3DAE"/>
    <w:rsid w:val="00BE4578"/>
    <w:rsid w:val="00BE48BA"/>
    <w:rsid w:val="00BF12E9"/>
    <w:rsid w:val="00BF1647"/>
    <w:rsid w:val="00BF179E"/>
    <w:rsid w:val="00BF1D9C"/>
    <w:rsid w:val="00BF37B6"/>
    <w:rsid w:val="00BF4F37"/>
    <w:rsid w:val="00BF585E"/>
    <w:rsid w:val="00BF603B"/>
    <w:rsid w:val="00C00671"/>
    <w:rsid w:val="00C017F0"/>
    <w:rsid w:val="00C02C88"/>
    <w:rsid w:val="00C02C89"/>
    <w:rsid w:val="00C0370F"/>
    <w:rsid w:val="00C0561C"/>
    <w:rsid w:val="00C06845"/>
    <w:rsid w:val="00C07CBF"/>
    <w:rsid w:val="00C10D74"/>
    <w:rsid w:val="00C10E14"/>
    <w:rsid w:val="00C137F3"/>
    <w:rsid w:val="00C1603E"/>
    <w:rsid w:val="00C16439"/>
    <w:rsid w:val="00C16533"/>
    <w:rsid w:val="00C17228"/>
    <w:rsid w:val="00C1734A"/>
    <w:rsid w:val="00C177EB"/>
    <w:rsid w:val="00C20C2D"/>
    <w:rsid w:val="00C2161F"/>
    <w:rsid w:val="00C228A1"/>
    <w:rsid w:val="00C23099"/>
    <w:rsid w:val="00C235AD"/>
    <w:rsid w:val="00C23ACF"/>
    <w:rsid w:val="00C24329"/>
    <w:rsid w:val="00C24EC4"/>
    <w:rsid w:val="00C25D11"/>
    <w:rsid w:val="00C25F9F"/>
    <w:rsid w:val="00C26606"/>
    <w:rsid w:val="00C26988"/>
    <w:rsid w:val="00C30DDC"/>
    <w:rsid w:val="00C3159E"/>
    <w:rsid w:val="00C31666"/>
    <w:rsid w:val="00C3338D"/>
    <w:rsid w:val="00C348B3"/>
    <w:rsid w:val="00C349F1"/>
    <w:rsid w:val="00C36685"/>
    <w:rsid w:val="00C37A5C"/>
    <w:rsid w:val="00C412E0"/>
    <w:rsid w:val="00C43697"/>
    <w:rsid w:val="00C44348"/>
    <w:rsid w:val="00C446AB"/>
    <w:rsid w:val="00C44732"/>
    <w:rsid w:val="00C461E5"/>
    <w:rsid w:val="00C501A0"/>
    <w:rsid w:val="00C5080B"/>
    <w:rsid w:val="00C50E28"/>
    <w:rsid w:val="00C51005"/>
    <w:rsid w:val="00C524E0"/>
    <w:rsid w:val="00C5279C"/>
    <w:rsid w:val="00C53298"/>
    <w:rsid w:val="00C56DE9"/>
    <w:rsid w:val="00C5764F"/>
    <w:rsid w:val="00C57AE5"/>
    <w:rsid w:val="00C61A07"/>
    <w:rsid w:val="00C653A2"/>
    <w:rsid w:val="00C65834"/>
    <w:rsid w:val="00C6628E"/>
    <w:rsid w:val="00C6714D"/>
    <w:rsid w:val="00C70B14"/>
    <w:rsid w:val="00C7198A"/>
    <w:rsid w:val="00C75268"/>
    <w:rsid w:val="00C7549E"/>
    <w:rsid w:val="00C75C76"/>
    <w:rsid w:val="00C762CC"/>
    <w:rsid w:val="00C763C4"/>
    <w:rsid w:val="00C7696F"/>
    <w:rsid w:val="00C76B80"/>
    <w:rsid w:val="00C77438"/>
    <w:rsid w:val="00C776BD"/>
    <w:rsid w:val="00C80EDD"/>
    <w:rsid w:val="00C81FB3"/>
    <w:rsid w:val="00C83AE7"/>
    <w:rsid w:val="00C8636A"/>
    <w:rsid w:val="00C86C92"/>
    <w:rsid w:val="00C87062"/>
    <w:rsid w:val="00C8707A"/>
    <w:rsid w:val="00C87462"/>
    <w:rsid w:val="00C91656"/>
    <w:rsid w:val="00C93085"/>
    <w:rsid w:val="00C93327"/>
    <w:rsid w:val="00C94395"/>
    <w:rsid w:val="00C949F5"/>
    <w:rsid w:val="00C94DDF"/>
    <w:rsid w:val="00C9502B"/>
    <w:rsid w:val="00C95546"/>
    <w:rsid w:val="00C95A29"/>
    <w:rsid w:val="00C95E2C"/>
    <w:rsid w:val="00C963A3"/>
    <w:rsid w:val="00C96C4A"/>
    <w:rsid w:val="00C97516"/>
    <w:rsid w:val="00CA23DC"/>
    <w:rsid w:val="00CA2670"/>
    <w:rsid w:val="00CA26AF"/>
    <w:rsid w:val="00CA26DC"/>
    <w:rsid w:val="00CA3B25"/>
    <w:rsid w:val="00CA435E"/>
    <w:rsid w:val="00CA435F"/>
    <w:rsid w:val="00CA47E9"/>
    <w:rsid w:val="00CA481D"/>
    <w:rsid w:val="00CA4870"/>
    <w:rsid w:val="00CA5BB6"/>
    <w:rsid w:val="00CB087B"/>
    <w:rsid w:val="00CB19E0"/>
    <w:rsid w:val="00CB1A2A"/>
    <w:rsid w:val="00CB5247"/>
    <w:rsid w:val="00CB55CA"/>
    <w:rsid w:val="00CB6E1E"/>
    <w:rsid w:val="00CB7420"/>
    <w:rsid w:val="00CB792E"/>
    <w:rsid w:val="00CB7947"/>
    <w:rsid w:val="00CB7E79"/>
    <w:rsid w:val="00CC1D13"/>
    <w:rsid w:val="00CC2433"/>
    <w:rsid w:val="00CC3398"/>
    <w:rsid w:val="00CC3457"/>
    <w:rsid w:val="00CC3BF3"/>
    <w:rsid w:val="00CC4E1F"/>
    <w:rsid w:val="00CD09A0"/>
    <w:rsid w:val="00CD12E1"/>
    <w:rsid w:val="00CD12F4"/>
    <w:rsid w:val="00CD3236"/>
    <w:rsid w:val="00CD3419"/>
    <w:rsid w:val="00CD52BF"/>
    <w:rsid w:val="00CD63DC"/>
    <w:rsid w:val="00CE0A9F"/>
    <w:rsid w:val="00CE0F2E"/>
    <w:rsid w:val="00CE166B"/>
    <w:rsid w:val="00CE1C65"/>
    <w:rsid w:val="00CE3264"/>
    <w:rsid w:val="00CE53F0"/>
    <w:rsid w:val="00CE7F5F"/>
    <w:rsid w:val="00CF198D"/>
    <w:rsid w:val="00CF3035"/>
    <w:rsid w:val="00CF349D"/>
    <w:rsid w:val="00CF35E9"/>
    <w:rsid w:val="00CF40FD"/>
    <w:rsid w:val="00CF5DB7"/>
    <w:rsid w:val="00CF6714"/>
    <w:rsid w:val="00D00645"/>
    <w:rsid w:val="00D00A0D"/>
    <w:rsid w:val="00D026C1"/>
    <w:rsid w:val="00D02E93"/>
    <w:rsid w:val="00D03C54"/>
    <w:rsid w:val="00D0458B"/>
    <w:rsid w:val="00D05CEC"/>
    <w:rsid w:val="00D072E4"/>
    <w:rsid w:val="00D078F3"/>
    <w:rsid w:val="00D079FC"/>
    <w:rsid w:val="00D1035B"/>
    <w:rsid w:val="00D12187"/>
    <w:rsid w:val="00D12709"/>
    <w:rsid w:val="00D16157"/>
    <w:rsid w:val="00D1671A"/>
    <w:rsid w:val="00D16F41"/>
    <w:rsid w:val="00D17B34"/>
    <w:rsid w:val="00D200FE"/>
    <w:rsid w:val="00D20192"/>
    <w:rsid w:val="00D204E7"/>
    <w:rsid w:val="00D22903"/>
    <w:rsid w:val="00D260E5"/>
    <w:rsid w:val="00D26C21"/>
    <w:rsid w:val="00D27D15"/>
    <w:rsid w:val="00D307DD"/>
    <w:rsid w:val="00D3126A"/>
    <w:rsid w:val="00D31C62"/>
    <w:rsid w:val="00D31D97"/>
    <w:rsid w:val="00D32DCE"/>
    <w:rsid w:val="00D32F71"/>
    <w:rsid w:val="00D33DAF"/>
    <w:rsid w:val="00D348F9"/>
    <w:rsid w:val="00D34F0D"/>
    <w:rsid w:val="00D35A83"/>
    <w:rsid w:val="00D37CD9"/>
    <w:rsid w:val="00D415D9"/>
    <w:rsid w:val="00D42C79"/>
    <w:rsid w:val="00D42CDB"/>
    <w:rsid w:val="00D43421"/>
    <w:rsid w:val="00D444F0"/>
    <w:rsid w:val="00D44C86"/>
    <w:rsid w:val="00D4550B"/>
    <w:rsid w:val="00D46BA0"/>
    <w:rsid w:val="00D479E5"/>
    <w:rsid w:val="00D47ABB"/>
    <w:rsid w:val="00D51106"/>
    <w:rsid w:val="00D54CFE"/>
    <w:rsid w:val="00D55432"/>
    <w:rsid w:val="00D55CF4"/>
    <w:rsid w:val="00D55ED9"/>
    <w:rsid w:val="00D566A7"/>
    <w:rsid w:val="00D56AFD"/>
    <w:rsid w:val="00D608FB"/>
    <w:rsid w:val="00D60FDF"/>
    <w:rsid w:val="00D618B1"/>
    <w:rsid w:val="00D61AC7"/>
    <w:rsid w:val="00D6496B"/>
    <w:rsid w:val="00D65859"/>
    <w:rsid w:val="00D65FA2"/>
    <w:rsid w:val="00D677D2"/>
    <w:rsid w:val="00D67C13"/>
    <w:rsid w:val="00D70122"/>
    <w:rsid w:val="00D70706"/>
    <w:rsid w:val="00D7157E"/>
    <w:rsid w:val="00D743B1"/>
    <w:rsid w:val="00D75E08"/>
    <w:rsid w:val="00D76400"/>
    <w:rsid w:val="00D7641A"/>
    <w:rsid w:val="00D76E26"/>
    <w:rsid w:val="00D770B6"/>
    <w:rsid w:val="00D775B0"/>
    <w:rsid w:val="00D77F0B"/>
    <w:rsid w:val="00D81F13"/>
    <w:rsid w:val="00D830B0"/>
    <w:rsid w:val="00D8328F"/>
    <w:rsid w:val="00D87C19"/>
    <w:rsid w:val="00D91BBA"/>
    <w:rsid w:val="00D939CF"/>
    <w:rsid w:val="00D93A7D"/>
    <w:rsid w:val="00D9699D"/>
    <w:rsid w:val="00D971D4"/>
    <w:rsid w:val="00D97C7B"/>
    <w:rsid w:val="00DA0285"/>
    <w:rsid w:val="00DA05DD"/>
    <w:rsid w:val="00DA0995"/>
    <w:rsid w:val="00DA111E"/>
    <w:rsid w:val="00DA1A0E"/>
    <w:rsid w:val="00DA1F5E"/>
    <w:rsid w:val="00DA21EC"/>
    <w:rsid w:val="00DA244A"/>
    <w:rsid w:val="00DA3A73"/>
    <w:rsid w:val="00DA3DC4"/>
    <w:rsid w:val="00DA4C90"/>
    <w:rsid w:val="00DA5660"/>
    <w:rsid w:val="00DA640E"/>
    <w:rsid w:val="00DA6DD4"/>
    <w:rsid w:val="00DB0241"/>
    <w:rsid w:val="00DB1579"/>
    <w:rsid w:val="00DB1BC1"/>
    <w:rsid w:val="00DB2796"/>
    <w:rsid w:val="00DB3B07"/>
    <w:rsid w:val="00DB4383"/>
    <w:rsid w:val="00DB4C6C"/>
    <w:rsid w:val="00DB4CF4"/>
    <w:rsid w:val="00DC15BB"/>
    <w:rsid w:val="00DC2468"/>
    <w:rsid w:val="00DC33C5"/>
    <w:rsid w:val="00DC7B3A"/>
    <w:rsid w:val="00DD0D79"/>
    <w:rsid w:val="00DD1959"/>
    <w:rsid w:val="00DD1CF9"/>
    <w:rsid w:val="00DD3451"/>
    <w:rsid w:val="00DD5EB6"/>
    <w:rsid w:val="00DD686F"/>
    <w:rsid w:val="00DD6A1D"/>
    <w:rsid w:val="00DD7C93"/>
    <w:rsid w:val="00DE0058"/>
    <w:rsid w:val="00DE0452"/>
    <w:rsid w:val="00DE17DA"/>
    <w:rsid w:val="00DE1E64"/>
    <w:rsid w:val="00DE2FE3"/>
    <w:rsid w:val="00DE4A6E"/>
    <w:rsid w:val="00DE56E7"/>
    <w:rsid w:val="00DE5F2E"/>
    <w:rsid w:val="00DE5FC3"/>
    <w:rsid w:val="00DE637B"/>
    <w:rsid w:val="00DE6FA8"/>
    <w:rsid w:val="00DF0350"/>
    <w:rsid w:val="00DF1B56"/>
    <w:rsid w:val="00DF1CC1"/>
    <w:rsid w:val="00DF213B"/>
    <w:rsid w:val="00DF2197"/>
    <w:rsid w:val="00DF21D4"/>
    <w:rsid w:val="00DF32D3"/>
    <w:rsid w:val="00DF4E25"/>
    <w:rsid w:val="00DF63F6"/>
    <w:rsid w:val="00DF73C1"/>
    <w:rsid w:val="00E01859"/>
    <w:rsid w:val="00E03427"/>
    <w:rsid w:val="00E034E5"/>
    <w:rsid w:val="00E04E07"/>
    <w:rsid w:val="00E05B98"/>
    <w:rsid w:val="00E06C61"/>
    <w:rsid w:val="00E07E52"/>
    <w:rsid w:val="00E11767"/>
    <w:rsid w:val="00E13FFB"/>
    <w:rsid w:val="00E144E7"/>
    <w:rsid w:val="00E145DF"/>
    <w:rsid w:val="00E15408"/>
    <w:rsid w:val="00E21CB3"/>
    <w:rsid w:val="00E233E1"/>
    <w:rsid w:val="00E24D1D"/>
    <w:rsid w:val="00E25B73"/>
    <w:rsid w:val="00E25D15"/>
    <w:rsid w:val="00E262BC"/>
    <w:rsid w:val="00E30496"/>
    <w:rsid w:val="00E317B3"/>
    <w:rsid w:val="00E31DFD"/>
    <w:rsid w:val="00E31EA4"/>
    <w:rsid w:val="00E32191"/>
    <w:rsid w:val="00E33784"/>
    <w:rsid w:val="00E34DC2"/>
    <w:rsid w:val="00E36A4E"/>
    <w:rsid w:val="00E36E73"/>
    <w:rsid w:val="00E37906"/>
    <w:rsid w:val="00E40794"/>
    <w:rsid w:val="00E42A44"/>
    <w:rsid w:val="00E42DE6"/>
    <w:rsid w:val="00E42F6F"/>
    <w:rsid w:val="00E438C7"/>
    <w:rsid w:val="00E43EB0"/>
    <w:rsid w:val="00E44817"/>
    <w:rsid w:val="00E45870"/>
    <w:rsid w:val="00E466E6"/>
    <w:rsid w:val="00E468A7"/>
    <w:rsid w:val="00E478A5"/>
    <w:rsid w:val="00E50E3E"/>
    <w:rsid w:val="00E51B74"/>
    <w:rsid w:val="00E53416"/>
    <w:rsid w:val="00E53B31"/>
    <w:rsid w:val="00E53F54"/>
    <w:rsid w:val="00E54239"/>
    <w:rsid w:val="00E5463A"/>
    <w:rsid w:val="00E54C1A"/>
    <w:rsid w:val="00E5525A"/>
    <w:rsid w:val="00E575C3"/>
    <w:rsid w:val="00E57A51"/>
    <w:rsid w:val="00E57D58"/>
    <w:rsid w:val="00E615ED"/>
    <w:rsid w:val="00E61F4A"/>
    <w:rsid w:val="00E62141"/>
    <w:rsid w:val="00E62D00"/>
    <w:rsid w:val="00E632D1"/>
    <w:rsid w:val="00E636AC"/>
    <w:rsid w:val="00E70010"/>
    <w:rsid w:val="00E7040C"/>
    <w:rsid w:val="00E713BB"/>
    <w:rsid w:val="00E7155B"/>
    <w:rsid w:val="00E716E0"/>
    <w:rsid w:val="00E73792"/>
    <w:rsid w:val="00E738FA"/>
    <w:rsid w:val="00E73C3C"/>
    <w:rsid w:val="00E75691"/>
    <w:rsid w:val="00E758E6"/>
    <w:rsid w:val="00E76E91"/>
    <w:rsid w:val="00E80EC9"/>
    <w:rsid w:val="00E81659"/>
    <w:rsid w:val="00E81E4E"/>
    <w:rsid w:val="00E82008"/>
    <w:rsid w:val="00E8202C"/>
    <w:rsid w:val="00E82EEB"/>
    <w:rsid w:val="00E8455D"/>
    <w:rsid w:val="00E84C30"/>
    <w:rsid w:val="00E852A5"/>
    <w:rsid w:val="00E85794"/>
    <w:rsid w:val="00E86303"/>
    <w:rsid w:val="00E8640B"/>
    <w:rsid w:val="00E90D40"/>
    <w:rsid w:val="00E910A9"/>
    <w:rsid w:val="00E924F6"/>
    <w:rsid w:val="00E943F5"/>
    <w:rsid w:val="00E94BA5"/>
    <w:rsid w:val="00E95394"/>
    <w:rsid w:val="00E960F2"/>
    <w:rsid w:val="00E96474"/>
    <w:rsid w:val="00E96CE5"/>
    <w:rsid w:val="00E97AC0"/>
    <w:rsid w:val="00EA0BE3"/>
    <w:rsid w:val="00EA2CEF"/>
    <w:rsid w:val="00EA5333"/>
    <w:rsid w:val="00EA5442"/>
    <w:rsid w:val="00EA6128"/>
    <w:rsid w:val="00EA753D"/>
    <w:rsid w:val="00EB083E"/>
    <w:rsid w:val="00EB102A"/>
    <w:rsid w:val="00EB23AC"/>
    <w:rsid w:val="00EB30E2"/>
    <w:rsid w:val="00EB37DA"/>
    <w:rsid w:val="00EB47C7"/>
    <w:rsid w:val="00EB4E16"/>
    <w:rsid w:val="00EB552F"/>
    <w:rsid w:val="00EB6401"/>
    <w:rsid w:val="00EB7127"/>
    <w:rsid w:val="00EC0877"/>
    <w:rsid w:val="00EC0C0E"/>
    <w:rsid w:val="00EC3C96"/>
    <w:rsid w:val="00EC5E7F"/>
    <w:rsid w:val="00EC791B"/>
    <w:rsid w:val="00EC7DFD"/>
    <w:rsid w:val="00ED1021"/>
    <w:rsid w:val="00ED20E5"/>
    <w:rsid w:val="00ED42B8"/>
    <w:rsid w:val="00ED549B"/>
    <w:rsid w:val="00ED6140"/>
    <w:rsid w:val="00ED6441"/>
    <w:rsid w:val="00ED7F6F"/>
    <w:rsid w:val="00EE1992"/>
    <w:rsid w:val="00EE248C"/>
    <w:rsid w:val="00EE26E8"/>
    <w:rsid w:val="00EE35E0"/>
    <w:rsid w:val="00EF1321"/>
    <w:rsid w:val="00EF1EC6"/>
    <w:rsid w:val="00EF26FB"/>
    <w:rsid w:val="00EF3302"/>
    <w:rsid w:val="00EF59D3"/>
    <w:rsid w:val="00EF5F94"/>
    <w:rsid w:val="00EF7DAC"/>
    <w:rsid w:val="00F017A6"/>
    <w:rsid w:val="00F01920"/>
    <w:rsid w:val="00F019C6"/>
    <w:rsid w:val="00F06965"/>
    <w:rsid w:val="00F07B2D"/>
    <w:rsid w:val="00F07C92"/>
    <w:rsid w:val="00F10CF1"/>
    <w:rsid w:val="00F11DE5"/>
    <w:rsid w:val="00F121CA"/>
    <w:rsid w:val="00F13D63"/>
    <w:rsid w:val="00F141E5"/>
    <w:rsid w:val="00F15CC8"/>
    <w:rsid w:val="00F16B83"/>
    <w:rsid w:val="00F17961"/>
    <w:rsid w:val="00F20557"/>
    <w:rsid w:val="00F206DD"/>
    <w:rsid w:val="00F209AF"/>
    <w:rsid w:val="00F2229F"/>
    <w:rsid w:val="00F22EC9"/>
    <w:rsid w:val="00F233F7"/>
    <w:rsid w:val="00F23AED"/>
    <w:rsid w:val="00F23BF9"/>
    <w:rsid w:val="00F248FD"/>
    <w:rsid w:val="00F26255"/>
    <w:rsid w:val="00F26544"/>
    <w:rsid w:val="00F26F95"/>
    <w:rsid w:val="00F30A08"/>
    <w:rsid w:val="00F31426"/>
    <w:rsid w:val="00F32DAF"/>
    <w:rsid w:val="00F3374B"/>
    <w:rsid w:val="00F34F06"/>
    <w:rsid w:val="00F40270"/>
    <w:rsid w:val="00F40746"/>
    <w:rsid w:val="00F41792"/>
    <w:rsid w:val="00F42E86"/>
    <w:rsid w:val="00F440C4"/>
    <w:rsid w:val="00F5061B"/>
    <w:rsid w:val="00F522D3"/>
    <w:rsid w:val="00F52E0B"/>
    <w:rsid w:val="00F54430"/>
    <w:rsid w:val="00F56D1A"/>
    <w:rsid w:val="00F62A44"/>
    <w:rsid w:val="00F6559E"/>
    <w:rsid w:val="00F659DC"/>
    <w:rsid w:val="00F66030"/>
    <w:rsid w:val="00F666F1"/>
    <w:rsid w:val="00F67556"/>
    <w:rsid w:val="00F7028B"/>
    <w:rsid w:val="00F71C2E"/>
    <w:rsid w:val="00F71C5C"/>
    <w:rsid w:val="00F71E2C"/>
    <w:rsid w:val="00F72F1F"/>
    <w:rsid w:val="00F73E1D"/>
    <w:rsid w:val="00F74258"/>
    <w:rsid w:val="00F74702"/>
    <w:rsid w:val="00F74B07"/>
    <w:rsid w:val="00F76753"/>
    <w:rsid w:val="00F80C98"/>
    <w:rsid w:val="00F80DD5"/>
    <w:rsid w:val="00F81673"/>
    <w:rsid w:val="00F81E24"/>
    <w:rsid w:val="00F820C7"/>
    <w:rsid w:val="00F82503"/>
    <w:rsid w:val="00F82AAB"/>
    <w:rsid w:val="00F85595"/>
    <w:rsid w:val="00F9091F"/>
    <w:rsid w:val="00F92A02"/>
    <w:rsid w:val="00F9401A"/>
    <w:rsid w:val="00F942CF"/>
    <w:rsid w:val="00F9484F"/>
    <w:rsid w:val="00F94C93"/>
    <w:rsid w:val="00F95470"/>
    <w:rsid w:val="00F95C55"/>
    <w:rsid w:val="00F96403"/>
    <w:rsid w:val="00F96A53"/>
    <w:rsid w:val="00F96D8F"/>
    <w:rsid w:val="00F9735E"/>
    <w:rsid w:val="00FA16A5"/>
    <w:rsid w:val="00FA179B"/>
    <w:rsid w:val="00FA1A4C"/>
    <w:rsid w:val="00FA1B50"/>
    <w:rsid w:val="00FA1E2A"/>
    <w:rsid w:val="00FA1EC1"/>
    <w:rsid w:val="00FA23D9"/>
    <w:rsid w:val="00FA35B2"/>
    <w:rsid w:val="00FA5B4D"/>
    <w:rsid w:val="00FA5E20"/>
    <w:rsid w:val="00FA6133"/>
    <w:rsid w:val="00FA7401"/>
    <w:rsid w:val="00FB129E"/>
    <w:rsid w:val="00FB1996"/>
    <w:rsid w:val="00FB1FB5"/>
    <w:rsid w:val="00FB4FAF"/>
    <w:rsid w:val="00FB7AB8"/>
    <w:rsid w:val="00FC05E6"/>
    <w:rsid w:val="00FC0900"/>
    <w:rsid w:val="00FC111C"/>
    <w:rsid w:val="00FC1454"/>
    <w:rsid w:val="00FC14D6"/>
    <w:rsid w:val="00FC1794"/>
    <w:rsid w:val="00FC2CF5"/>
    <w:rsid w:val="00FC2CF7"/>
    <w:rsid w:val="00FC3D5C"/>
    <w:rsid w:val="00FC6888"/>
    <w:rsid w:val="00FC77A8"/>
    <w:rsid w:val="00FC7C4C"/>
    <w:rsid w:val="00FD1472"/>
    <w:rsid w:val="00FD3355"/>
    <w:rsid w:val="00FD33F7"/>
    <w:rsid w:val="00FD5744"/>
    <w:rsid w:val="00FD59B2"/>
    <w:rsid w:val="00FD5F7D"/>
    <w:rsid w:val="00FD7958"/>
    <w:rsid w:val="00FD7B17"/>
    <w:rsid w:val="00FE252B"/>
    <w:rsid w:val="00FE3DC3"/>
    <w:rsid w:val="00FE42B2"/>
    <w:rsid w:val="00FE53C6"/>
    <w:rsid w:val="00FF0E4D"/>
    <w:rsid w:val="00FF1703"/>
    <w:rsid w:val="00FF34E6"/>
    <w:rsid w:val="00FF605D"/>
    <w:rsid w:val="00FF688E"/>
    <w:rsid w:val="00FF750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F0D"/>
    <w:pPr>
      <w:framePr w:wrap="auto"/>
      <w:widowControl/>
      <w:autoSpaceDE/>
      <w:autoSpaceDN/>
      <w:adjustRightInd/>
      <w:spacing w:after="200" w:line="276" w:lineRule="auto"/>
      <w:ind w:left="0" w:right="0"/>
      <w:jc w:val="left"/>
      <w:textAlignment w:val="auto"/>
    </w:pPr>
    <w:rPr>
      <w:rFonts w:ascii="Calibri" w:hAnsi="Calibri" w:cs="Times New Roman"/>
      <w:sz w:val="22"/>
      <w:szCs w:val="22"/>
      <w:rtl w:val="0"/>
      <w:cs w:val="0"/>
      <w:lang w:val="sk-SK" w:eastAsia="en-US" w:bidi="ar-SA"/>
    </w:rPr>
  </w:style>
  <w:style w:type="paragraph" w:styleId="Heading1">
    <w:name w:val="heading 1"/>
    <w:basedOn w:val="Normal"/>
    <w:next w:val="Normal"/>
    <w:link w:val="Nadpis1Char"/>
    <w:uiPriority w:val="99"/>
    <w:qFormat/>
    <w:rsid w:val="00A642B1"/>
    <w:pPr>
      <w:keepNext/>
      <w:spacing w:after="0" w:line="240" w:lineRule="auto"/>
      <w:jc w:val="left"/>
      <w:outlineLvl w:val="0"/>
    </w:pPr>
    <w:rPr>
      <w:rFonts w:ascii="Arial Narrow" w:hAnsi="Arial Narrow"/>
      <w:b/>
      <w:bCs/>
      <w:sz w:val="24"/>
      <w:szCs w:val="24"/>
      <w:lang w:eastAsia="sk-SK"/>
    </w:rPr>
  </w:style>
  <w:style w:type="paragraph" w:styleId="Heading2">
    <w:name w:val="heading 2"/>
    <w:basedOn w:val="Normal"/>
    <w:next w:val="Normal"/>
    <w:link w:val="Nadpis2Char"/>
    <w:uiPriority w:val="9"/>
    <w:semiHidden/>
    <w:unhideWhenUsed/>
    <w:qFormat/>
    <w:rsid w:val="00D939CF"/>
    <w:pPr>
      <w:keepNext/>
      <w:spacing w:before="240" w:after="60"/>
      <w:jc w:val="lef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A642B1"/>
    <w:rPr>
      <w:rFonts w:ascii="Arial Narrow" w:hAnsi="Arial Narrow" w:cs="Times New Roman"/>
      <w:b/>
      <w:sz w:val="24"/>
      <w:rtl w:val="0"/>
      <w:cs w:val="0"/>
    </w:rPr>
  </w:style>
  <w:style w:type="character" w:customStyle="1" w:styleId="Nadpis2Char">
    <w:name w:val="Nadpis 2 Char"/>
    <w:basedOn w:val="DefaultParagraphFont"/>
    <w:link w:val="Heading2"/>
    <w:uiPriority w:val="9"/>
    <w:semiHidden/>
    <w:locked/>
    <w:rsid w:val="00D939CF"/>
    <w:rPr>
      <w:rFonts w:ascii="Cambria" w:hAnsi="Cambria" w:cs="Times New Roman"/>
      <w:b/>
      <w:i/>
      <w:sz w:val="28"/>
      <w:rtl w:val="0"/>
      <w:cs w:val="0"/>
      <w:lang w:val="x-none" w:eastAsia="en-US"/>
    </w:rPr>
  </w:style>
  <w:style w:type="paragraph" w:customStyle="1" w:styleId="Zkladntext">
    <w:name w:val="Základní text"/>
    <w:rsid w:val="007D3ADE"/>
    <w:pPr>
      <w:framePr w:wrap="auto"/>
      <w:widowControl w:val="0"/>
      <w:autoSpaceDE/>
      <w:autoSpaceDN/>
      <w:adjustRightInd/>
      <w:snapToGrid w:val="0"/>
      <w:ind w:left="0" w:right="0"/>
      <w:jc w:val="left"/>
      <w:textAlignment w:val="auto"/>
    </w:pPr>
    <w:rPr>
      <w:rFonts w:cs="Times New Roman"/>
      <w:color w:val="000000"/>
      <w:sz w:val="24"/>
      <w:szCs w:val="20"/>
      <w:rtl w:val="0"/>
      <w:cs w:val="0"/>
      <w:lang w:val="sk-SK" w:eastAsia="sk-SK" w:bidi="ar-SA"/>
    </w:rPr>
  </w:style>
  <w:style w:type="paragraph" w:styleId="BodyTextIndent">
    <w:name w:val="Body Text Indent"/>
    <w:basedOn w:val="Normal"/>
    <w:link w:val="ZarkazkladnhotextuChar"/>
    <w:uiPriority w:val="99"/>
    <w:rsid w:val="00A642B1"/>
    <w:pPr>
      <w:spacing w:after="0" w:line="240" w:lineRule="auto"/>
      <w:ind w:firstLine="709"/>
      <w:jc w:val="both"/>
    </w:pPr>
    <w:rPr>
      <w:rFonts w:ascii="Times New Roman" w:hAnsi="Times New Roman"/>
      <w:sz w:val="24"/>
      <w:szCs w:val="20"/>
      <w:lang w:eastAsia="sk-SK"/>
    </w:rPr>
  </w:style>
  <w:style w:type="character" w:customStyle="1" w:styleId="ZarkazkladnhotextuChar">
    <w:name w:val="Zarážka základného textu Char"/>
    <w:basedOn w:val="DefaultParagraphFont"/>
    <w:link w:val="BodyTextIndent"/>
    <w:uiPriority w:val="99"/>
    <w:locked/>
    <w:rsid w:val="00A642B1"/>
    <w:rPr>
      <w:rFonts w:ascii="Times New Roman" w:hAnsi="Times New Roman" w:cs="Times New Roman"/>
      <w:sz w:val="24"/>
      <w:rtl w:val="0"/>
      <w:cs w:val="0"/>
    </w:rPr>
  </w:style>
  <w:style w:type="paragraph" w:styleId="Title">
    <w:name w:val="Title"/>
    <w:basedOn w:val="Normal"/>
    <w:link w:val="NzovChar"/>
    <w:uiPriority w:val="99"/>
    <w:qFormat/>
    <w:rsid w:val="00A642B1"/>
    <w:pPr>
      <w:spacing w:after="0" w:line="240" w:lineRule="auto"/>
      <w:jc w:val="center"/>
    </w:pPr>
    <w:rPr>
      <w:rFonts w:ascii="Times New Roman" w:hAnsi="Times New Roman"/>
      <w:b/>
      <w:bCs/>
      <w:sz w:val="24"/>
      <w:szCs w:val="24"/>
      <w:lang w:eastAsia="sk-SK"/>
    </w:rPr>
  </w:style>
  <w:style w:type="character" w:customStyle="1" w:styleId="NzovChar">
    <w:name w:val="Názov Char"/>
    <w:basedOn w:val="DefaultParagraphFont"/>
    <w:link w:val="Title"/>
    <w:uiPriority w:val="99"/>
    <w:locked/>
    <w:rsid w:val="00A642B1"/>
    <w:rPr>
      <w:rFonts w:ascii="Times New Roman" w:hAnsi="Times New Roman" w:cs="Times New Roman"/>
      <w:b/>
      <w:sz w:val="24"/>
      <w:rtl w:val="0"/>
      <w:cs w:val="0"/>
    </w:rPr>
  </w:style>
  <w:style w:type="paragraph" w:styleId="BodyText">
    <w:name w:val="Body Text"/>
    <w:basedOn w:val="Normal"/>
    <w:link w:val="ZkladntextChar"/>
    <w:uiPriority w:val="99"/>
    <w:rsid w:val="005B5575"/>
    <w:pPr>
      <w:spacing w:after="120" w:line="240" w:lineRule="auto"/>
      <w:jc w:val="left"/>
    </w:pPr>
    <w:rPr>
      <w:rFonts w:ascii="Times New Roman" w:hAnsi="Times New Roman"/>
      <w:sz w:val="24"/>
      <w:szCs w:val="24"/>
      <w:lang w:eastAsia="sk-SK"/>
    </w:rPr>
  </w:style>
  <w:style w:type="character" w:customStyle="1" w:styleId="ZkladntextChar">
    <w:name w:val="Základný text Char"/>
    <w:basedOn w:val="DefaultParagraphFont"/>
    <w:link w:val="BodyText"/>
    <w:uiPriority w:val="99"/>
    <w:locked/>
    <w:rsid w:val="005B5575"/>
    <w:rPr>
      <w:rFonts w:ascii="Times New Roman" w:hAnsi="Times New Roman" w:cs="Times New Roman"/>
      <w:sz w:val="24"/>
      <w:rtl w:val="0"/>
      <w:cs w:val="0"/>
    </w:rPr>
  </w:style>
  <w:style w:type="character" w:styleId="Emphasis">
    <w:name w:val="Emphasis"/>
    <w:basedOn w:val="DefaultParagraphFont"/>
    <w:uiPriority w:val="99"/>
    <w:qFormat/>
    <w:rsid w:val="005B5575"/>
    <w:rPr>
      <w:rFonts w:cs="Times New Roman"/>
      <w:i/>
      <w:rtl w:val="0"/>
      <w:cs w:val="0"/>
    </w:rPr>
  </w:style>
  <w:style w:type="paragraph" w:styleId="BodyText2">
    <w:name w:val="Body Text 2"/>
    <w:basedOn w:val="Normal"/>
    <w:link w:val="Zkladntext2Char"/>
    <w:uiPriority w:val="99"/>
    <w:unhideWhenUsed/>
    <w:rsid w:val="00CB7420"/>
    <w:pPr>
      <w:spacing w:after="120" w:line="480" w:lineRule="auto"/>
      <w:jc w:val="left"/>
    </w:pPr>
  </w:style>
  <w:style w:type="character" w:customStyle="1" w:styleId="Zkladntext2Char">
    <w:name w:val="Základný text 2 Char"/>
    <w:basedOn w:val="DefaultParagraphFont"/>
    <w:link w:val="BodyText2"/>
    <w:uiPriority w:val="99"/>
    <w:locked/>
    <w:rsid w:val="00CB7420"/>
    <w:rPr>
      <w:rFonts w:cs="Times New Roman"/>
      <w:sz w:val="22"/>
      <w:rtl w:val="0"/>
      <w:cs w:val="0"/>
      <w:lang w:val="x-none" w:eastAsia="en-US"/>
    </w:rPr>
  </w:style>
  <w:style w:type="paragraph" w:styleId="Header">
    <w:name w:val="header"/>
    <w:basedOn w:val="Normal"/>
    <w:link w:val="HlavikaChar"/>
    <w:uiPriority w:val="99"/>
    <w:unhideWhenUsed/>
    <w:rsid w:val="00CB7420"/>
    <w:pPr>
      <w:tabs>
        <w:tab w:val="center" w:pos="4536"/>
        <w:tab w:val="right" w:pos="9072"/>
      </w:tabs>
      <w:jc w:val="left"/>
    </w:pPr>
  </w:style>
  <w:style w:type="character" w:customStyle="1" w:styleId="HlavikaChar">
    <w:name w:val="Hlavička Char"/>
    <w:basedOn w:val="DefaultParagraphFont"/>
    <w:link w:val="Header"/>
    <w:uiPriority w:val="99"/>
    <w:locked/>
    <w:rsid w:val="00CB7420"/>
    <w:rPr>
      <w:rFonts w:cs="Times New Roman"/>
      <w:sz w:val="22"/>
      <w:rtl w:val="0"/>
      <w:cs w:val="0"/>
      <w:lang w:val="x-none" w:eastAsia="en-US"/>
    </w:rPr>
  </w:style>
  <w:style w:type="paragraph" w:styleId="Footer">
    <w:name w:val="footer"/>
    <w:basedOn w:val="Normal"/>
    <w:link w:val="PtaChar"/>
    <w:uiPriority w:val="99"/>
    <w:unhideWhenUsed/>
    <w:rsid w:val="00CB7420"/>
    <w:pPr>
      <w:tabs>
        <w:tab w:val="center" w:pos="4536"/>
        <w:tab w:val="right" w:pos="9072"/>
      </w:tabs>
      <w:jc w:val="left"/>
    </w:pPr>
  </w:style>
  <w:style w:type="character" w:customStyle="1" w:styleId="PtaChar">
    <w:name w:val="Päta Char"/>
    <w:basedOn w:val="DefaultParagraphFont"/>
    <w:link w:val="Footer"/>
    <w:uiPriority w:val="99"/>
    <w:locked/>
    <w:rsid w:val="00CB7420"/>
    <w:rPr>
      <w:rFonts w:cs="Times New Roman"/>
      <w:sz w:val="22"/>
      <w:rtl w:val="0"/>
      <w:cs w:val="0"/>
      <w:lang w:val="x-none" w:eastAsia="en-US"/>
    </w:rPr>
  </w:style>
  <w:style w:type="paragraph" w:styleId="ListParagraph">
    <w:name w:val="List Paragraph"/>
    <w:basedOn w:val="Normal"/>
    <w:uiPriority w:val="34"/>
    <w:qFormat/>
    <w:rsid w:val="00471305"/>
    <w:pPr>
      <w:ind w:left="708"/>
      <w:jc w:val="left"/>
    </w:pPr>
  </w:style>
  <w:style w:type="paragraph" w:styleId="NormalWeb">
    <w:name w:val="Normal (Web)"/>
    <w:basedOn w:val="Normal"/>
    <w:uiPriority w:val="99"/>
    <w:semiHidden/>
    <w:unhideWhenUsed/>
    <w:rsid w:val="00DE637B"/>
    <w:pPr>
      <w:spacing w:before="75" w:after="90" w:line="240" w:lineRule="auto"/>
      <w:ind w:left="30"/>
      <w:jc w:val="left"/>
    </w:pPr>
    <w:rPr>
      <w:rFonts w:ascii="Times New Roman" w:hAnsi="Times New Roman"/>
      <w:color w:val="444444"/>
      <w:sz w:val="24"/>
      <w:szCs w:val="24"/>
      <w:lang w:eastAsia="sk-SK"/>
    </w:rPr>
  </w:style>
  <w:style w:type="paragraph" w:customStyle="1" w:styleId="Ft">
    <w:name w:val="F_t"/>
    <w:rsid w:val="00DE637B"/>
    <w:pPr>
      <w:framePr w:wrap="auto"/>
      <w:widowControl/>
      <w:tabs>
        <w:tab w:val="left" w:pos="283"/>
      </w:tabs>
      <w:autoSpaceDE w:val="0"/>
      <w:autoSpaceDN w:val="0"/>
      <w:adjustRightInd w:val="0"/>
      <w:spacing w:line="208" w:lineRule="atLeast"/>
      <w:ind w:left="0" w:right="0" w:firstLine="283"/>
      <w:jc w:val="both"/>
      <w:textAlignment w:val="auto"/>
    </w:pPr>
    <w:rPr>
      <w:rFonts w:ascii="AT*Toronto" w:hAnsi="AT*Toronto" w:cs="Times New Roman"/>
      <w:i/>
      <w:iCs/>
      <w:color w:val="000000"/>
      <w:spacing w:val="15"/>
      <w:sz w:val="18"/>
      <w:szCs w:val="18"/>
      <w:rtl w:val="0"/>
      <w:cs w:val="0"/>
      <w:lang w:val="cs-CZ" w:eastAsia="cs-CZ" w:bidi="ar-SA"/>
    </w:rPr>
  </w:style>
  <w:style w:type="paragraph" w:styleId="FootnoteText">
    <w:name w:val="footnote text"/>
    <w:basedOn w:val="Normal"/>
    <w:link w:val="TextpoznmkypodiarouChar"/>
    <w:uiPriority w:val="99"/>
    <w:semiHidden/>
    <w:unhideWhenUsed/>
    <w:rsid w:val="000367B0"/>
    <w:pPr>
      <w:spacing w:after="0" w:line="240" w:lineRule="auto"/>
      <w:jc w:val="left"/>
    </w:pPr>
    <w:rPr>
      <w:rFonts w:ascii="Arial Narrow" w:hAnsi="Arial Narrow"/>
      <w:sz w:val="20"/>
      <w:szCs w:val="20"/>
    </w:rPr>
  </w:style>
  <w:style w:type="character" w:customStyle="1" w:styleId="TextpoznmkypodiarouChar">
    <w:name w:val="Text poznámky pod čiarou Char"/>
    <w:basedOn w:val="DefaultParagraphFont"/>
    <w:link w:val="FootnoteText"/>
    <w:uiPriority w:val="99"/>
    <w:semiHidden/>
    <w:locked/>
    <w:rsid w:val="000367B0"/>
    <w:rPr>
      <w:rFonts w:ascii="Arial Narrow" w:hAnsi="Arial Narrow" w:cs="Times New Roman"/>
      <w:rtl w:val="0"/>
      <w:cs w:val="0"/>
      <w:lang w:val="x-none" w:eastAsia="en-US"/>
    </w:rPr>
  </w:style>
  <w:style w:type="paragraph" w:customStyle="1" w:styleId="Textkoncovejpoznmky">
    <w:name w:val="Text koncovej poznámky"/>
    <w:basedOn w:val="Normal"/>
    <w:link w:val="TextkoncovejpoznmkyChar"/>
    <w:uiPriority w:val="99"/>
    <w:semiHidden/>
    <w:unhideWhenUsed/>
    <w:rsid w:val="00B231B1"/>
    <w:pPr>
      <w:jc w:val="left"/>
    </w:pPr>
    <w:rPr>
      <w:sz w:val="20"/>
      <w:szCs w:val="20"/>
    </w:rPr>
  </w:style>
  <w:style w:type="character" w:customStyle="1" w:styleId="TextkoncovejpoznmkyChar">
    <w:name w:val="Text koncovej poznámky Char"/>
    <w:link w:val="Textkoncovejpoznmky"/>
    <w:uiPriority w:val="99"/>
    <w:semiHidden/>
    <w:locked/>
    <w:rsid w:val="00B231B1"/>
    <w:rPr>
      <w:lang w:val="x-none" w:eastAsia="en-US"/>
    </w:rPr>
  </w:style>
  <w:style w:type="character" w:customStyle="1" w:styleId="Odkaznakoncovpoznmku">
    <w:name w:val="Odkaz na koncovú poznámku"/>
    <w:uiPriority w:val="99"/>
    <w:semiHidden/>
    <w:unhideWhenUsed/>
    <w:rsid w:val="00B231B1"/>
    <w:rPr>
      <w:vertAlign w:val="superscript"/>
    </w:rPr>
  </w:style>
  <w:style w:type="character" w:styleId="FootnoteReference">
    <w:name w:val="footnote reference"/>
    <w:basedOn w:val="DefaultParagraphFont"/>
    <w:uiPriority w:val="99"/>
    <w:semiHidden/>
    <w:unhideWhenUsed/>
    <w:rsid w:val="00B231B1"/>
    <w:rPr>
      <w:rFonts w:cs="Times New Roman"/>
      <w:vertAlign w:val="superscript"/>
      <w:rtl w:val="0"/>
      <w:cs w:val="0"/>
    </w:rPr>
  </w:style>
  <w:style w:type="character" w:styleId="PlaceholderText">
    <w:name w:val="Placeholder Text"/>
    <w:basedOn w:val="DefaultParagraphFont"/>
    <w:uiPriority w:val="99"/>
    <w:semiHidden/>
    <w:rsid w:val="008E252B"/>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4611BB"/>
    <w:pPr>
      <w:spacing w:after="0" w:line="240" w:lineRule="auto"/>
      <w:jc w:val="left"/>
    </w:pPr>
    <w:rPr>
      <w:rFonts w:ascii="Tahoma" w:hAnsi="Tahoma"/>
      <w:sz w:val="16"/>
      <w:szCs w:val="16"/>
    </w:rPr>
  </w:style>
  <w:style w:type="character" w:customStyle="1" w:styleId="TextbublinyChar">
    <w:name w:val="Text bubliny Char"/>
    <w:basedOn w:val="DefaultParagraphFont"/>
    <w:link w:val="BalloonText"/>
    <w:uiPriority w:val="99"/>
    <w:semiHidden/>
    <w:locked/>
    <w:rsid w:val="004611BB"/>
    <w:rPr>
      <w:rFonts w:ascii="Tahoma" w:hAnsi="Tahoma" w:cs="Times New Roman"/>
      <w:sz w:val="16"/>
      <w:rtl w:val="0"/>
      <w:cs w:val="0"/>
      <w:lang w:val="x-none" w:eastAsia="en-US"/>
    </w:rPr>
  </w:style>
  <w:style w:type="paragraph" w:styleId="BodyTextIndent3">
    <w:name w:val="Body Text Indent 3"/>
    <w:basedOn w:val="Normal"/>
    <w:link w:val="Zarkazkladnhotextu3Char"/>
    <w:uiPriority w:val="99"/>
    <w:semiHidden/>
    <w:unhideWhenUsed/>
    <w:rsid w:val="005872E1"/>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sid w:val="005872E1"/>
    <w:rPr>
      <w:rFonts w:cs="Times New Roman"/>
      <w:sz w:val="16"/>
      <w:rtl w:val="0"/>
      <w:cs w:val="0"/>
      <w:lang w:val="x-none" w:eastAsia="en-US"/>
    </w:rPr>
  </w:style>
  <w:style w:type="paragraph" w:customStyle="1" w:styleId="Zkladntext1">
    <w:name w:val="Základní text1"/>
    <w:rsid w:val="0066222C"/>
    <w:pPr>
      <w:framePr w:wrap="auto"/>
      <w:widowControl w:val="0"/>
      <w:autoSpaceDE/>
      <w:autoSpaceDN/>
      <w:adjustRightInd/>
      <w:ind w:left="0" w:right="0"/>
      <w:jc w:val="left"/>
      <w:textAlignment w:val="auto"/>
    </w:pPr>
    <w:rPr>
      <w:rFonts w:cs="Times New Roman"/>
      <w:color w:val="000000"/>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2B3B0-7620-48EA-84F6-7E3BC56B2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4</Pages>
  <Words>1106</Words>
  <Characters>6307</Characters>
  <Application>Microsoft Office Word</Application>
  <DocSecurity>0</DocSecurity>
  <Lines>0</Lines>
  <Paragraphs>0</Paragraphs>
  <ScaleCrop>false</ScaleCrop>
  <Company>MF SR</Company>
  <LinksUpToDate>false</LinksUpToDate>
  <CharactersWithSpaces>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zjablonkova</dc:creator>
  <cp:lastModifiedBy>Švorcová, Veronika</cp:lastModifiedBy>
  <cp:revision>3</cp:revision>
  <cp:lastPrinted>2016-10-13T08:21:00Z</cp:lastPrinted>
  <dcterms:created xsi:type="dcterms:W3CDTF">2016-10-13T08:21:00Z</dcterms:created>
  <dcterms:modified xsi:type="dcterms:W3CDTF">2016-10-13T08:22:00Z</dcterms:modified>
</cp:coreProperties>
</file>