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52B" w:rsidRPr="00775F6C" w:rsidP="00A9352B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352B" w:rsidP="00A9352B">
      <w:pPr>
        <w:bidi w:val="0"/>
        <w:jc w:val="center"/>
        <w:rPr>
          <w:rFonts w:ascii="Times New Roman" w:hAnsi="Times New Roman" w:cs="Times New Roman"/>
          <w:b/>
          <w:sz w:val="24"/>
        </w:rPr>
      </w:pPr>
      <w:r w:rsidRPr="00775F6C">
        <w:rPr>
          <w:rFonts w:ascii="Times New Roman" w:hAnsi="Times New Roman" w:cs="Times New Roman"/>
          <w:b/>
          <w:sz w:val="24"/>
        </w:rPr>
        <w:t>Dôvodová správa</w:t>
      </w:r>
    </w:p>
    <w:p w:rsidR="00912BF0" w:rsidP="00A9352B">
      <w:pPr>
        <w:bidi w:val="0"/>
        <w:jc w:val="center"/>
        <w:rPr>
          <w:rFonts w:ascii="Times New Roman" w:hAnsi="Times New Roman" w:cs="Times New Roman"/>
          <w:b/>
          <w:sz w:val="24"/>
        </w:rPr>
      </w:pPr>
    </w:p>
    <w:p w:rsidR="00A9352B" w:rsidP="00A9352B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b/>
          <w:sz w:val="24"/>
        </w:rPr>
      </w:pPr>
      <w:r w:rsidRPr="00775F6C">
        <w:rPr>
          <w:rFonts w:ascii="Times New Roman" w:hAnsi="Times New Roman" w:cs="Times New Roman"/>
          <w:b/>
          <w:sz w:val="24"/>
        </w:rPr>
        <w:t xml:space="preserve">Všeobecná časť </w:t>
      </w:r>
    </w:p>
    <w:p w:rsidR="00A9352B" w:rsidP="00A9352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BD538D">
        <w:rPr>
          <w:rFonts w:ascii="Times New Roman" w:hAnsi="Times New Roman"/>
          <w:sz w:val="24"/>
          <w:szCs w:val="24"/>
        </w:rPr>
        <w:t>Predložený návrh zákona</w:t>
      </w:r>
      <w:r>
        <w:rPr>
          <w:rFonts w:ascii="Times New Roman" w:hAnsi="Times New Roman"/>
          <w:sz w:val="24"/>
          <w:szCs w:val="24"/>
        </w:rPr>
        <w:t>, ktorým sa mení zákon č. 571/2009 Z. z. o rodičovskom príspevku a o zmene a doplnení niektorých zákonov predkladajú do</w:t>
      </w:r>
      <w:r w:rsidRPr="00BD538D">
        <w:rPr>
          <w:rFonts w:ascii="Times New Roman" w:hAnsi="Times New Roman"/>
          <w:sz w:val="24"/>
          <w:szCs w:val="24"/>
        </w:rPr>
        <w:t xml:space="preserve"> Národnej rady Slovenskej republiky poslan</w:t>
      </w:r>
      <w:r>
        <w:rPr>
          <w:rFonts w:ascii="Times New Roman" w:hAnsi="Times New Roman"/>
          <w:sz w:val="24"/>
          <w:szCs w:val="24"/>
        </w:rPr>
        <w:t xml:space="preserve">kyne </w:t>
      </w:r>
      <w:r w:rsidRPr="00BD538D">
        <w:rPr>
          <w:rFonts w:ascii="Times New Roman" w:hAnsi="Times New Roman"/>
          <w:sz w:val="24"/>
          <w:szCs w:val="24"/>
        </w:rPr>
        <w:t xml:space="preserve">Národnej rady Slovenskej republiky </w:t>
      </w:r>
      <w:r>
        <w:rPr>
          <w:rFonts w:ascii="Times New Roman" w:hAnsi="Times New Roman"/>
          <w:sz w:val="24"/>
          <w:szCs w:val="24"/>
        </w:rPr>
        <w:t>Jana Nehézová a Natália Grausová.</w:t>
      </w:r>
    </w:p>
    <w:p w:rsidR="00A9352B" w:rsidP="00A9352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predloženého návrhu je zvýšenie príspevku na každé ďalšie dieťa, ktoré sa narodilo súčasne s dieťaťom podľa odseku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4 ods. 2 z 25% na 50% na každé ďalšie dieťa, t.j. na dvojčatá, trojčatá, a ďalšie viacerčatá. </w:t>
      </w:r>
    </w:p>
    <w:p w:rsidR="00A9352B" w:rsidP="00A9352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Dnes v praxi rodič dvojičiek, ktorý si nárokuje na rodičovský príspevok dostáva sumu 254 eur na dve deti, čo je len o niečo vyše 50 eur viac ako rodič s jedným dieťaťom. Rodičovský príspevok na deti trojičky je dnes 304,80 eur. Tieto sumy sú podľa navrhovateliek nedostatočné na pokrytie potrieb detí narodených súčasne z jedného tehotenstva. Je to dokonca legálna diskriminácia matiek – rodičov, ktorým sa narodili viacerčatá. Tieto deti majú „smolu“, že sa narodili v jeden a ten istý deň, termín ako ich súrodenec. Štát tak šetrí na nesprávnom mieste, na deťoch, ktoré majú byť našou budúcnosťou. Vládni predstavitelia to v minulosti odôvodňovali tým, že žena/rodič je len jedna/jeden a príspevok je hlavne pre rodiča, aby preklenul obdobie počas ktorého je doma s dieťaťom. Tento argument je podľa navrhovateliek nedostačujúci na to, aby ním štát prekryl diskrimináciu týchto detí. Vyvracia to aj fakt, že tento príspevok dostávajú aj rodičia, ktorí odídu do práce. </w:t>
      </w:r>
    </w:p>
    <w:p w:rsidR="00A9352B" w:rsidP="00A9352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minulosti sa vyskytli aj iné námietky ohľadom tohto príspevku pre viacerčatá verzus príspevku pre rodiča, ktorý je na rodičovskej dovolenke s dvoma a viacerými deťmi v rôznom veku. Nie je to však to isté, vekový rozdiel medzi súrodencami sa dá ovplyvniť plánovaným rodičovstvom, no pri viacerčatách v jednom tehotenstve sa to ovplyvniť nedá.  Štát nešetrí na viacerčatách len v oblasti percentuálneho navýšenia príspevku, ale aj v dĺžke jeho vyplácania. Ako príklad uvádzame tabuľku. </w:t>
      </w:r>
    </w:p>
    <w:tbl>
      <w:tblPr>
        <w:tblStyle w:val="GridTableLight"/>
        <w:tblW w:w="9200" w:type="dxa"/>
        <w:tblLook w:val="04A0"/>
      </w:tblPr>
      <w:tblGrid>
        <w:gridCol w:w="1871"/>
        <w:gridCol w:w="2443"/>
        <w:gridCol w:w="2443"/>
        <w:gridCol w:w="2443"/>
      </w:tblGrid>
      <w:tr>
        <w:tblPrEx>
          <w:tblW w:w="9200" w:type="dxa"/>
          <w:tblLook w:val="04A0"/>
        </w:tblPrEx>
        <w:trPr>
          <w:trHeight w:val="661"/>
        </w:trPr>
        <w:tc>
          <w:tcPr>
            <w:tcW w:w="2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extDirection w:val="lrTb"/>
            <w:vAlign w:val="top"/>
          </w:tcPr>
          <w:p w:rsidR="00A9352B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extDirection w:val="lrTb"/>
            <w:vAlign w:val="top"/>
          </w:tcPr>
          <w:p w:rsidR="00A9352B" w:rsidRPr="00046A47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A47">
              <w:rPr>
                <w:rFonts w:ascii="Times New Roman" w:hAnsi="Times New Roman"/>
                <w:b/>
                <w:sz w:val="24"/>
                <w:szCs w:val="24"/>
              </w:rPr>
              <w:t>Dvojičky</w:t>
            </w:r>
          </w:p>
        </w:tc>
        <w:tc>
          <w:tcPr>
            <w:tcW w:w="2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extDirection w:val="lrTb"/>
            <w:vAlign w:val="top"/>
          </w:tcPr>
          <w:p w:rsidR="00A9352B" w:rsidRPr="00046A47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A47">
              <w:rPr>
                <w:rFonts w:ascii="Times New Roman" w:hAnsi="Times New Roman"/>
                <w:b/>
                <w:sz w:val="24"/>
                <w:szCs w:val="24"/>
              </w:rPr>
              <w:t>2 deti s vekovým rozdielom, vyšším ako 3 roky</w:t>
            </w:r>
          </w:p>
        </w:tc>
        <w:tc>
          <w:tcPr>
            <w:tcW w:w="2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extDirection w:val="lrTb"/>
            <w:vAlign w:val="top"/>
          </w:tcPr>
          <w:p w:rsidR="00A9352B" w:rsidRPr="00046A47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A47">
              <w:rPr>
                <w:rFonts w:ascii="Times New Roman" w:hAnsi="Times New Roman"/>
                <w:b/>
                <w:sz w:val="24"/>
                <w:szCs w:val="24"/>
              </w:rPr>
              <w:t>2 deti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9 </w:t>
            </w:r>
            <w:r w:rsidRPr="00046A47">
              <w:rPr>
                <w:rFonts w:ascii="Times New Roman" w:hAnsi="Times New Roman"/>
                <w:b/>
                <w:sz w:val="24"/>
                <w:szCs w:val="24"/>
              </w:rPr>
              <w:t>mesačným rozdielom</w:t>
            </w:r>
          </w:p>
        </w:tc>
      </w:tr>
      <w:tr>
        <w:tblPrEx>
          <w:tblW w:w="9200" w:type="dxa"/>
          <w:tblLook w:val="04A0"/>
        </w:tblPrEx>
        <w:trPr>
          <w:trHeight w:val="2628"/>
        </w:trPr>
        <w:tc>
          <w:tcPr>
            <w:tcW w:w="2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extDirection w:val="lrTb"/>
            <w:vAlign w:val="top"/>
          </w:tcPr>
          <w:p w:rsidR="00A9352B" w:rsidRPr="00046A47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Obdobie </w:t>
            </w:r>
          </w:p>
        </w:tc>
        <w:tc>
          <w:tcPr>
            <w:tcW w:w="2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A9352B" w:rsidP="00F02F62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Materská 6+2 mesiace</w:t>
            </w:r>
          </w:p>
          <w:p w:rsidR="00A9352B" w:rsidP="00F02F62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2B" w:rsidP="00F02F62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2B" w:rsidRPr="00A647E0" w:rsidP="00F02F62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Rodičovský príspevok 28 mesiacov po 254 eura</w:t>
            </w:r>
          </w:p>
          <w:p w:rsidR="00A9352B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A9352B" w:rsidP="00F02F62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7E0">
              <w:rPr>
                <w:rFonts w:ascii="Times New Roman" w:hAnsi="Times New Roman"/>
                <w:sz w:val="24"/>
                <w:szCs w:val="24"/>
              </w:rPr>
              <w:t>Materská 6+6 mesiacov</w:t>
            </w:r>
          </w:p>
          <w:p w:rsidR="00A9352B" w:rsidP="00F02F62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2B" w:rsidP="00F02F62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2B" w:rsidRPr="00A84455" w:rsidP="00F02F62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Rodičovský príspevok 2x30 mesiacov  po 203,20 eura</w:t>
            </w:r>
          </w:p>
        </w:tc>
        <w:tc>
          <w:tcPr>
            <w:tcW w:w="2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A9352B" w:rsidP="00F02F62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7E0">
              <w:rPr>
                <w:rFonts w:ascii="Times New Roman" w:hAnsi="Times New Roman"/>
                <w:sz w:val="24"/>
                <w:szCs w:val="24"/>
              </w:rPr>
              <w:t xml:space="preserve">Materská </w:t>
            </w:r>
            <w:r>
              <w:rPr>
                <w:rFonts w:ascii="Times New Roman" w:hAnsi="Times New Roman"/>
                <w:sz w:val="24"/>
                <w:szCs w:val="24"/>
              </w:rPr>
              <w:t>6+6 mesiacov</w:t>
            </w:r>
          </w:p>
          <w:p w:rsidR="00A9352B" w:rsidP="00F02F62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2B" w:rsidRPr="00046A47" w:rsidP="00F02F6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2B" w:rsidRPr="00A647E0" w:rsidP="00F02F62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Rodičovský príspevok 34 mesiacov po 203,20 eura</w:t>
            </w:r>
          </w:p>
        </w:tc>
      </w:tr>
    </w:tbl>
    <w:p w:rsidR="00A9352B" w:rsidP="00A9352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9352B" w:rsidP="00A9352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tabuľky nám vyplýva, že rodič na rodičovskej dovolenke s 2 deťmi naraz a rodič na rodičovskej dovolenke s 2 deťmi s vekovým rozdielom cca 3 roky dostane väčší rodičovský príspevok ako rodič na rodičovskej dovolenke s dvojičkami. Je to nepochopiteľná vec, kedy pravdepodobne štát počíta s menšími výdavkami na 2 deti narodené súčasne v jednom tehotenstve ako pri deťoch narodených v 2 tehotenstvách po sebe. Pritom z praxe vieme, že pri viacerčatách je potrebná viacnásobná „výbavička“ a starostlivosť súčasne (viac postieľok, kočíkov, plienok, hygienických potrieb, oblečenia, viac jedla, viac prania atď.). Dnes podľa zákona má každé „nadpočetné“ dieťa z jedného a toho istého tehotenstva žiť len na 25%. V nadnesenom význame má jedno dieťa z dvojičiek jesť, piť, používať - plienky, hygienické potreby, oblečenie a iné veci potrebné pre jeho vývin len na 25 %. </w:t>
      </w:r>
    </w:p>
    <w:p w:rsidR="00A9352B" w:rsidRPr="00A10F19" w:rsidP="00A9352B">
      <w:pPr>
        <w:bidi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Navrhovateľky sú toho názoru, že štát musí dbať o svoju budúcnosť a podporovať biologickú rodinu a o to viac rodinu v ktorej sa v jednom tehotenstve narodilo viac ako jedno dieťa. Tieto deti, nie sú </w:t>
      </w:r>
      <w:r w:rsidRPr="00A10F19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častým zjavom, preto by sme si ich mali viac ceniť. </w:t>
      </w:r>
    </w:p>
    <w:p w:rsidR="00A9352B" w:rsidP="00A9352B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CB">
        <w:rPr>
          <w:rFonts w:ascii="Times New Roman" w:hAnsi="Times New Roman" w:cs="Times New Roman"/>
          <w:sz w:val="24"/>
          <w:szCs w:val="24"/>
        </w:rPr>
        <w:t>Navrhujem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1CCB">
        <w:rPr>
          <w:rFonts w:ascii="Times New Roman" w:hAnsi="Times New Roman" w:cs="Times New Roman"/>
          <w:sz w:val="24"/>
          <w:szCs w:val="24"/>
        </w:rPr>
        <w:t xml:space="preserve"> preto navýšenie sumy tohto príspevku o 50 % na každé ďalšie dieťa, ktoré sa narodilo súčasne s dieťaťo</w:t>
      </w:r>
      <w:r>
        <w:rPr>
          <w:rFonts w:ascii="Times New Roman" w:hAnsi="Times New Roman" w:cs="Times New Roman"/>
          <w:sz w:val="24"/>
          <w:szCs w:val="24"/>
        </w:rPr>
        <w:t>m podľa §3 ods.2. K tomuto % sme dospeli</w:t>
      </w:r>
      <w:r w:rsidRPr="00271CCB">
        <w:rPr>
          <w:rFonts w:ascii="Times New Roman" w:hAnsi="Times New Roman" w:cs="Times New Roman"/>
          <w:sz w:val="24"/>
          <w:szCs w:val="24"/>
        </w:rPr>
        <w:t xml:space="preserve"> po zrelej úvahe, zvážení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271CCB">
        <w:rPr>
          <w:rFonts w:ascii="Times New Roman" w:hAnsi="Times New Roman" w:cs="Times New Roman"/>
          <w:sz w:val="24"/>
          <w:szCs w:val="24"/>
        </w:rPr>
        <w:t>nančných prostriedkov Slovenske</w:t>
      </w:r>
      <w:r>
        <w:rPr>
          <w:rFonts w:ascii="Times New Roman" w:hAnsi="Times New Roman" w:cs="Times New Roman"/>
          <w:sz w:val="24"/>
          <w:szCs w:val="24"/>
        </w:rPr>
        <w:t xml:space="preserve">j republiky. Keďže 100 % navýšenie tohto príspevku pre viacerčatá nie je v dnešnej dobe pre finančný stav Slovenskej republiky reálny, prichádzajú navrhovateľky so záväzkom jeho postupného navyšovania v nasledujúcich rokoch až do 100 % výšky na každé ďalšie narodené dieťa z jedného tehotenstva. Dnes ako navrhovateľky vychádzame z reálnej situácie a žiadosti mamičiek viacerčiat, pre ktoré je 25 % situácia príspevku neúnosná.  </w:t>
      </w:r>
    </w:p>
    <w:p w:rsidR="00A9352B" w:rsidRPr="00BD538D" w:rsidP="00A9352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52B" w:rsidRPr="00934366" w:rsidP="00A9352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366">
        <w:rPr>
          <w:rFonts w:ascii="Times New Roman" w:hAnsi="Times New Roman"/>
          <w:sz w:val="24"/>
          <w:szCs w:val="24"/>
        </w:rPr>
        <w:t>Návrh zákona je v súlade s Ústavou Slovenskej republiky, zákonmi a ďalšími všeobecne záväznými právnymi predpismi, ako aj s medzinárodnými zmluvami a inými medzinárodnými dokumentmi, ktorými je Slovenská republika viazaná, a</w:t>
      </w:r>
      <w:r>
        <w:rPr>
          <w:rFonts w:ascii="Times New Roman" w:hAnsi="Times New Roman"/>
          <w:sz w:val="24"/>
          <w:szCs w:val="24"/>
        </w:rPr>
        <w:t xml:space="preserve">ko aj </w:t>
      </w:r>
      <w:r w:rsidRPr="00934366">
        <w:rPr>
          <w:rFonts w:ascii="Times New Roman" w:hAnsi="Times New Roman"/>
          <w:sz w:val="24"/>
          <w:szCs w:val="24"/>
        </w:rPr>
        <w:t xml:space="preserve">s právom Európskej únie. </w:t>
      </w:r>
    </w:p>
    <w:p w:rsidR="00A9352B" w:rsidRPr="00934366" w:rsidP="00A9352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366">
        <w:rPr>
          <w:rFonts w:ascii="Times New Roman" w:hAnsi="Times New Roman"/>
          <w:sz w:val="24"/>
          <w:szCs w:val="24"/>
        </w:rPr>
        <w:t xml:space="preserve">Návrh zákona </w:t>
      </w:r>
      <w:r>
        <w:rPr>
          <w:rFonts w:ascii="Times New Roman" w:hAnsi="Times New Roman"/>
          <w:sz w:val="24"/>
          <w:szCs w:val="24"/>
        </w:rPr>
        <w:t>ne</w:t>
      </w:r>
      <w:r w:rsidRPr="00934366">
        <w:rPr>
          <w:rFonts w:ascii="Times New Roman" w:hAnsi="Times New Roman"/>
          <w:sz w:val="24"/>
          <w:szCs w:val="24"/>
        </w:rPr>
        <w:t>bude mať vplyv na životné prostredie</w:t>
      </w:r>
      <w:r>
        <w:rPr>
          <w:rFonts w:ascii="Times New Roman" w:hAnsi="Times New Roman"/>
          <w:sz w:val="24"/>
          <w:szCs w:val="24"/>
        </w:rPr>
        <w:t>,</w:t>
      </w:r>
      <w:r w:rsidRPr="00934366">
        <w:rPr>
          <w:rFonts w:ascii="Times New Roman" w:hAnsi="Times New Roman"/>
          <w:sz w:val="24"/>
          <w:szCs w:val="24"/>
        </w:rPr>
        <w:t xml:space="preserve"> informatizáciu spoločnosti</w:t>
      </w:r>
      <w:r>
        <w:rPr>
          <w:rFonts w:ascii="Times New Roman" w:hAnsi="Times New Roman"/>
          <w:sz w:val="24"/>
          <w:szCs w:val="24"/>
        </w:rPr>
        <w:t>, podnikateľské prostredie</w:t>
      </w:r>
      <w:r w:rsidRPr="009343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Návrh zákona bude mať pozitívny sociálny vplyv a negatívny vplyv na verejné financie. </w:t>
      </w: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RPr="00775F6C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Osobitná časť</w:t>
      </w:r>
    </w:p>
    <w:p w:rsidR="00A9352B" w:rsidRPr="00775F6C" w:rsidP="00A9352B">
      <w:pPr>
        <w:pStyle w:val="ListParagraph"/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pStyle w:val="Default"/>
        <w:bidi w:val="0"/>
        <w:spacing w:after="240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/>
          <w:b/>
        </w:rPr>
        <w:t>K </w:t>
      </w:r>
      <w:r>
        <w:rPr>
          <w:rFonts w:ascii="Times New Roman" w:hAnsi="Times New Roman" w:hint="default"/>
          <w:b/>
        </w:rPr>
        <w:t>Č</w:t>
      </w:r>
      <w:r>
        <w:rPr>
          <w:rFonts w:ascii="Times New Roman" w:hAnsi="Times New Roman" w:hint="default"/>
          <w:b/>
        </w:rPr>
        <w:t xml:space="preserve">l. I </w:t>
      </w:r>
    </w:p>
    <w:p w:rsidR="00A9352B" w:rsidRPr="0026379A" w:rsidP="00A9352B">
      <w:pPr>
        <w:pStyle w:val="Default"/>
        <w:bidi w:val="0"/>
        <w:spacing w:after="240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 w:hint="default"/>
        </w:rPr>
        <w:t>V §</w:t>
      </w:r>
      <w:r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hint="default"/>
        </w:rPr>
        <w:t>4 ods.2  sa navrhuje zmeniť</w:t>
      </w:r>
      <w:r>
        <w:rPr>
          <w:rFonts w:ascii="Times New Roman" w:hAnsi="Times New Roman" w:hint="default"/>
        </w:rPr>
        <w:t xml:space="preserve">  percentuá</w:t>
      </w:r>
      <w:r>
        <w:rPr>
          <w:rFonts w:ascii="Times New Roman" w:hAnsi="Times New Roman" w:hint="default"/>
        </w:rPr>
        <w:t>lne navýš</w:t>
      </w:r>
      <w:r>
        <w:rPr>
          <w:rFonts w:ascii="Times New Roman" w:hAnsi="Times New Roman" w:hint="default"/>
        </w:rPr>
        <w:t xml:space="preserve">enie z 25 % na 50 %. </w:t>
      </w:r>
    </w:p>
    <w:p w:rsidR="00A9352B" w:rsidP="00A9352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2B" w:rsidP="00A9352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2B" w:rsidRPr="008B76B0" w:rsidP="00A9352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52B" w:rsidP="00A9352B">
      <w:pPr>
        <w:pStyle w:val="Default"/>
        <w:bidi w:val="0"/>
        <w:rPr>
          <w:rFonts w:ascii="Times New Roman" w:hAnsi="Times New Roman" w:cs="Times New Roman" w:hint="default"/>
          <w:b/>
          <w:lang w:eastAsia="en-US" w:bidi="ar-SA"/>
        </w:rPr>
      </w:pPr>
      <w:r>
        <w:rPr>
          <w:rFonts w:ascii="Times New Roman" w:hAnsi="Times New Roman" w:cs="Times New Roman" w:hint="default"/>
          <w:b/>
          <w:lang w:eastAsia="en-US" w:bidi="ar-SA"/>
        </w:rPr>
        <w:t>K Č</w:t>
      </w:r>
      <w:r>
        <w:rPr>
          <w:rFonts w:ascii="Times New Roman" w:hAnsi="Times New Roman" w:cs="Times New Roman" w:hint="default"/>
          <w:b/>
          <w:lang w:eastAsia="en-US" w:bidi="ar-SA"/>
        </w:rPr>
        <w:t>l. II</w:t>
      </w:r>
    </w:p>
    <w:p w:rsidR="00A9352B" w:rsidP="00A9352B">
      <w:pPr>
        <w:pStyle w:val="Default"/>
        <w:bidi w:val="0"/>
        <w:rPr>
          <w:rFonts w:ascii="Times New Roman" w:hAnsi="Times New Roman" w:cs="Times New Roman" w:hint="default"/>
          <w:b/>
          <w:lang w:eastAsia="en-US" w:bidi="ar-SA"/>
        </w:rPr>
      </w:pPr>
      <w:r>
        <w:rPr>
          <w:rFonts w:ascii="Times New Roman" w:hAnsi="Times New Roman" w:cs="Times New Roman" w:hint="default"/>
          <w:b/>
          <w:lang w:eastAsia="en-US" w:bidi="ar-SA"/>
        </w:rPr>
        <w:tab/>
      </w:r>
    </w:p>
    <w:p w:rsidR="00A9352B" w:rsidP="00A9352B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nadobudnutie účinnosti novely zákona 1. januára 2017. </w:t>
      </w:r>
    </w:p>
    <w:p w:rsidR="00A9352B" w:rsidRPr="00271CC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p w:rsidR="00A9352B" w:rsidP="00A9352B">
      <w:pPr>
        <w:bidi w:val="0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4F75"/>
    <w:multiLevelType w:val="hybridMultilevel"/>
    <w:tmpl w:val="59CC42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E3515"/>
    <w:multiLevelType w:val="hybridMultilevel"/>
    <w:tmpl w:val="E9C01AD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352B"/>
    <w:rsid w:val="00046A47"/>
    <w:rsid w:val="0026379A"/>
    <w:rsid w:val="00271CCB"/>
    <w:rsid w:val="00340355"/>
    <w:rsid w:val="004B25F5"/>
    <w:rsid w:val="00775F6C"/>
    <w:rsid w:val="008B76B0"/>
    <w:rsid w:val="00912BF0"/>
    <w:rsid w:val="00934366"/>
    <w:rsid w:val="00A10F19"/>
    <w:rsid w:val="00A647E0"/>
    <w:rsid w:val="00A84455"/>
    <w:rsid w:val="00A9352B"/>
    <w:rsid w:val="00BD538D"/>
    <w:rsid w:val="00D01B46"/>
    <w:rsid w:val="00F02F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2B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352B"/>
    <w:pPr>
      <w:ind w:left="720"/>
      <w:contextualSpacing/>
      <w:jc w:val="left"/>
    </w:pPr>
  </w:style>
  <w:style w:type="table" w:styleId="GridTableLight">
    <w:name w:val="Grid Table Light"/>
    <w:basedOn w:val="TableNormal"/>
    <w:uiPriority w:val="40"/>
    <w:rsid w:val="00A935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uiPriority w:val="99"/>
    <w:rsid w:val="00A9352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eastAsiaTheme="minorEastAsia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character" w:styleId="Hyperlink">
    <w:name w:val="Hyperlink"/>
    <w:basedOn w:val="DefaultParagraphFont"/>
    <w:uiPriority w:val="99"/>
    <w:semiHidden/>
    <w:unhideWhenUsed/>
    <w:rsid w:val="00A9352B"/>
    <w:rPr>
      <w:rFonts w:cs="Times New Roman"/>
      <w:strike w:val="0"/>
      <w:dstrike w:val="0"/>
      <w:color w:val="0096D3"/>
      <w:u w:val="none"/>
      <w:effect w:val="no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9352B"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702</Words>
  <Characters>4005</Characters>
  <Application>Microsoft Office Word</Application>
  <DocSecurity>0</DocSecurity>
  <Lines>0</Lines>
  <Paragraphs>0</Paragraphs>
  <ScaleCrop>false</ScaleCrop>
  <Company>Kancelaria NR SR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Nehézová, Jana (asistent)</dc:creator>
  <cp:lastModifiedBy>Nehézová, Jana (asistent)</cp:lastModifiedBy>
  <cp:revision>2</cp:revision>
  <dcterms:created xsi:type="dcterms:W3CDTF">2016-10-14T09:18:00Z</dcterms:created>
  <dcterms:modified xsi:type="dcterms:W3CDTF">2016-10-14T09:18:00Z</dcterms:modified>
</cp:coreProperties>
</file>