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D19C3" w:rsidRPr="00B84725" w:rsidP="00AA7E5B">
      <w:pPr>
        <w:tabs>
          <w:tab w:val="left" w:pos="-1985"/>
          <w:tab w:val="left" w:pos="709"/>
          <w:tab w:val="left" w:pos="1077"/>
          <w:tab w:val="left" w:pos="3600"/>
        </w:tabs>
        <w:bidi w:val="0"/>
        <w:spacing w:line="360" w:lineRule="auto"/>
        <w:jc w:val="center"/>
        <w:rPr>
          <w:rFonts w:ascii="Times New Roman" w:hAnsi="Times New Roman"/>
          <w:b/>
          <w:sz w:val="28"/>
          <w:szCs w:val="28"/>
        </w:rPr>
      </w:pPr>
    </w:p>
    <w:p w:rsidR="00AA7E5B" w:rsidRPr="00B84725"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B84725">
        <w:rPr>
          <w:rFonts w:ascii="Times New Roman" w:hAnsi="Times New Roman"/>
          <w:b/>
          <w:sz w:val="28"/>
          <w:szCs w:val="28"/>
        </w:rPr>
        <w:t>NÁRODNÁ RADA SLOVENSKEJ REPUBLIKY</w:t>
      </w:r>
    </w:p>
    <w:p w:rsidR="00AA7E5B" w:rsidRPr="00B84725" w:rsidP="00AA7E5B">
      <w:pPr>
        <w:tabs>
          <w:tab w:val="left" w:pos="-1985"/>
          <w:tab w:val="left" w:pos="709"/>
          <w:tab w:val="left" w:pos="1077"/>
        </w:tabs>
        <w:bidi w:val="0"/>
        <w:spacing w:line="360" w:lineRule="auto"/>
        <w:jc w:val="center"/>
        <w:rPr>
          <w:rFonts w:ascii="Times New Roman" w:hAnsi="Times New Roman"/>
          <w:b/>
          <w:sz w:val="28"/>
          <w:szCs w:val="28"/>
        </w:rPr>
      </w:pPr>
      <w:r w:rsidRPr="00B84725">
        <w:rPr>
          <w:rFonts w:ascii="Times New Roman" w:hAnsi="Times New Roman"/>
          <w:b/>
          <w:sz w:val="28"/>
          <w:szCs w:val="28"/>
        </w:rPr>
        <w:t xml:space="preserve">  V</w:t>
      </w:r>
      <w:r w:rsidRPr="00B84725" w:rsidR="00737F1F">
        <w:rPr>
          <w:rFonts w:ascii="Times New Roman" w:hAnsi="Times New Roman"/>
          <w:b/>
          <w:sz w:val="28"/>
          <w:szCs w:val="28"/>
        </w:rPr>
        <w:t>II</w:t>
      </w:r>
      <w:r w:rsidRPr="00B84725">
        <w:rPr>
          <w:rFonts w:ascii="Times New Roman" w:hAnsi="Times New Roman"/>
          <w:b/>
          <w:sz w:val="28"/>
          <w:szCs w:val="28"/>
        </w:rPr>
        <w:t>. volebné obdobie</w:t>
      </w:r>
    </w:p>
    <w:p w:rsidR="00AA7E5B" w:rsidRPr="00B84725" w:rsidP="00AA7E5B">
      <w:pPr>
        <w:tabs>
          <w:tab w:val="left" w:pos="-1985"/>
          <w:tab w:val="left" w:pos="709"/>
          <w:tab w:val="left" w:pos="1077"/>
        </w:tabs>
        <w:bidi w:val="0"/>
        <w:spacing w:line="360" w:lineRule="auto"/>
        <w:jc w:val="center"/>
        <w:rPr>
          <w:rFonts w:ascii="Times New Roman" w:hAnsi="Times New Roman"/>
          <w:b/>
          <w:sz w:val="28"/>
          <w:szCs w:val="28"/>
        </w:rPr>
      </w:pPr>
      <w:r w:rsidRPr="00B84725">
        <w:rPr>
          <w:rFonts w:ascii="Times New Roman" w:hAnsi="Times New Roman"/>
          <w:b/>
          <w:sz w:val="28"/>
          <w:szCs w:val="28"/>
        </w:rPr>
        <w:t>___________________________________________</w:t>
        <w:br/>
      </w:r>
    </w:p>
    <w:p w:rsidR="00AA7E5B" w:rsidRPr="00B84725"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B84725">
        <w:rPr>
          <w:rFonts w:ascii="Times New Roman" w:hAnsi="Times New Roman"/>
          <w:bCs/>
          <w:szCs w:val="24"/>
          <w:lang w:eastAsia="sk-SK"/>
        </w:rPr>
        <w:t xml:space="preserve">Číslo: </w:t>
      </w:r>
      <w:r w:rsidRPr="00B84725" w:rsidR="00092E2E">
        <w:rPr>
          <w:rFonts w:ascii="Times New Roman" w:hAnsi="Times New Roman"/>
          <w:bCs/>
          <w:szCs w:val="24"/>
          <w:lang w:eastAsia="sk-SK"/>
        </w:rPr>
        <w:t>CRD-</w:t>
      </w:r>
      <w:r w:rsidRPr="00B84725" w:rsidR="00737F1F">
        <w:rPr>
          <w:rFonts w:ascii="Times New Roman" w:hAnsi="Times New Roman"/>
          <w:bCs/>
          <w:szCs w:val="24"/>
          <w:lang w:eastAsia="sk-SK"/>
        </w:rPr>
        <w:t>149</w:t>
      </w:r>
      <w:r w:rsidRPr="00B84725" w:rsidR="001216BF">
        <w:rPr>
          <w:rFonts w:ascii="Times New Roman" w:hAnsi="Times New Roman"/>
          <w:bCs/>
          <w:szCs w:val="24"/>
          <w:lang w:eastAsia="sk-SK"/>
        </w:rPr>
        <w:t>2</w:t>
      </w:r>
      <w:r w:rsidRPr="00B84725" w:rsidR="00092E2E">
        <w:rPr>
          <w:rFonts w:ascii="Times New Roman" w:hAnsi="Times New Roman"/>
          <w:bCs/>
          <w:szCs w:val="24"/>
          <w:lang w:eastAsia="sk-SK"/>
        </w:rPr>
        <w:t>/201</w:t>
      </w:r>
      <w:r w:rsidRPr="00B84725" w:rsidR="00737F1F">
        <w:rPr>
          <w:rFonts w:ascii="Times New Roman" w:hAnsi="Times New Roman"/>
          <w:bCs/>
          <w:szCs w:val="24"/>
          <w:lang w:eastAsia="sk-SK"/>
        </w:rPr>
        <w:t>6</w:t>
      </w:r>
    </w:p>
    <w:p w:rsidR="002F16E9" w:rsidRPr="00B84725" w:rsidP="00AA7E5B">
      <w:pPr>
        <w:bidi w:val="0"/>
        <w:spacing w:line="360" w:lineRule="auto"/>
        <w:jc w:val="center"/>
        <w:rPr>
          <w:rFonts w:ascii="Times New Roman" w:hAnsi="Times New Roman"/>
          <w:b/>
          <w:spacing w:val="60"/>
          <w:sz w:val="28"/>
          <w:szCs w:val="28"/>
        </w:rPr>
      </w:pPr>
    </w:p>
    <w:p w:rsidR="002F16E9" w:rsidRPr="00B84725" w:rsidP="00AA7E5B">
      <w:pPr>
        <w:bidi w:val="0"/>
        <w:spacing w:line="360" w:lineRule="auto"/>
        <w:jc w:val="center"/>
        <w:rPr>
          <w:rFonts w:ascii="Times New Roman" w:hAnsi="Times New Roman"/>
          <w:b/>
          <w:spacing w:val="60"/>
          <w:sz w:val="28"/>
          <w:szCs w:val="28"/>
        </w:rPr>
      </w:pPr>
    </w:p>
    <w:p w:rsidR="006D2121" w:rsidP="00771BF4">
      <w:pPr>
        <w:bidi w:val="0"/>
        <w:spacing w:line="360" w:lineRule="auto"/>
        <w:jc w:val="center"/>
        <w:rPr>
          <w:rFonts w:ascii="Times New Roman" w:hAnsi="Times New Roman"/>
          <w:b/>
          <w:i/>
          <w:spacing w:val="60"/>
          <w:sz w:val="32"/>
          <w:szCs w:val="32"/>
        </w:rPr>
      </w:pPr>
    </w:p>
    <w:p w:rsidR="001646CC" w:rsidRPr="00B84725" w:rsidP="00771BF4">
      <w:pPr>
        <w:bidi w:val="0"/>
        <w:spacing w:line="360" w:lineRule="auto"/>
        <w:jc w:val="center"/>
        <w:rPr>
          <w:rFonts w:ascii="Times New Roman" w:hAnsi="Times New Roman"/>
          <w:b/>
          <w:i/>
          <w:spacing w:val="60"/>
          <w:sz w:val="32"/>
          <w:szCs w:val="32"/>
        </w:rPr>
      </w:pPr>
    </w:p>
    <w:p w:rsidR="00AA7E5B" w:rsidRPr="00B84725" w:rsidP="00771BF4">
      <w:pPr>
        <w:bidi w:val="0"/>
        <w:spacing w:line="360" w:lineRule="auto"/>
        <w:jc w:val="center"/>
        <w:rPr>
          <w:rFonts w:ascii="Times New Roman" w:hAnsi="Times New Roman"/>
          <w:b/>
          <w:spacing w:val="60"/>
          <w:sz w:val="32"/>
          <w:szCs w:val="32"/>
        </w:rPr>
      </w:pPr>
      <w:r w:rsidRPr="00B84725" w:rsidR="000E7EA5">
        <w:rPr>
          <w:rFonts w:ascii="Times New Roman" w:hAnsi="Times New Roman"/>
          <w:b/>
          <w:spacing w:val="60"/>
          <w:sz w:val="32"/>
          <w:szCs w:val="32"/>
        </w:rPr>
        <w:t>1</w:t>
      </w:r>
      <w:r w:rsidRPr="00B84725" w:rsidR="00670943">
        <w:rPr>
          <w:rFonts w:ascii="Times New Roman" w:hAnsi="Times New Roman"/>
          <w:b/>
          <w:spacing w:val="60"/>
          <w:sz w:val="32"/>
          <w:szCs w:val="32"/>
        </w:rPr>
        <w:t>7</w:t>
      </w:r>
      <w:r w:rsidRPr="00B84725" w:rsidR="001216BF">
        <w:rPr>
          <w:rFonts w:ascii="Times New Roman" w:hAnsi="Times New Roman"/>
          <w:b/>
          <w:spacing w:val="60"/>
          <w:sz w:val="32"/>
          <w:szCs w:val="32"/>
        </w:rPr>
        <w:t>4</w:t>
      </w:r>
      <w:r w:rsidRPr="00B84725">
        <w:rPr>
          <w:rFonts w:ascii="Times New Roman" w:hAnsi="Times New Roman"/>
          <w:b/>
          <w:spacing w:val="60"/>
          <w:sz w:val="32"/>
          <w:szCs w:val="32"/>
        </w:rPr>
        <w:t>a</w:t>
      </w:r>
    </w:p>
    <w:p w:rsidR="00AA7E5B" w:rsidRPr="00B84725" w:rsidP="00771BF4">
      <w:pPr>
        <w:pStyle w:val="Heading3"/>
        <w:bidi w:val="0"/>
        <w:spacing w:line="360" w:lineRule="auto"/>
        <w:rPr>
          <w:rFonts w:ascii="Times New Roman" w:hAnsi="Times New Roman"/>
          <w:bCs/>
          <w:szCs w:val="28"/>
          <w:lang w:val="sk-SK"/>
        </w:rPr>
      </w:pPr>
    </w:p>
    <w:p w:rsidR="00AA7E5B" w:rsidRPr="00B84725" w:rsidP="001216BF">
      <w:pPr>
        <w:pStyle w:val="Heading3"/>
        <w:bidi w:val="0"/>
        <w:spacing w:line="360" w:lineRule="auto"/>
        <w:rPr>
          <w:rFonts w:ascii="Times New Roman" w:hAnsi="Times New Roman"/>
          <w:bCs/>
          <w:szCs w:val="28"/>
          <w:lang w:val="sk-SK"/>
        </w:rPr>
      </w:pPr>
      <w:r w:rsidRPr="00B84725">
        <w:rPr>
          <w:rFonts w:ascii="Times New Roman" w:hAnsi="Times New Roman"/>
          <w:bCs/>
          <w:szCs w:val="28"/>
          <w:lang w:val="sk-SK"/>
        </w:rPr>
        <w:t>S p o l o č n á    s p r á v a</w:t>
      </w:r>
    </w:p>
    <w:p w:rsidR="00670943" w:rsidRPr="00B84725" w:rsidP="001216BF">
      <w:pPr>
        <w:tabs>
          <w:tab w:val="left" w:pos="426"/>
        </w:tabs>
        <w:bidi w:val="0"/>
        <w:spacing w:line="360" w:lineRule="auto"/>
        <w:jc w:val="both"/>
        <w:rPr>
          <w:rFonts w:ascii="Times New Roman" w:hAnsi="Times New Roman"/>
          <w:b/>
        </w:rPr>
      </w:pPr>
    </w:p>
    <w:p w:rsidR="008D4D80" w:rsidRPr="00B84725" w:rsidP="001216BF">
      <w:pPr>
        <w:bidi w:val="0"/>
        <w:spacing w:line="360" w:lineRule="auto"/>
        <w:jc w:val="both"/>
        <w:rPr>
          <w:rFonts w:ascii="Times New Roman" w:hAnsi="Times New Roman"/>
          <w:b/>
        </w:rPr>
      </w:pPr>
      <w:r w:rsidRPr="00B84725" w:rsidR="00AA7E5B">
        <w:rPr>
          <w:rFonts w:ascii="Times New Roman" w:hAnsi="Times New Roman"/>
          <w:b/>
        </w:rPr>
        <w:t xml:space="preserve">výborov Národnej rady Slovenskej republiky o prerokovaní </w:t>
      </w:r>
      <w:r w:rsidRPr="00B84725" w:rsidR="00771BF4">
        <w:rPr>
          <w:rFonts w:ascii="Times New Roman" w:hAnsi="Times New Roman"/>
          <w:b/>
        </w:rPr>
        <w:t>vládneho návrhu zákona</w:t>
      </w:r>
      <w:r w:rsidRPr="00B84725" w:rsidR="00670943">
        <w:rPr>
          <w:rFonts w:ascii="Times New Roman" w:hAnsi="Times New Roman"/>
          <w:b/>
        </w:rPr>
        <w:t xml:space="preserve"> </w:t>
      </w:r>
      <w:r w:rsidRPr="00B84725" w:rsidR="001216BF">
        <w:rPr>
          <w:rFonts w:ascii="Times New Roman" w:hAnsi="Times New Roman"/>
          <w:b/>
          <w:bCs/>
        </w:rPr>
        <w:t xml:space="preserve">o uznávaní a výkone majetkového rozhodnutia vydaného v trestnom konaní v Európskej únii a o zmene a doplnení niektorých zákonov (tlač 174) v druhom čítaní </w:t>
      </w:r>
    </w:p>
    <w:p w:rsidR="00625A81" w:rsidRPr="00B84725" w:rsidP="00670943">
      <w:pPr>
        <w:bidi w:val="0"/>
        <w:spacing w:line="360" w:lineRule="auto"/>
        <w:jc w:val="both"/>
        <w:rPr>
          <w:rFonts w:ascii="Times New Roman" w:hAnsi="Times New Roman"/>
          <w:b/>
          <w:bCs/>
        </w:rPr>
      </w:pPr>
      <w:r w:rsidRPr="00B84725" w:rsidR="00AA7E5B">
        <w:rPr>
          <w:rFonts w:ascii="Times New Roman" w:hAnsi="Times New Roman"/>
          <w:b/>
          <w:bCs/>
        </w:rPr>
        <w:t>___________________________________________________________________________</w:t>
      </w:r>
    </w:p>
    <w:p w:rsidR="00085CC4" w:rsidRPr="00B84725" w:rsidP="006773D5">
      <w:pPr>
        <w:pStyle w:val="BodyText3"/>
        <w:bidi w:val="0"/>
        <w:spacing w:line="360" w:lineRule="auto"/>
        <w:jc w:val="both"/>
        <w:rPr>
          <w:rFonts w:ascii="Times New Roman" w:hAnsi="Times New Roman"/>
          <w:b w:val="0"/>
          <w:szCs w:val="24"/>
        </w:rPr>
      </w:pPr>
    </w:p>
    <w:p w:rsidR="00C71BB5" w:rsidRPr="00B84725" w:rsidP="006773D5">
      <w:pPr>
        <w:pStyle w:val="BodyText3"/>
        <w:bidi w:val="0"/>
        <w:spacing w:line="360" w:lineRule="auto"/>
        <w:jc w:val="both"/>
        <w:rPr>
          <w:rFonts w:ascii="Times New Roman" w:hAnsi="Times New Roman"/>
          <w:b w:val="0"/>
          <w:szCs w:val="24"/>
        </w:rPr>
      </w:pPr>
    </w:p>
    <w:p w:rsidR="00F131E1" w:rsidRPr="00B84725" w:rsidP="00F131E1">
      <w:pPr>
        <w:pStyle w:val="BodyText3"/>
        <w:bidi w:val="0"/>
        <w:spacing w:line="360" w:lineRule="auto"/>
        <w:jc w:val="both"/>
        <w:rPr>
          <w:rFonts w:ascii="Times New Roman" w:hAnsi="Times New Roman"/>
          <w:b w:val="0"/>
          <w:szCs w:val="24"/>
        </w:rPr>
      </w:pPr>
    </w:p>
    <w:p w:rsidR="00F131E1" w:rsidRPr="00B84725" w:rsidP="00F131E1">
      <w:pPr>
        <w:bidi w:val="0"/>
        <w:spacing w:line="360" w:lineRule="auto"/>
        <w:ind w:firstLine="708"/>
        <w:jc w:val="both"/>
        <w:rPr>
          <w:rFonts w:ascii="Times New Roman" w:hAnsi="Times New Roman"/>
        </w:rPr>
      </w:pPr>
      <w:r w:rsidRPr="00B84725">
        <w:rPr>
          <w:rFonts w:ascii="Times New Roman" w:hAnsi="Times New Roman"/>
        </w:rPr>
        <w:t xml:space="preserve">Ústavnoprávny výbor </w:t>
      </w:r>
      <w:r w:rsidRPr="00B84725">
        <w:rPr>
          <w:rFonts w:ascii="Times New Roman" w:hAnsi="Times New Roman"/>
          <w:bCs/>
        </w:rPr>
        <w:t xml:space="preserve">Národnej rady Slovenskej republiky ako </w:t>
      </w:r>
      <w:r w:rsidRPr="00B84725">
        <w:rPr>
          <w:rFonts w:ascii="Times New Roman" w:hAnsi="Times New Roman"/>
        </w:rPr>
        <w:t>gestorský výbor k vládnemu n</w:t>
      </w:r>
      <w:hyperlink r:id="rId5" w:history="1">
        <w:r w:rsidRPr="00B84725">
          <w:rPr>
            <w:rFonts w:ascii="Times New Roman" w:hAnsi="Times New Roman"/>
          </w:rPr>
          <w:t xml:space="preserve">ávrhu </w:t>
        </w:r>
        <w:r w:rsidRPr="00B84725">
          <w:rPr>
            <w:rFonts w:ascii="Times New Roman" w:hAnsi="Times New Roman"/>
            <w:b/>
          </w:rPr>
          <w:t>zákona</w:t>
        </w:r>
        <w:r w:rsidRPr="00B84725" w:rsidR="001216BF">
          <w:rPr>
            <w:rFonts w:ascii="Times New Roman" w:hAnsi="Times New Roman"/>
            <w:b/>
          </w:rPr>
          <w:t xml:space="preserve"> </w:t>
        </w:r>
        <w:r w:rsidRPr="00B84725" w:rsidR="001216BF">
          <w:rPr>
            <w:rFonts w:ascii="Times New Roman" w:hAnsi="Times New Roman"/>
            <w:b/>
            <w:bCs/>
          </w:rPr>
          <w:t xml:space="preserve">o uznávaní a výkone majetkového rozhodnutia vydaného v trestnom konaní v Európskej únii </w:t>
        </w:r>
        <w:r w:rsidRPr="00B84725" w:rsidR="001216BF">
          <w:rPr>
            <w:rFonts w:ascii="Times New Roman" w:hAnsi="Times New Roman"/>
            <w:bCs/>
          </w:rPr>
          <w:t>a o zmene a doplnení niektorých zákono</w:t>
        </w:r>
        <w:r w:rsidRPr="00B342E5" w:rsidR="001216BF">
          <w:rPr>
            <w:rFonts w:ascii="Times New Roman" w:hAnsi="Times New Roman"/>
            <w:bCs/>
          </w:rPr>
          <w:t xml:space="preserve">v </w:t>
        </w:r>
        <w:r w:rsidRPr="00B84725" w:rsidR="001216BF">
          <w:rPr>
            <w:rFonts w:ascii="Times New Roman" w:hAnsi="Times New Roman"/>
            <w:bCs/>
          </w:rPr>
          <w:t xml:space="preserve">(tlač 174) </w:t>
        </w:r>
        <w:r w:rsidRPr="00B84725" w:rsidR="004D1E37">
          <w:rPr>
            <w:rFonts w:ascii="Times New Roman" w:hAnsi="Times New Roman"/>
            <w:b/>
          </w:rPr>
          <w:t xml:space="preserve"> </w:t>
        </w:r>
      </w:hyperlink>
      <w:r w:rsidRPr="00B84725">
        <w:rPr>
          <w:rFonts w:ascii="Times New Roman" w:hAnsi="Times New Roman"/>
        </w:rPr>
        <w:t xml:space="preserve"> </w:t>
      </w:r>
      <w:hyperlink r:id="rId6" w:history="1">
        <w:r w:rsidRPr="00B84725">
          <w:rPr>
            <w:rFonts w:ascii="Times New Roman" w:hAnsi="Times New Roman"/>
          </w:rPr>
          <w:t xml:space="preserve"> </w:t>
        </w:r>
      </w:hyperlink>
      <w:r w:rsidRPr="00B84725">
        <w:rPr>
          <w:rFonts w:ascii="Times New Roman" w:hAnsi="Times New Roman"/>
        </w:rPr>
        <w:t>p</w:t>
      </w:r>
      <w:r w:rsidRPr="00B84725">
        <w:rPr>
          <w:rFonts w:ascii="Times New Roman" w:hAnsi="Times New Roman"/>
          <w:bCs/>
        </w:rPr>
        <w:t xml:space="preserve">odáva Národnej rade Slovenskej republiky podľa § 79 ods. 1 zákona o  rokovacom poriadku Národnej rady Slovenskej republiky </w:t>
      </w:r>
      <w:r w:rsidRPr="00B84725">
        <w:rPr>
          <w:rFonts w:ascii="Times New Roman" w:hAnsi="Times New Roman"/>
        </w:rPr>
        <w:t>spoločnú správu</w:t>
      </w:r>
      <w:r w:rsidRPr="00B84725">
        <w:rPr>
          <w:rFonts w:ascii="Times New Roman" w:hAnsi="Times New Roman"/>
          <w:bCs/>
        </w:rPr>
        <w:t xml:space="preserve"> výborov Národnej rady Slovenskej republiky.</w:t>
      </w:r>
    </w:p>
    <w:p w:rsidR="00F131E1" w:rsidRPr="00B84725" w:rsidP="00F131E1">
      <w:pPr>
        <w:bidi w:val="0"/>
        <w:ind w:firstLine="708"/>
        <w:jc w:val="both"/>
        <w:rPr>
          <w:rFonts w:ascii="Times New Roman" w:hAnsi="Times New Roman"/>
        </w:rPr>
      </w:pPr>
    </w:p>
    <w:p w:rsidR="003E63F9" w:rsidRPr="00B84725" w:rsidP="00F131E1">
      <w:pPr>
        <w:bidi w:val="0"/>
        <w:ind w:firstLine="708"/>
        <w:jc w:val="both"/>
        <w:rPr>
          <w:rFonts w:ascii="Times New Roman" w:hAnsi="Times New Roman"/>
        </w:rPr>
      </w:pPr>
    </w:p>
    <w:p w:rsidR="003E63F9" w:rsidRPr="00B84725" w:rsidP="00F131E1">
      <w:pPr>
        <w:bidi w:val="0"/>
        <w:ind w:firstLine="708"/>
        <w:jc w:val="both"/>
        <w:rPr>
          <w:rFonts w:ascii="Times New Roman" w:hAnsi="Times New Roman"/>
        </w:rPr>
      </w:pPr>
    </w:p>
    <w:p w:rsidR="003E63F9" w:rsidRPr="00B84725" w:rsidP="00F131E1">
      <w:pPr>
        <w:bidi w:val="0"/>
        <w:ind w:firstLine="708"/>
        <w:jc w:val="both"/>
        <w:rPr>
          <w:rFonts w:ascii="Times New Roman" w:hAnsi="Times New Roman"/>
        </w:rPr>
      </w:pPr>
    </w:p>
    <w:p w:rsidR="003E63F9" w:rsidRPr="00B84725" w:rsidP="00F131E1">
      <w:pPr>
        <w:bidi w:val="0"/>
        <w:ind w:firstLine="708"/>
        <w:jc w:val="both"/>
        <w:rPr>
          <w:rFonts w:ascii="Times New Roman" w:hAnsi="Times New Roman"/>
        </w:rPr>
      </w:pPr>
    </w:p>
    <w:p w:rsidR="00F131E1" w:rsidRPr="00B84725" w:rsidP="00F131E1">
      <w:pPr>
        <w:bidi w:val="0"/>
        <w:ind w:firstLine="708"/>
        <w:jc w:val="both"/>
        <w:rPr>
          <w:rFonts w:ascii="Times New Roman" w:hAnsi="Times New Roman"/>
        </w:rPr>
      </w:pPr>
    </w:p>
    <w:p w:rsidR="00F131E1" w:rsidRPr="00B84725" w:rsidP="00F131E1">
      <w:pPr>
        <w:pStyle w:val="BodyText3"/>
        <w:tabs>
          <w:tab w:val="left" w:pos="-1985"/>
          <w:tab w:val="left" w:pos="709"/>
          <w:tab w:val="left" w:pos="1077"/>
        </w:tabs>
        <w:bidi w:val="0"/>
        <w:spacing w:line="360" w:lineRule="auto"/>
        <w:rPr>
          <w:rFonts w:ascii="Times New Roman" w:hAnsi="Times New Roman"/>
          <w:bCs/>
          <w:szCs w:val="24"/>
        </w:rPr>
      </w:pPr>
      <w:r w:rsidRPr="00B84725">
        <w:rPr>
          <w:rFonts w:ascii="Times New Roman" w:hAnsi="Times New Roman"/>
          <w:bCs/>
          <w:szCs w:val="24"/>
        </w:rPr>
        <w:t>I.</w:t>
      </w:r>
    </w:p>
    <w:p w:rsidR="00F131E1" w:rsidRPr="00B84725" w:rsidP="00F131E1">
      <w:pPr>
        <w:bidi w:val="0"/>
        <w:spacing w:line="360" w:lineRule="auto"/>
        <w:ind w:firstLine="709"/>
        <w:jc w:val="both"/>
        <w:rPr>
          <w:rFonts w:ascii="Times New Roman" w:hAnsi="Times New Roman"/>
        </w:rPr>
      </w:pPr>
    </w:p>
    <w:p w:rsidR="00F131E1" w:rsidRPr="00B84725" w:rsidP="00F131E1">
      <w:pPr>
        <w:bidi w:val="0"/>
        <w:spacing w:line="360" w:lineRule="auto"/>
        <w:ind w:firstLine="709"/>
        <w:jc w:val="both"/>
        <w:rPr>
          <w:rFonts w:ascii="Times New Roman" w:hAnsi="Times New Roman"/>
        </w:rPr>
      </w:pPr>
      <w:r w:rsidRPr="00B84725">
        <w:rPr>
          <w:rFonts w:ascii="Times New Roman" w:hAnsi="Times New Roman"/>
        </w:rPr>
        <w:t>Národná rada Slovenskej republiky uznesením č. 1</w:t>
      </w:r>
      <w:r w:rsidRPr="00B84725" w:rsidR="003E63F9">
        <w:rPr>
          <w:rFonts w:ascii="Times New Roman" w:hAnsi="Times New Roman"/>
        </w:rPr>
        <w:t>6</w:t>
      </w:r>
      <w:r w:rsidRPr="00B84725" w:rsidR="00B10815">
        <w:rPr>
          <w:rFonts w:ascii="Times New Roman" w:hAnsi="Times New Roman"/>
        </w:rPr>
        <w:t>6</w:t>
      </w:r>
      <w:r w:rsidRPr="00B84725">
        <w:rPr>
          <w:rFonts w:ascii="Times New Roman" w:hAnsi="Times New Roman"/>
        </w:rPr>
        <w:t xml:space="preserve"> z</w:t>
      </w:r>
      <w:r w:rsidRPr="00B84725" w:rsidR="003E63F9">
        <w:rPr>
          <w:rFonts w:ascii="Times New Roman" w:hAnsi="Times New Roman"/>
        </w:rPr>
        <w:t>o 7.</w:t>
      </w:r>
      <w:r w:rsidRPr="00B84725">
        <w:rPr>
          <w:rFonts w:ascii="Times New Roman" w:hAnsi="Times New Roman"/>
        </w:rPr>
        <w:t xml:space="preserve"> septembra 201</w:t>
      </w:r>
      <w:r w:rsidRPr="00B84725" w:rsidR="003E63F9">
        <w:rPr>
          <w:rFonts w:ascii="Times New Roman" w:hAnsi="Times New Roman"/>
        </w:rPr>
        <w:t>6</w:t>
      </w:r>
      <w:r w:rsidRPr="00B84725">
        <w:rPr>
          <w:rFonts w:ascii="Times New Roman" w:hAnsi="Times New Roman"/>
        </w:rPr>
        <w:t xml:space="preserve"> pridelila vládny n</w:t>
      </w:r>
      <w:hyperlink r:id="rId5" w:history="1">
        <w:r w:rsidRPr="00B84725">
          <w:rPr>
            <w:rFonts w:ascii="Times New Roman" w:hAnsi="Times New Roman"/>
          </w:rPr>
          <w:t xml:space="preserve">ávrh </w:t>
        </w:r>
        <w:hyperlink r:id="rId5" w:history="1">
          <w:r w:rsidRPr="00B84725" w:rsidR="00B10815">
            <w:rPr>
              <w:rFonts w:ascii="Times New Roman" w:hAnsi="Times New Roman"/>
              <w:b/>
            </w:rPr>
            <w:t xml:space="preserve">zákona </w:t>
          </w:r>
          <w:r w:rsidRPr="00B84725" w:rsidR="00B10815">
            <w:rPr>
              <w:rFonts w:ascii="Times New Roman" w:hAnsi="Times New Roman"/>
              <w:b/>
              <w:bCs/>
            </w:rPr>
            <w:t xml:space="preserve">o uznávaní a výkone majetkového rozhodnutia vydaného v trestnom konaní v Európskej únii </w:t>
          </w:r>
          <w:r w:rsidRPr="00B84725" w:rsidR="00B10815">
            <w:rPr>
              <w:rFonts w:ascii="Times New Roman" w:hAnsi="Times New Roman"/>
              <w:bCs/>
            </w:rPr>
            <w:t>a o zmene a doplnení niektorých zákono</w:t>
          </w:r>
          <w:r w:rsidRPr="00B342E5" w:rsidR="00B10815">
            <w:rPr>
              <w:rFonts w:ascii="Times New Roman" w:hAnsi="Times New Roman"/>
              <w:bCs/>
            </w:rPr>
            <w:t xml:space="preserve">v </w:t>
          </w:r>
          <w:r w:rsidRPr="00B84725" w:rsidR="00B10815">
            <w:rPr>
              <w:rFonts w:ascii="Times New Roman" w:hAnsi="Times New Roman"/>
              <w:bCs/>
            </w:rPr>
            <w:t xml:space="preserve">(tlač 174) </w:t>
          </w:r>
          <w:r w:rsidRPr="00B84725" w:rsidR="00B10815">
            <w:rPr>
              <w:rFonts w:ascii="Times New Roman" w:hAnsi="Times New Roman"/>
              <w:b/>
            </w:rPr>
            <w:t xml:space="preserve"> </w:t>
          </w:r>
        </w:hyperlink>
        <w:r w:rsidRPr="00B84725" w:rsidR="00B10815">
          <w:rPr>
            <w:rFonts w:ascii="Times New Roman" w:hAnsi="Times New Roman"/>
          </w:rPr>
          <w:t xml:space="preserve"> </w:t>
        </w:r>
        <w:hyperlink r:id="rId6" w:history="1">
          <w:r w:rsidRPr="00B84725" w:rsidR="00B10815">
            <w:rPr>
              <w:rFonts w:ascii="Times New Roman" w:hAnsi="Times New Roman"/>
            </w:rPr>
            <w:t xml:space="preserve"> </w:t>
          </w:r>
        </w:hyperlink>
        <w:r w:rsidRPr="00B84725" w:rsidR="003E63F9">
          <w:rPr>
            <w:rFonts w:ascii="Times New Roman" w:hAnsi="Times New Roman"/>
          </w:rPr>
          <w:t xml:space="preserve"> </w:t>
        </w:r>
      </w:hyperlink>
      <w:r w:rsidRPr="00B84725">
        <w:rPr>
          <w:rFonts w:ascii="Times New Roman" w:hAnsi="Times New Roman"/>
        </w:rPr>
        <w:t>na  prerokovanie týmto výborom:</w:t>
      </w:r>
    </w:p>
    <w:p w:rsidR="00F131E1" w:rsidRPr="00B84725" w:rsidP="00F131E1">
      <w:pPr>
        <w:bidi w:val="0"/>
        <w:spacing w:line="360" w:lineRule="auto"/>
        <w:ind w:firstLine="709"/>
        <w:jc w:val="both"/>
        <w:rPr>
          <w:rFonts w:ascii="Times New Roman" w:hAnsi="Times New Roman"/>
        </w:rPr>
      </w:pPr>
    </w:p>
    <w:p w:rsidR="003E63F9" w:rsidRPr="00B84725" w:rsidP="00F131E1">
      <w:pPr>
        <w:bidi w:val="0"/>
        <w:spacing w:line="360" w:lineRule="auto"/>
        <w:ind w:firstLine="708"/>
        <w:jc w:val="both"/>
        <w:rPr>
          <w:rFonts w:ascii="Times New Roman" w:hAnsi="Times New Roman"/>
        </w:rPr>
      </w:pPr>
      <w:r w:rsidRPr="00B84725" w:rsidR="00F131E1">
        <w:rPr>
          <w:rFonts w:ascii="Times New Roman" w:hAnsi="Times New Roman"/>
        </w:rPr>
        <w:t>Ústavnoprávnemu výboru Národnej rady Slovenskej republiky</w:t>
      </w:r>
      <w:r w:rsidRPr="00B84725" w:rsidR="00AF7345">
        <w:rPr>
          <w:rFonts w:ascii="Times New Roman" w:hAnsi="Times New Roman"/>
        </w:rPr>
        <w:t xml:space="preserve"> a</w:t>
      </w:r>
    </w:p>
    <w:p w:rsidR="00F131E1" w:rsidRPr="00B84725" w:rsidP="00AF7345">
      <w:pPr>
        <w:bidi w:val="0"/>
        <w:spacing w:line="360" w:lineRule="auto"/>
        <w:ind w:firstLine="708"/>
        <w:jc w:val="both"/>
        <w:rPr>
          <w:rFonts w:ascii="Times New Roman" w:hAnsi="Times New Roman"/>
        </w:rPr>
      </w:pPr>
      <w:r w:rsidRPr="00B84725" w:rsidR="003E63F9">
        <w:rPr>
          <w:rFonts w:ascii="Times New Roman" w:hAnsi="Times New Roman"/>
        </w:rPr>
        <w:t>Výboru Národnej rady Slovenskej republiky pre</w:t>
      </w:r>
      <w:r w:rsidRPr="00B84725" w:rsidR="00AF7345">
        <w:rPr>
          <w:rFonts w:ascii="Times New Roman" w:hAnsi="Times New Roman"/>
        </w:rPr>
        <w:t xml:space="preserve"> ľudské práva a národnostné menšiny. </w:t>
      </w:r>
    </w:p>
    <w:p w:rsidR="003E63F9" w:rsidRPr="00B84725" w:rsidP="00F131E1">
      <w:pPr>
        <w:bidi w:val="0"/>
        <w:spacing w:line="360" w:lineRule="auto"/>
        <w:ind w:firstLine="708"/>
        <w:jc w:val="both"/>
        <w:rPr>
          <w:rFonts w:ascii="Times New Roman" w:hAnsi="Times New Roman"/>
        </w:rPr>
      </w:pPr>
    </w:p>
    <w:p w:rsidR="00F131E1" w:rsidRPr="00B84725" w:rsidP="00F131E1">
      <w:pPr>
        <w:tabs>
          <w:tab w:val="left" w:pos="-1985"/>
          <w:tab w:val="left" w:pos="709"/>
        </w:tabs>
        <w:bidi w:val="0"/>
        <w:spacing w:line="360" w:lineRule="auto"/>
        <w:ind w:firstLine="708"/>
        <w:jc w:val="both"/>
        <w:rPr>
          <w:rFonts w:ascii="Times New Roman" w:hAnsi="Times New Roman"/>
          <w:bCs/>
        </w:rPr>
      </w:pPr>
      <w:r w:rsidRPr="00B84725">
        <w:rPr>
          <w:rFonts w:ascii="Times New Roman" w:hAnsi="Times New Roman"/>
          <w:bCs/>
        </w:rPr>
        <w:t>Určila zároveň Ústavnoprávny výbor Národnej rady Slovenskej republiky ako gestorský výbor a lehoty na prerokovanie predmetného návrhu zákona v druhom čítaní vo výboroch.</w:t>
      </w:r>
    </w:p>
    <w:p w:rsidR="00F131E1" w:rsidRPr="00B84725" w:rsidP="00F131E1">
      <w:pPr>
        <w:tabs>
          <w:tab w:val="left" w:pos="-1985"/>
          <w:tab w:val="left" w:pos="709"/>
        </w:tabs>
        <w:bidi w:val="0"/>
        <w:spacing w:line="360" w:lineRule="auto"/>
        <w:ind w:firstLine="708"/>
        <w:jc w:val="both"/>
        <w:rPr>
          <w:rFonts w:ascii="Times New Roman" w:hAnsi="Times New Roman"/>
          <w:bCs/>
        </w:rPr>
      </w:pPr>
    </w:p>
    <w:p w:rsidR="00F131E1" w:rsidRPr="00B84725" w:rsidP="00F131E1">
      <w:pPr>
        <w:tabs>
          <w:tab w:val="left" w:pos="-1985"/>
          <w:tab w:val="left" w:pos="709"/>
          <w:tab w:val="left" w:pos="1077"/>
        </w:tabs>
        <w:bidi w:val="0"/>
        <w:spacing w:line="360" w:lineRule="auto"/>
        <w:jc w:val="center"/>
        <w:rPr>
          <w:rFonts w:ascii="Times New Roman" w:hAnsi="Times New Roman"/>
          <w:b/>
          <w:bCs/>
        </w:rPr>
      </w:pPr>
      <w:r w:rsidRPr="00B84725">
        <w:rPr>
          <w:rFonts w:ascii="Times New Roman" w:hAnsi="Times New Roman"/>
          <w:b/>
          <w:bCs/>
        </w:rPr>
        <w:t>II.</w:t>
      </w:r>
    </w:p>
    <w:p w:rsidR="00F131E1" w:rsidRPr="00B84725" w:rsidP="00F131E1">
      <w:pPr>
        <w:tabs>
          <w:tab w:val="left" w:pos="-1985"/>
          <w:tab w:val="left" w:pos="709"/>
          <w:tab w:val="left" w:pos="1077"/>
        </w:tabs>
        <w:bidi w:val="0"/>
        <w:spacing w:line="360" w:lineRule="auto"/>
        <w:rPr>
          <w:rFonts w:ascii="Times New Roman" w:hAnsi="Times New Roman"/>
          <w:b/>
          <w:bCs/>
        </w:rPr>
      </w:pPr>
      <w:r w:rsidRPr="00B84725">
        <w:rPr>
          <w:rFonts w:ascii="Times New Roman" w:hAnsi="Times New Roman"/>
        </w:rPr>
        <w:tab/>
      </w:r>
    </w:p>
    <w:p w:rsidR="00F131E1" w:rsidRPr="00B84725" w:rsidP="00F131E1">
      <w:pPr>
        <w:tabs>
          <w:tab w:val="left" w:pos="-1985"/>
          <w:tab w:val="left" w:pos="709"/>
          <w:tab w:val="left" w:pos="1077"/>
        </w:tabs>
        <w:bidi w:val="0"/>
        <w:spacing w:line="360" w:lineRule="auto"/>
        <w:jc w:val="both"/>
        <w:rPr>
          <w:rFonts w:ascii="Times New Roman" w:hAnsi="Times New Roman"/>
        </w:rPr>
      </w:pPr>
      <w:r w:rsidRPr="00B84725">
        <w:rPr>
          <w:rFonts w:ascii="Times New Roman" w:hAnsi="Times New Roman"/>
        </w:rPr>
        <w:tab/>
        <w:t xml:space="preserve">Poslanci Národnej rady Slovenskej republiky, ktorí nie sú členmi výborov, ktorým bol vládny návrh zákona pridelený, </w:t>
      </w:r>
      <w:r w:rsidRPr="00B84725">
        <w:rPr>
          <w:rFonts w:ascii="Times New Roman" w:hAnsi="Times New Roman"/>
          <w:bCs/>
        </w:rPr>
        <w:t>neoznámili v určenej lehote</w:t>
      </w:r>
      <w:r w:rsidRPr="00B84725">
        <w:rPr>
          <w:rFonts w:ascii="Times New Roman" w:hAnsi="Times New Roman"/>
        </w:rPr>
        <w:t xml:space="preserve"> gestorskému výboru </w:t>
      </w:r>
      <w:r w:rsidRPr="00B84725">
        <w:rPr>
          <w:rFonts w:ascii="Times New Roman" w:hAnsi="Times New Roman"/>
          <w:bCs/>
        </w:rPr>
        <w:t>žiadne stanovisko</w:t>
      </w:r>
      <w:r w:rsidRPr="00B84725">
        <w:rPr>
          <w:rFonts w:ascii="Times New Roman" w:hAnsi="Times New Roman"/>
        </w:rPr>
        <w:t xml:space="preserve"> k predmetnému vládnemu návrhu zákona (§ 75 ods. 2 zákona o rokovacom poriadku Národnej rady Slovenskej republiky).</w:t>
      </w:r>
    </w:p>
    <w:p w:rsidR="00F131E1" w:rsidP="00F131E1">
      <w:pPr>
        <w:tabs>
          <w:tab w:val="left" w:pos="-1985"/>
          <w:tab w:val="left" w:pos="709"/>
          <w:tab w:val="left" w:pos="1077"/>
        </w:tabs>
        <w:bidi w:val="0"/>
        <w:spacing w:line="360" w:lineRule="auto"/>
        <w:jc w:val="both"/>
        <w:rPr>
          <w:rFonts w:ascii="Times New Roman" w:hAnsi="Times New Roman"/>
        </w:rPr>
      </w:pPr>
    </w:p>
    <w:p w:rsidR="005F59A7" w:rsidRPr="00B84725" w:rsidP="00F131E1">
      <w:pPr>
        <w:tabs>
          <w:tab w:val="left" w:pos="-1985"/>
          <w:tab w:val="left" w:pos="709"/>
          <w:tab w:val="left" w:pos="1077"/>
        </w:tabs>
        <w:bidi w:val="0"/>
        <w:spacing w:line="360" w:lineRule="auto"/>
        <w:jc w:val="both"/>
        <w:rPr>
          <w:rFonts w:ascii="Times New Roman" w:hAnsi="Times New Roman"/>
        </w:rPr>
      </w:pPr>
    </w:p>
    <w:p w:rsidR="00F131E1" w:rsidRPr="00B84725" w:rsidP="00F131E1">
      <w:pPr>
        <w:pStyle w:val="BodyText3"/>
        <w:tabs>
          <w:tab w:val="left" w:pos="-1985"/>
          <w:tab w:val="left" w:pos="709"/>
          <w:tab w:val="left" w:pos="1077"/>
        </w:tabs>
        <w:bidi w:val="0"/>
        <w:spacing w:line="360" w:lineRule="auto"/>
        <w:rPr>
          <w:rFonts w:ascii="Times New Roman" w:hAnsi="Times New Roman"/>
          <w:bCs/>
          <w:szCs w:val="24"/>
        </w:rPr>
      </w:pPr>
      <w:r w:rsidRPr="00B84725">
        <w:rPr>
          <w:rFonts w:ascii="Times New Roman" w:hAnsi="Times New Roman"/>
          <w:bCs/>
          <w:szCs w:val="24"/>
        </w:rPr>
        <w:t>III.</w:t>
      </w:r>
    </w:p>
    <w:p w:rsidR="00F131E1" w:rsidRPr="00B84725" w:rsidP="00F131E1">
      <w:pPr>
        <w:pStyle w:val="BodyText3"/>
        <w:tabs>
          <w:tab w:val="left" w:pos="-1985"/>
          <w:tab w:val="left" w:pos="709"/>
          <w:tab w:val="left" w:pos="1077"/>
        </w:tabs>
        <w:bidi w:val="0"/>
        <w:spacing w:line="360" w:lineRule="auto"/>
        <w:rPr>
          <w:rFonts w:ascii="Times New Roman" w:hAnsi="Times New Roman"/>
          <w:b w:val="0"/>
          <w:bCs/>
          <w:szCs w:val="24"/>
        </w:rPr>
      </w:pPr>
    </w:p>
    <w:p w:rsidR="00F131E1" w:rsidRPr="00B84725" w:rsidP="00F131E1">
      <w:pPr>
        <w:bidi w:val="0"/>
        <w:spacing w:line="360" w:lineRule="auto"/>
        <w:ind w:firstLine="708"/>
        <w:jc w:val="both"/>
        <w:rPr>
          <w:rFonts w:ascii="Times New Roman" w:hAnsi="Times New Roman"/>
        </w:rPr>
      </w:pPr>
      <w:r w:rsidRPr="00B84725" w:rsidR="003E63F9">
        <w:rPr>
          <w:rFonts w:ascii="Times New Roman" w:hAnsi="Times New Roman"/>
        </w:rPr>
        <w:t>Vládny návrh</w:t>
      </w:r>
      <w:r w:rsidRPr="00B84725" w:rsidR="002F2234">
        <w:rPr>
          <w:rFonts w:ascii="Times New Roman" w:hAnsi="Times New Roman"/>
        </w:rPr>
        <w:t xml:space="preserve"> </w:t>
      </w:r>
      <w:hyperlink r:id="rId5" w:history="1">
        <w:r w:rsidRPr="00B84725" w:rsidR="002F2234">
          <w:rPr>
            <w:rFonts w:ascii="Times New Roman" w:hAnsi="Times New Roman"/>
            <w:b/>
          </w:rPr>
          <w:t xml:space="preserve">zákona </w:t>
        </w:r>
        <w:r w:rsidRPr="00B84725" w:rsidR="002F2234">
          <w:rPr>
            <w:rFonts w:ascii="Times New Roman" w:hAnsi="Times New Roman"/>
            <w:b/>
            <w:bCs/>
          </w:rPr>
          <w:t xml:space="preserve">o uznávaní a výkone majetkového rozhodnutia vydaného v trestnom konaní v Európskej únii </w:t>
        </w:r>
        <w:r w:rsidRPr="00B84725" w:rsidR="002F2234">
          <w:rPr>
            <w:rFonts w:ascii="Times New Roman" w:hAnsi="Times New Roman"/>
            <w:bCs/>
          </w:rPr>
          <w:t>a o zmene a doplnení niektorých zákono</w:t>
        </w:r>
        <w:r w:rsidRPr="00B84725" w:rsidR="002F2234">
          <w:rPr>
            <w:rFonts w:ascii="Times New Roman" w:hAnsi="Times New Roman"/>
            <w:b/>
            <w:bCs/>
          </w:rPr>
          <w:t xml:space="preserve">v </w:t>
        </w:r>
        <w:r w:rsidRPr="00B84725" w:rsidR="002F2234">
          <w:rPr>
            <w:rFonts w:ascii="Times New Roman" w:hAnsi="Times New Roman"/>
            <w:bCs/>
          </w:rPr>
          <w:t xml:space="preserve">(tlač 174) </w:t>
        </w:r>
        <w:r w:rsidRPr="00B84725" w:rsidR="002F2234">
          <w:rPr>
            <w:rFonts w:ascii="Times New Roman" w:hAnsi="Times New Roman"/>
            <w:b/>
          </w:rPr>
          <w:t xml:space="preserve"> </w:t>
        </w:r>
      </w:hyperlink>
      <w:r w:rsidRPr="00B84725" w:rsidR="002F2234">
        <w:rPr>
          <w:rFonts w:ascii="Times New Roman" w:hAnsi="Times New Roman"/>
        </w:rPr>
        <w:t xml:space="preserve"> </w:t>
      </w:r>
      <w:hyperlink r:id="rId6" w:history="1">
        <w:r w:rsidRPr="00B84725" w:rsidR="002F2234">
          <w:rPr>
            <w:rFonts w:ascii="Times New Roman" w:hAnsi="Times New Roman"/>
          </w:rPr>
          <w:t xml:space="preserve"> </w:t>
        </w:r>
      </w:hyperlink>
      <w:r w:rsidRPr="00B84725" w:rsidR="003E63F9">
        <w:rPr>
          <w:rFonts w:ascii="Times New Roman" w:hAnsi="Times New Roman"/>
        </w:rPr>
        <w:t xml:space="preserve"> </w:t>
      </w:r>
      <w:r w:rsidRPr="00B84725">
        <w:rPr>
          <w:rFonts w:ascii="Times New Roman" w:hAnsi="Times New Roman"/>
          <w:noProof/>
        </w:rPr>
        <w:t>prerokovali výbory a </w:t>
      </w:r>
      <w:r w:rsidRPr="00B84725">
        <w:rPr>
          <w:rFonts w:ascii="Times New Roman" w:hAnsi="Times New Roman"/>
        </w:rPr>
        <w:t>odporúčali ho schváliť:</w:t>
      </w:r>
    </w:p>
    <w:p w:rsidR="00F131E1" w:rsidRPr="00B84725" w:rsidP="00F131E1">
      <w:pPr>
        <w:bidi w:val="0"/>
        <w:spacing w:line="360" w:lineRule="auto"/>
        <w:ind w:firstLine="709"/>
        <w:jc w:val="both"/>
        <w:rPr>
          <w:rFonts w:ascii="Times New Roman" w:hAnsi="Times New Roman"/>
        </w:rPr>
      </w:pPr>
      <w:r w:rsidRPr="00B84725">
        <w:rPr>
          <w:rFonts w:ascii="Times New Roman" w:hAnsi="Times New Roman"/>
        </w:rPr>
        <w:t xml:space="preserve">Ústavnoprávny výbor Národnej rady Slovenskej republiky uznesením č. </w:t>
      </w:r>
      <w:r w:rsidRPr="00B84725" w:rsidR="00E66A63">
        <w:rPr>
          <w:rFonts w:ascii="Times New Roman" w:hAnsi="Times New Roman"/>
        </w:rPr>
        <w:t>69</w:t>
      </w:r>
      <w:r w:rsidRPr="00B84725">
        <w:rPr>
          <w:rFonts w:ascii="Times New Roman" w:hAnsi="Times New Roman"/>
        </w:rPr>
        <w:t xml:space="preserve"> zo 4. </w:t>
      </w:r>
      <w:r w:rsidRPr="00B84725" w:rsidR="003E63F9">
        <w:rPr>
          <w:rFonts w:ascii="Times New Roman" w:hAnsi="Times New Roman"/>
        </w:rPr>
        <w:t xml:space="preserve">októbra </w:t>
      </w:r>
      <w:r w:rsidRPr="00B84725">
        <w:rPr>
          <w:rFonts w:ascii="Times New Roman" w:hAnsi="Times New Roman"/>
        </w:rPr>
        <w:t>201</w:t>
      </w:r>
      <w:r w:rsidRPr="00B84725" w:rsidR="003E63F9">
        <w:rPr>
          <w:rFonts w:ascii="Times New Roman" w:hAnsi="Times New Roman"/>
        </w:rPr>
        <w:t>6</w:t>
      </w:r>
      <w:r w:rsidRPr="00B84725" w:rsidR="002F2234">
        <w:rPr>
          <w:rFonts w:ascii="Times New Roman" w:hAnsi="Times New Roman"/>
        </w:rPr>
        <w:t xml:space="preserve"> a</w:t>
      </w:r>
      <w:r w:rsidRPr="00B84725">
        <w:rPr>
          <w:rFonts w:ascii="Times New Roman" w:hAnsi="Times New Roman"/>
        </w:rPr>
        <w:t xml:space="preserve">  </w:t>
      </w:r>
    </w:p>
    <w:p w:rsidR="00F131E1" w:rsidRPr="00B84725" w:rsidP="00F131E1">
      <w:pPr>
        <w:bidi w:val="0"/>
        <w:spacing w:line="360" w:lineRule="auto"/>
        <w:ind w:firstLine="708"/>
        <w:jc w:val="both"/>
        <w:rPr>
          <w:rFonts w:ascii="Times New Roman" w:hAnsi="Times New Roman"/>
        </w:rPr>
      </w:pPr>
      <w:r w:rsidRPr="00B84725">
        <w:rPr>
          <w:rFonts w:ascii="Times New Roman" w:hAnsi="Times New Roman"/>
        </w:rPr>
        <w:t xml:space="preserve">Výbor Národnej rady Slovenskej republiky pre </w:t>
      </w:r>
      <w:r w:rsidRPr="00B84725" w:rsidR="002F2234">
        <w:rPr>
          <w:rFonts w:ascii="Times New Roman" w:hAnsi="Times New Roman"/>
        </w:rPr>
        <w:t xml:space="preserve">ľudské práva a národnostné menšiny </w:t>
      </w:r>
      <w:r w:rsidRPr="00B84725" w:rsidR="003E63F9">
        <w:rPr>
          <w:rFonts w:ascii="Times New Roman" w:hAnsi="Times New Roman"/>
        </w:rPr>
        <w:t>u</w:t>
      </w:r>
      <w:r w:rsidRPr="00B84725">
        <w:rPr>
          <w:rFonts w:ascii="Times New Roman" w:hAnsi="Times New Roman"/>
        </w:rPr>
        <w:t xml:space="preserve">znesením č. </w:t>
      </w:r>
      <w:r w:rsidRPr="00B84725" w:rsidR="00E66A63">
        <w:rPr>
          <w:rFonts w:ascii="Times New Roman" w:hAnsi="Times New Roman"/>
        </w:rPr>
        <w:t>24</w:t>
      </w:r>
      <w:r w:rsidRPr="00B84725" w:rsidR="003E63F9">
        <w:rPr>
          <w:rFonts w:ascii="Times New Roman" w:hAnsi="Times New Roman"/>
        </w:rPr>
        <w:t xml:space="preserve"> </w:t>
      </w:r>
      <w:r w:rsidRPr="00B84725">
        <w:rPr>
          <w:rFonts w:ascii="Times New Roman" w:hAnsi="Times New Roman"/>
        </w:rPr>
        <w:t>z</w:t>
      </w:r>
      <w:r w:rsidRPr="00B84725" w:rsidR="003E63F9">
        <w:rPr>
          <w:rFonts w:ascii="Times New Roman" w:hAnsi="Times New Roman"/>
        </w:rPr>
        <w:t>o 4. októbra</w:t>
      </w:r>
      <w:r w:rsidRPr="00B84725">
        <w:rPr>
          <w:rFonts w:ascii="Times New Roman" w:hAnsi="Times New Roman"/>
        </w:rPr>
        <w:t xml:space="preserve"> 201</w:t>
      </w:r>
      <w:r w:rsidRPr="00B84725" w:rsidR="003E63F9">
        <w:rPr>
          <w:rFonts w:ascii="Times New Roman" w:hAnsi="Times New Roman"/>
        </w:rPr>
        <w:t>6</w:t>
      </w:r>
      <w:r w:rsidRPr="00B84725" w:rsidR="002F2234">
        <w:rPr>
          <w:rFonts w:ascii="Times New Roman" w:hAnsi="Times New Roman"/>
        </w:rPr>
        <w:t xml:space="preserve">. </w:t>
      </w:r>
      <w:r w:rsidRPr="00B84725" w:rsidR="003E63F9">
        <w:rPr>
          <w:rFonts w:ascii="Times New Roman" w:hAnsi="Times New Roman"/>
        </w:rPr>
        <w:t xml:space="preserve"> </w:t>
      </w:r>
      <w:r w:rsidRPr="00B84725">
        <w:rPr>
          <w:rFonts w:ascii="Times New Roman" w:hAnsi="Times New Roman"/>
        </w:rPr>
        <w:t xml:space="preserve">  </w:t>
      </w:r>
    </w:p>
    <w:p w:rsidR="003E63F9" w:rsidRPr="00B84725" w:rsidP="00F131E1">
      <w:pPr>
        <w:bidi w:val="0"/>
        <w:spacing w:line="360" w:lineRule="auto"/>
        <w:ind w:firstLine="708"/>
        <w:jc w:val="both"/>
        <w:rPr>
          <w:rFonts w:ascii="Times New Roman" w:hAnsi="Times New Roman"/>
        </w:rPr>
      </w:pPr>
    </w:p>
    <w:p w:rsidR="002F2234" w:rsidRPr="00B84725" w:rsidP="00F131E1">
      <w:pPr>
        <w:bidi w:val="0"/>
        <w:spacing w:line="360" w:lineRule="auto"/>
        <w:ind w:firstLine="708"/>
        <w:jc w:val="both"/>
        <w:rPr>
          <w:rFonts w:ascii="Times New Roman" w:hAnsi="Times New Roman"/>
        </w:rPr>
      </w:pPr>
    </w:p>
    <w:p w:rsidR="002F2234" w:rsidRPr="00B84725" w:rsidP="00F131E1">
      <w:pPr>
        <w:bidi w:val="0"/>
        <w:spacing w:line="360" w:lineRule="auto"/>
        <w:ind w:firstLine="708"/>
        <w:jc w:val="both"/>
        <w:rPr>
          <w:rFonts w:ascii="Times New Roman" w:hAnsi="Times New Roman"/>
        </w:rPr>
      </w:pPr>
    </w:p>
    <w:p w:rsidR="00F131E1" w:rsidRPr="00B84725" w:rsidP="00F131E1">
      <w:pPr>
        <w:pStyle w:val="BodyText3"/>
        <w:tabs>
          <w:tab w:val="left" w:pos="-1985"/>
          <w:tab w:val="left" w:pos="709"/>
          <w:tab w:val="left" w:pos="1077"/>
        </w:tabs>
        <w:bidi w:val="0"/>
        <w:spacing w:line="360" w:lineRule="auto"/>
        <w:rPr>
          <w:rFonts w:ascii="Times New Roman" w:hAnsi="Times New Roman"/>
          <w:bCs/>
          <w:szCs w:val="24"/>
        </w:rPr>
      </w:pPr>
      <w:r w:rsidRPr="00B84725">
        <w:rPr>
          <w:rFonts w:ascii="Times New Roman" w:hAnsi="Times New Roman"/>
          <w:bCs/>
          <w:szCs w:val="24"/>
        </w:rPr>
        <w:t>IV.</w:t>
      </w:r>
    </w:p>
    <w:p w:rsidR="00F131E1" w:rsidRPr="00B84725" w:rsidP="00F131E1">
      <w:pPr>
        <w:pStyle w:val="BodyText3"/>
        <w:tabs>
          <w:tab w:val="left" w:pos="-1985"/>
          <w:tab w:val="left" w:pos="709"/>
          <w:tab w:val="left" w:pos="1077"/>
        </w:tabs>
        <w:bidi w:val="0"/>
        <w:rPr>
          <w:rFonts w:ascii="Times New Roman" w:hAnsi="Times New Roman"/>
          <w:b w:val="0"/>
          <w:bCs/>
          <w:szCs w:val="24"/>
        </w:rPr>
      </w:pPr>
    </w:p>
    <w:p w:rsidR="00F131E1" w:rsidP="00F131E1">
      <w:pPr>
        <w:tabs>
          <w:tab w:val="left" w:pos="-1985"/>
          <w:tab w:val="left" w:pos="709"/>
          <w:tab w:val="left" w:pos="1077"/>
        </w:tabs>
        <w:bidi w:val="0"/>
        <w:spacing w:line="360" w:lineRule="auto"/>
        <w:jc w:val="both"/>
        <w:rPr>
          <w:rFonts w:ascii="Times New Roman" w:hAnsi="Times New Roman"/>
          <w:bCs/>
        </w:rPr>
      </w:pPr>
      <w:r w:rsidRPr="00B84725">
        <w:rPr>
          <w:rFonts w:ascii="Times New Roman" w:hAnsi="Times New Roman"/>
        </w:rPr>
        <w:tab/>
        <w:t>Z</w:t>
      </w:r>
      <w:r w:rsidRPr="00B84725" w:rsidR="00B84725">
        <w:rPr>
          <w:rFonts w:ascii="Times New Roman" w:hAnsi="Times New Roman"/>
        </w:rPr>
        <w:t> </w:t>
      </w:r>
      <w:r w:rsidRPr="00B84725">
        <w:rPr>
          <w:rFonts w:ascii="Times New Roman" w:hAnsi="Times New Roman"/>
        </w:rPr>
        <w:t>uznesen</w:t>
      </w:r>
      <w:r w:rsidRPr="00B84725" w:rsidR="00B84725">
        <w:rPr>
          <w:rFonts w:ascii="Times New Roman" w:hAnsi="Times New Roman"/>
        </w:rPr>
        <w:t>ia Ústavnoprávneho</w:t>
      </w:r>
      <w:r w:rsidRPr="00B84725">
        <w:rPr>
          <w:rFonts w:ascii="Times New Roman" w:hAnsi="Times New Roman"/>
        </w:rPr>
        <w:t xml:space="preserve"> výbor</w:t>
      </w:r>
      <w:r w:rsidRPr="00B84725" w:rsidR="00B84725">
        <w:rPr>
          <w:rFonts w:ascii="Times New Roman" w:hAnsi="Times New Roman"/>
        </w:rPr>
        <w:t>u</w:t>
      </w:r>
      <w:r w:rsidRPr="00B84725">
        <w:rPr>
          <w:rFonts w:ascii="Times New Roman" w:hAnsi="Times New Roman"/>
        </w:rPr>
        <w:t xml:space="preserve"> Národnej rady Slovenskej republiky uveden</w:t>
      </w:r>
      <w:r w:rsidR="00BF2C92">
        <w:rPr>
          <w:rFonts w:ascii="Times New Roman" w:hAnsi="Times New Roman"/>
        </w:rPr>
        <w:t>ého</w:t>
      </w:r>
      <w:r w:rsidRPr="00B84725">
        <w:rPr>
          <w:rFonts w:ascii="Times New Roman" w:hAnsi="Times New Roman"/>
        </w:rPr>
        <w:t xml:space="preserve"> v III. bode tejto spoločnej správy vyplývajú tieto </w:t>
      </w:r>
      <w:r w:rsidRPr="00B84725">
        <w:rPr>
          <w:rFonts w:ascii="Times New Roman" w:hAnsi="Times New Roman"/>
          <w:bCs/>
        </w:rPr>
        <w:t>pozmeňujúce a doplňujúce návrhy:</w:t>
      </w:r>
    </w:p>
    <w:p w:rsidR="00AE6311" w:rsidRPr="00B84725" w:rsidP="00AE6311">
      <w:pPr>
        <w:tabs>
          <w:tab w:val="left" w:pos="-1985"/>
          <w:tab w:val="left" w:pos="709"/>
          <w:tab w:val="left" w:pos="1077"/>
        </w:tabs>
        <w:bidi w:val="0"/>
        <w:jc w:val="both"/>
        <w:rPr>
          <w:rFonts w:ascii="Times New Roman" w:hAnsi="Times New Roman"/>
          <w:bCs/>
        </w:rPr>
      </w:pPr>
    </w:p>
    <w:p w:rsidR="00B84725" w:rsidRPr="00B84725" w:rsidP="00B84725">
      <w:pPr>
        <w:numPr>
          <w:numId w:val="35"/>
        </w:numPr>
        <w:bidi w:val="0"/>
        <w:spacing w:line="276" w:lineRule="auto"/>
        <w:ind w:left="360"/>
        <w:contextualSpacing/>
        <w:jc w:val="both"/>
        <w:rPr>
          <w:rFonts w:ascii="Times New Roman" w:hAnsi="Times New Roman"/>
        </w:rPr>
      </w:pPr>
      <w:r w:rsidRPr="00B84725">
        <w:rPr>
          <w:rFonts w:ascii="Times New Roman" w:hAnsi="Times New Roman"/>
        </w:rPr>
        <w:t>V čl. I § 1 ods. 1 písm. b) sa slová „členského štátu Európskej únie“ nahrádzajú slovami „členského štátu“.</w:t>
      </w:r>
    </w:p>
    <w:p w:rsidR="00B84725" w:rsidP="00B84725">
      <w:pPr>
        <w:bidi w:val="0"/>
        <w:ind w:left="3538"/>
        <w:contextualSpacing/>
        <w:jc w:val="both"/>
        <w:rPr>
          <w:rFonts w:ascii="Times New Roman" w:hAnsi="Times New Roman"/>
        </w:rPr>
      </w:pPr>
      <w:r w:rsidRPr="00B84725">
        <w:rPr>
          <w:rFonts w:ascii="Times New Roman" w:hAnsi="Times New Roman"/>
        </w:rPr>
        <w:t xml:space="preserve">Ide o legislatívno-technickú pripomienku, ktorou sa precizuje navrhované ustanovenie, vzhľadom na zavedenie legislatívnej skratky v čl. I § 1 ods. 1 predkladaného návrhu zákona.  </w:t>
      </w:r>
    </w:p>
    <w:p w:rsidR="00B84725" w:rsidP="00B84725">
      <w:pPr>
        <w:bidi w:val="0"/>
        <w:spacing w:after="120"/>
        <w:ind w:left="2829" w:firstLine="709"/>
        <w:jc w:val="both"/>
        <w:rPr>
          <w:rFonts w:ascii="Times New Roman" w:hAnsi="Times New Roman"/>
          <w:b/>
        </w:rPr>
      </w:pPr>
    </w:p>
    <w:p w:rsidR="00B84725" w:rsidRPr="00B84725" w:rsidP="00B84725">
      <w:pPr>
        <w:bidi w:val="0"/>
        <w:spacing w:after="120"/>
        <w:ind w:left="2829" w:firstLine="709"/>
        <w:jc w:val="both"/>
        <w:rPr>
          <w:rFonts w:ascii="Times New Roman" w:hAnsi="Times New Roman"/>
          <w:b/>
        </w:rPr>
      </w:pPr>
      <w:r w:rsidRPr="00B84725">
        <w:rPr>
          <w:rFonts w:ascii="Times New Roman" w:hAnsi="Times New Roman"/>
          <w:b/>
        </w:rPr>
        <w:t>Ústavnoprávny výbor NR SR</w:t>
      </w:r>
    </w:p>
    <w:p w:rsidR="00B84725" w:rsidRPr="006125CB" w:rsidP="00B84725">
      <w:pPr>
        <w:bidi w:val="0"/>
        <w:spacing w:after="120"/>
        <w:ind w:left="2829" w:firstLine="709"/>
        <w:rPr>
          <w:rFonts w:ascii="Times New Roman" w:hAnsi="Times New Roman"/>
          <w:b/>
        </w:rPr>
      </w:pPr>
      <w:r w:rsidRPr="00B84725">
        <w:rPr>
          <w:rFonts w:ascii="Times New Roman" w:hAnsi="Times New Roman"/>
          <w:b/>
        </w:rPr>
        <w:t xml:space="preserve">Gestorský výbor odporúča </w:t>
      </w:r>
      <w:r w:rsidRPr="006125CB">
        <w:rPr>
          <w:rFonts w:ascii="Times New Roman" w:hAnsi="Times New Roman"/>
          <w:b/>
        </w:rPr>
        <w:t>schváliť</w:t>
      </w:r>
      <w:r w:rsidRPr="006125CB" w:rsidR="001D58C7">
        <w:rPr>
          <w:rFonts w:ascii="Times New Roman" w:hAnsi="Times New Roman"/>
          <w:b/>
        </w:rPr>
        <w:t>.</w:t>
      </w:r>
    </w:p>
    <w:p w:rsidR="00B84725" w:rsidRPr="00B84725" w:rsidP="00B84725">
      <w:pPr>
        <w:bidi w:val="0"/>
        <w:jc w:val="both"/>
        <w:rPr>
          <w:rFonts w:ascii="Times New Roman" w:hAnsi="Times New Roman"/>
        </w:rPr>
      </w:pPr>
    </w:p>
    <w:p w:rsidR="00B84725" w:rsidRPr="00B84725" w:rsidP="00B84725">
      <w:pPr>
        <w:pStyle w:val="ListParagraph"/>
        <w:numPr>
          <w:numId w:val="35"/>
        </w:numPr>
        <w:bidi w:val="0"/>
        <w:spacing w:after="0" w:line="240" w:lineRule="auto"/>
        <w:ind w:left="360"/>
        <w:jc w:val="both"/>
        <w:rPr>
          <w:rFonts w:ascii="Times New Roman" w:hAnsi="Times New Roman"/>
          <w:sz w:val="24"/>
          <w:szCs w:val="24"/>
        </w:rPr>
      </w:pPr>
      <w:r w:rsidRPr="00B84725">
        <w:rPr>
          <w:rFonts w:ascii="Times New Roman" w:hAnsi="Times New Roman"/>
          <w:sz w:val="24"/>
          <w:szCs w:val="24"/>
        </w:rPr>
        <w:t>V čl. I § 2 písm. a) sa slová „členského štátu“ nahrádzajú slovami „štátu pôvodu“.</w:t>
      </w:r>
    </w:p>
    <w:p w:rsidR="00B84725" w:rsidRPr="00B84725" w:rsidP="00B84725">
      <w:pPr>
        <w:bidi w:val="0"/>
        <w:jc w:val="both"/>
        <w:rPr>
          <w:rFonts w:ascii="Times New Roman" w:hAnsi="Times New Roman"/>
        </w:rPr>
      </w:pPr>
    </w:p>
    <w:p w:rsidR="00B84725" w:rsidRPr="00B84725" w:rsidP="00B84725">
      <w:pPr>
        <w:bidi w:val="0"/>
        <w:ind w:left="3540" w:hanging="3540"/>
        <w:jc w:val="both"/>
        <w:rPr>
          <w:rFonts w:ascii="Times New Roman" w:hAnsi="Times New Roman"/>
        </w:rPr>
      </w:pPr>
      <w:r w:rsidRPr="00B84725">
        <w:rPr>
          <w:rFonts w:ascii="Times New Roman" w:hAnsi="Times New Roman"/>
        </w:rPr>
        <w:tab/>
        <w:t>Navrhovaná zmena dostatočne vymedzuje pojem         „majetkové rozhodnutie“, ktorým sa rozumie právoplatné rozhodnutie súdu štátu pôvodu, t.</w:t>
      </w:r>
      <w:r w:rsidR="005F59A7">
        <w:rPr>
          <w:rFonts w:ascii="Times New Roman" w:hAnsi="Times New Roman"/>
        </w:rPr>
        <w:t xml:space="preserve"> </w:t>
      </w:r>
      <w:r w:rsidRPr="00B84725">
        <w:rPr>
          <w:rFonts w:ascii="Times New Roman" w:hAnsi="Times New Roman"/>
        </w:rPr>
        <w:t xml:space="preserve">j. členského štátu, ktorého súd vydal majetkové rozhodnutie v trestnom konaní, ktorým sa rozhodlo o prepadnutí alebo zhabaní veci alebo majetku. </w:t>
      </w:r>
    </w:p>
    <w:p w:rsidR="00B84725" w:rsidP="00B84725">
      <w:pPr>
        <w:bidi w:val="0"/>
        <w:spacing w:after="120"/>
        <w:ind w:left="2829" w:firstLine="709"/>
        <w:jc w:val="both"/>
        <w:rPr>
          <w:rFonts w:ascii="Times New Roman" w:hAnsi="Times New Roman"/>
          <w:b/>
        </w:rPr>
      </w:pPr>
    </w:p>
    <w:p w:rsidR="00B84725" w:rsidRPr="00B84725" w:rsidP="00B84725">
      <w:pPr>
        <w:bidi w:val="0"/>
        <w:spacing w:after="120"/>
        <w:ind w:left="2829" w:firstLine="709"/>
        <w:jc w:val="both"/>
        <w:rPr>
          <w:rFonts w:ascii="Times New Roman" w:hAnsi="Times New Roman"/>
          <w:b/>
        </w:rPr>
      </w:pPr>
      <w:r w:rsidRPr="00B84725">
        <w:rPr>
          <w:rFonts w:ascii="Times New Roman" w:hAnsi="Times New Roman"/>
          <w:b/>
        </w:rPr>
        <w:t>Ústavnoprávny výbor NR SR</w:t>
      </w:r>
    </w:p>
    <w:p w:rsidR="00B84725" w:rsidRPr="00B84725" w:rsidP="00B84725">
      <w:pPr>
        <w:bidi w:val="0"/>
        <w:spacing w:after="120"/>
        <w:ind w:left="2829" w:firstLine="709"/>
        <w:rPr>
          <w:rFonts w:ascii="Times New Roman" w:hAnsi="Times New Roman"/>
          <w:b/>
        </w:rPr>
      </w:pPr>
      <w:r w:rsidRPr="00B84725">
        <w:rPr>
          <w:rFonts w:ascii="Times New Roman" w:hAnsi="Times New Roman"/>
          <w:b/>
        </w:rPr>
        <w:t>Ge</w:t>
      </w:r>
      <w:r w:rsidR="001D58C7">
        <w:rPr>
          <w:rFonts w:ascii="Times New Roman" w:hAnsi="Times New Roman"/>
          <w:b/>
        </w:rPr>
        <w:t xml:space="preserve">storský výbor odporúča </w:t>
      </w:r>
      <w:r w:rsidRPr="006125CB" w:rsidR="001D58C7">
        <w:rPr>
          <w:rFonts w:ascii="Times New Roman" w:hAnsi="Times New Roman"/>
          <w:b/>
        </w:rPr>
        <w:t>schváliť.</w:t>
      </w:r>
    </w:p>
    <w:p w:rsidR="00B84725" w:rsidRPr="00B84725" w:rsidP="00B84725">
      <w:pPr>
        <w:bidi w:val="0"/>
        <w:ind w:left="3540" w:hanging="3540"/>
        <w:jc w:val="both"/>
        <w:rPr>
          <w:rFonts w:ascii="Times New Roman" w:hAnsi="Times New Roman"/>
        </w:rPr>
      </w:pPr>
    </w:p>
    <w:p w:rsidR="00B84725" w:rsidRPr="00B84725" w:rsidP="00B84725">
      <w:pPr>
        <w:pStyle w:val="ListParagraph"/>
        <w:numPr>
          <w:numId w:val="35"/>
        </w:numPr>
        <w:bidi w:val="0"/>
        <w:spacing w:after="0" w:line="240" w:lineRule="auto"/>
        <w:ind w:left="360"/>
        <w:jc w:val="both"/>
        <w:rPr>
          <w:rFonts w:ascii="Times New Roman" w:hAnsi="Times New Roman"/>
          <w:sz w:val="24"/>
          <w:szCs w:val="24"/>
        </w:rPr>
      </w:pPr>
      <w:r w:rsidRPr="00B84725">
        <w:rPr>
          <w:rFonts w:ascii="Times New Roman" w:hAnsi="Times New Roman"/>
          <w:sz w:val="24"/>
          <w:szCs w:val="24"/>
        </w:rPr>
        <w:t>V čl. I sa § 2 dopĺňa písmenom g), ktoré znie:</w:t>
      </w:r>
    </w:p>
    <w:p w:rsidR="00B84725" w:rsidRPr="00B84725" w:rsidP="00B84725">
      <w:pPr>
        <w:bidi w:val="0"/>
        <w:ind w:left="3540" w:hanging="3540"/>
        <w:jc w:val="both"/>
        <w:rPr>
          <w:rFonts w:ascii="Times New Roman" w:hAnsi="Times New Roman"/>
        </w:rPr>
      </w:pPr>
      <w:r w:rsidRPr="00B84725">
        <w:rPr>
          <w:rFonts w:ascii="Times New Roman" w:hAnsi="Times New Roman"/>
        </w:rPr>
        <w:t xml:space="preserve">„g) obvyklým pobytom trvalý pobyt alebo prechodný pobyt.“. </w:t>
      </w:r>
    </w:p>
    <w:p w:rsidR="00B84725" w:rsidRPr="00B84725" w:rsidP="00B84725">
      <w:pPr>
        <w:bidi w:val="0"/>
        <w:ind w:left="3540" w:hanging="3540"/>
        <w:jc w:val="both"/>
        <w:rPr>
          <w:rFonts w:ascii="Times New Roman" w:hAnsi="Times New Roman"/>
        </w:rPr>
      </w:pPr>
    </w:p>
    <w:p w:rsidR="00B84725" w:rsidRPr="00B84725" w:rsidP="00B84725">
      <w:pPr>
        <w:bidi w:val="0"/>
        <w:ind w:left="3540" w:hanging="3540"/>
        <w:jc w:val="both"/>
        <w:rPr>
          <w:rFonts w:ascii="Times New Roman" w:hAnsi="Times New Roman"/>
        </w:rPr>
      </w:pPr>
      <w:r w:rsidRPr="00B84725">
        <w:rPr>
          <w:rFonts w:ascii="Times New Roman" w:hAnsi="Times New Roman"/>
        </w:rPr>
        <w:tab/>
        <w:t xml:space="preserve">S cieľom odstrániť prípadné výkladové problémy sa navrhuje definovať pojem obvyklý pobyt používaný v návrhu zákona. </w:t>
      </w:r>
    </w:p>
    <w:p w:rsidR="00B84725" w:rsidP="00B84725">
      <w:pPr>
        <w:bidi w:val="0"/>
        <w:spacing w:after="120"/>
        <w:ind w:left="2829" w:firstLine="709"/>
        <w:jc w:val="both"/>
        <w:rPr>
          <w:rFonts w:ascii="Times New Roman" w:hAnsi="Times New Roman"/>
          <w:b/>
        </w:rPr>
      </w:pPr>
    </w:p>
    <w:p w:rsidR="00B84725" w:rsidRPr="00B84725" w:rsidP="00B84725">
      <w:pPr>
        <w:bidi w:val="0"/>
        <w:spacing w:after="120"/>
        <w:ind w:left="2829" w:firstLine="709"/>
        <w:jc w:val="both"/>
        <w:rPr>
          <w:rFonts w:ascii="Times New Roman" w:hAnsi="Times New Roman"/>
          <w:b/>
        </w:rPr>
      </w:pPr>
      <w:r w:rsidRPr="00B84725">
        <w:rPr>
          <w:rFonts w:ascii="Times New Roman" w:hAnsi="Times New Roman"/>
          <w:b/>
        </w:rPr>
        <w:t>Ústavnoprávny výbor NR SR</w:t>
      </w:r>
    </w:p>
    <w:p w:rsidR="00B84725" w:rsidRPr="00B84725" w:rsidP="00B84725">
      <w:pPr>
        <w:bidi w:val="0"/>
        <w:spacing w:after="120"/>
        <w:ind w:left="2829" w:firstLine="709"/>
        <w:rPr>
          <w:rFonts w:ascii="Times New Roman" w:hAnsi="Times New Roman"/>
          <w:b/>
        </w:rPr>
      </w:pPr>
      <w:r w:rsidRPr="00B84725">
        <w:rPr>
          <w:rFonts w:ascii="Times New Roman" w:hAnsi="Times New Roman"/>
          <w:b/>
        </w:rPr>
        <w:t>Ge</w:t>
      </w:r>
      <w:r w:rsidR="001D58C7">
        <w:rPr>
          <w:rFonts w:ascii="Times New Roman" w:hAnsi="Times New Roman"/>
          <w:b/>
        </w:rPr>
        <w:t xml:space="preserve">storský výbor odporúča </w:t>
      </w:r>
      <w:r w:rsidRPr="006125CB" w:rsidR="001D58C7">
        <w:rPr>
          <w:rFonts w:ascii="Times New Roman" w:hAnsi="Times New Roman"/>
          <w:b/>
        </w:rPr>
        <w:t>schváliť.</w:t>
      </w:r>
    </w:p>
    <w:p w:rsidR="00B84725" w:rsidRPr="00B84725" w:rsidP="00B84725">
      <w:pPr>
        <w:bidi w:val="0"/>
        <w:ind w:left="3540" w:hanging="3540"/>
        <w:jc w:val="both"/>
        <w:rPr>
          <w:rFonts w:ascii="Times New Roman" w:hAnsi="Times New Roman"/>
        </w:rPr>
      </w:pPr>
    </w:p>
    <w:p w:rsidR="00B84725" w:rsidRPr="00B84725" w:rsidP="00B84725">
      <w:pPr>
        <w:pStyle w:val="ListParagraph"/>
        <w:numPr>
          <w:numId w:val="35"/>
        </w:numPr>
        <w:bidi w:val="0"/>
        <w:spacing w:after="0" w:line="240" w:lineRule="auto"/>
        <w:ind w:left="360"/>
        <w:jc w:val="both"/>
        <w:rPr>
          <w:rFonts w:ascii="Times New Roman" w:hAnsi="Times New Roman"/>
          <w:sz w:val="24"/>
          <w:szCs w:val="24"/>
        </w:rPr>
      </w:pPr>
      <w:r w:rsidRPr="00B84725">
        <w:rPr>
          <w:rFonts w:ascii="Times New Roman" w:hAnsi="Times New Roman"/>
          <w:sz w:val="24"/>
          <w:szCs w:val="24"/>
        </w:rPr>
        <w:t>V čl. I § 3 sa odsek 1 dopĺňa písmenom c), ktoré znie:</w:t>
      </w:r>
    </w:p>
    <w:p w:rsidR="00B84725" w:rsidRPr="00B84725" w:rsidP="00B84725">
      <w:pPr>
        <w:bidi w:val="0"/>
        <w:jc w:val="both"/>
        <w:rPr>
          <w:rFonts w:ascii="Times New Roman" w:hAnsi="Times New Roman"/>
        </w:rPr>
      </w:pPr>
      <w:r w:rsidRPr="00B84725">
        <w:rPr>
          <w:rFonts w:ascii="Times New Roman" w:hAnsi="Times New Roman"/>
        </w:rPr>
        <w:t xml:space="preserve">„c) ide o prepadnutie majetku a podľa právneho poriadku Slovenskej republiky ide o skutok, za ktorý možno uložiť trest prepadnutia majetku.“. </w:t>
      </w:r>
    </w:p>
    <w:p w:rsidR="00B84725" w:rsidRPr="00B84725" w:rsidP="00B84725">
      <w:pPr>
        <w:bidi w:val="0"/>
        <w:ind w:left="3540" w:hanging="3540"/>
        <w:jc w:val="both"/>
        <w:rPr>
          <w:rFonts w:ascii="Times New Roman" w:hAnsi="Times New Roman"/>
        </w:rPr>
      </w:pPr>
    </w:p>
    <w:p w:rsidR="00B84725" w:rsidRPr="00B84725" w:rsidP="00B84725">
      <w:pPr>
        <w:bidi w:val="0"/>
        <w:ind w:left="3540" w:hanging="3540"/>
        <w:jc w:val="both"/>
        <w:rPr>
          <w:rFonts w:ascii="Times New Roman" w:hAnsi="Times New Roman"/>
        </w:rPr>
      </w:pPr>
      <w:r w:rsidRPr="00B84725">
        <w:rPr>
          <w:rFonts w:ascii="Times New Roman" w:hAnsi="Times New Roman"/>
        </w:rPr>
        <w:tab/>
        <w:t xml:space="preserve">S cieľom zosúladenia textu s čl. 6 ods. 3 rámcového rozhodnutia sa navrhuje výslovne vyjadriť podmienku uznania a výkonu v SR spočívajúcu v tom, že skutok je trestným činom, za ktorý podľa Trestného zákona možno uložiť trest prepadnutia majetku.  </w:t>
      </w:r>
    </w:p>
    <w:p w:rsidR="00B84725" w:rsidP="00B84725">
      <w:pPr>
        <w:bidi w:val="0"/>
        <w:spacing w:after="120"/>
        <w:ind w:left="2829" w:firstLine="709"/>
        <w:jc w:val="both"/>
        <w:rPr>
          <w:rFonts w:ascii="Times New Roman" w:hAnsi="Times New Roman"/>
          <w:b/>
        </w:rPr>
      </w:pPr>
    </w:p>
    <w:p w:rsidR="00B84725" w:rsidRPr="00B84725" w:rsidP="00B84725">
      <w:pPr>
        <w:bidi w:val="0"/>
        <w:spacing w:after="120"/>
        <w:ind w:left="2829" w:firstLine="709"/>
        <w:jc w:val="both"/>
        <w:rPr>
          <w:rFonts w:ascii="Times New Roman" w:hAnsi="Times New Roman"/>
          <w:b/>
        </w:rPr>
      </w:pPr>
      <w:r w:rsidRPr="00B84725">
        <w:rPr>
          <w:rFonts w:ascii="Times New Roman" w:hAnsi="Times New Roman"/>
          <w:b/>
        </w:rPr>
        <w:t>Ústavnoprávny výbor NR SR</w:t>
      </w:r>
    </w:p>
    <w:p w:rsidR="00B84725" w:rsidRPr="00B84725" w:rsidP="00B84725">
      <w:pPr>
        <w:bidi w:val="0"/>
        <w:spacing w:after="120"/>
        <w:ind w:left="2829" w:firstLine="709"/>
        <w:rPr>
          <w:rFonts w:ascii="Times New Roman" w:hAnsi="Times New Roman"/>
          <w:b/>
        </w:rPr>
      </w:pPr>
      <w:r w:rsidRPr="00B84725">
        <w:rPr>
          <w:rFonts w:ascii="Times New Roman" w:hAnsi="Times New Roman"/>
          <w:b/>
        </w:rPr>
        <w:t>Ge</w:t>
      </w:r>
      <w:r w:rsidR="001D58C7">
        <w:rPr>
          <w:rFonts w:ascii="Times New Roman" w:hAnsi="Times New Roman"/>
          <w:b/>
        </w:rPr>
        <w:t xml:space="preserve">storský výbor odporúča </w:t>
      </w:r>
      <w:r w:rsidRPr="006125CB" w:rsidR="001D58C7">
        <w:rPr>
          <w:rFonts w:ascii="Times New Roman" w:hAnsi="Times New Roman"/>
          <w:b/>
        </w:rPr>
        <w:t>schváliť.</w:t>
      </w:r>
    </w:p>
    <w:p w:rsidR="00B84725" w:rsidRPr="00B84725" w:rsidP="00B84725">
      <w:pPr>
        <w:bidi w:val="0"/>
        <w:ind w:left="3540" w:hanging="3540"/>
        <w:jc w:val="both"/>
        <w:rPr>
          <w:rFonts w:ascii="Times New Roman" w:hAnsi="Times New Roman"/>
        </w:rPr>
      </w:pPr>
    </w:p>
    <w:p w:rsidR="00B84725" w:rsidRPr="00B84725" w:rsidP="00B84725">
      <w:pPr>
        <w:pStyle w:val="ListParagraph"/>
        <w:numPr>
          <w:numId w:val="35"/>
        </w:numPr>
        <w:bidi w:val="0"/>
        <w:spacing w:after="0" w:line="240" w:lineRule="auto"/>
        <w:ind w:left="360"/>
        <w:jc w:val="both"/>
        <w:rPr>
          <w:rFonts w:ascii="Times New Roman" w:hAnsi="Times New Roman"/>
          <w:sz w:val="24"/>
          <w:szCs w:val="24"/>
        </w:rPr>
      </w:pPr>
      <w:r w:rsidRPr="00B84725">
        <w:rPr>
          <w:rFonts w:ascii="Times New Roman" w:hAnsi="Times New Roman"/>
          <w:sz w:val="24"/>
          <w:szCs w:val="24"/>
        </w:rPr>
        <w:t>V čl. I § 4 odsek 3 znie:</w:t>
      </w:r>
    </w:p>
    <w:p w:rsidR="00B84725" w:rsidRPr="00B84725" w:rsidP="00B84725">
      <w:pPr>
        <w:bidi w:val="0"/>
        <w:jc w:val="both"/>
        <w:rPr>
          <w:rFonts w:ascii="Times New Roman" w:hAnsi="Times New Roman"/>
        </w:rPr>
      </w:pPr>
      <w:r w:rsidRPr="00B84725">
        <w:rPr>
          <w:rFonts w:ascii="Times New Roman" w:hAnsi="Times New Roman"/>
        </w:rPr>
        <w:t xml:space="preserve">„(3) Súd môže odovzdať majetkové rozhodnutie na jeho uznanie a výkon do viacerých členských štátov, ak majetkové rozhodnutie ukladá    </w:t>
      </w:r>
    </w:p>
    <w:p w:rsidR="00B84725" w:rsidRPr="00B84725" w:rsidP="00B84725">
      <w:pPr>
        <w:numPr>
          <w:numId w:val="49"/>
        </w:numPr>
        <w:bidi w:val="0"/>
        <w:jc w:val="both"/>
        <w:rPr>
          <w:rFonts w:ascii="Times New Roman" w:hAnsi="Times New Roman"/>
        </w:rPr>
      </w:pPr>
      <w:r w:rsidRPr="00B84725">
        <w:rPr>
          <w:rFonts w:ascii="Times New Roman" w:hAnsi="Times New Roman"/>
        </w:rPr>
        <w:t>prepadnutie majetku alebo veci alebo zhabanie veci, ktoré sa nachádzajú vo viacerých členských štátoch,</w:t>
      </w:r>
    </w:p>
    <w:p w:rsidR="00B84725" w:rsidRPr="00B84725" w:rsidP="00B84725">
      <w:pPr>
        <w:numPr>
          <w:numId w:val="49"/>
        </w:numPr>
        <w:bidi w:val="0"/>
        <w:jc w:val="both"/>
        <w:rPr>
          <w:rFonts w:ascii="Times New Roman" w:hAnsi="Times New Roman"/>
        </w:rPr>
      </w:pPr>
      <w:r w:rsidRPr="00B84725">
        <w:rPr>
          <w:rFonts w:ascii="Times New Roman" w:hAnsi="Times New Roman"/>
        </w:rPr>
        <w:t xml:space="preserve">prepadnutie majetku alebo veci alebo zhabanie veci, o ktorých sa vedie súdne konanie vo viacerých členských štátoch,   </w:t>
      </w:r>
    </w:p>
    <w:p w:rsidR="00B84725" w:rsidRPr="00B84725" w:rsidP="00B84725">
      <w:pPr>
        <w:numPr>
          <w:numId w:val="49"/>
        </w:numPr>
        <w:bidi w:val="0"/>
        <w:jc w:val="both"/>
        <w:rPr>
          <w:rFonts w:ascii="Times New Roman" w:hAnsi="Times New Roman"/>
        </w:rPr>
      </w:pPr>
      <w:r w:rsidRPr="00B84725">
        <w:rPr>
          <w:rFonts w:ascii="Times New Roman" w:hAnsi="Times New Roman"/>
        </w:rPr>
        <w:t xml:space="preserve">prepadnutie majetku alebo veci alebo zhabanie veci, o ktorých možno dôvodne predpokladať, že sa nachádzajú v jednom z viacerých členských štátov, alebo </w:t>
      </w:r>
    </w:p>
    <w:p w:rsidR="00B84725" w:rsidRPr="00B84725" w:rsidP="00B84725">
      <w:pPr>
        <w:pStyle w:val="ListParagraph"/>
        <w:numPr>
          <w:numId w:val="49"/>
        </w:numPr>
        <w:bidi w:val="0"/>
        <w:spacing w:after="0" w:line="240" w:lineRule="auto"/>
        <w:jc w:val="both"/>
        <w:rPr>
          <w:rFonts w:ascii="Times New Roman" w:hAnsi="Times New Roman"/>
          <w:sz w:val="24"/>
          <w:szCs w:val="24"/>
        </w:rPr>
      </w:pPr>
      <w:r w:rsidRPr="00B84725">
        <w:rPr>
          <w:rFonts w:ascii="Times New Roman" w:hAnsi="Times New Roman"/>
          <w:sz w:val="24"/>
          <w:szCs w:val="24"/>
        </w:rPr>
        <w:t>prepadnutie alebo zhabanie peňažných prostriedkov, pričom peňažné prostriedky neboli v príslušnej výške na tieto účely v inom členskom štáte zaistené.“</w:t>
      </w:r>
    </w:p>
    <w:p w:rsidR="00B84725" w:rsidRPr="00B84725" w:rsidP="00B84725">
      <w:pPr>
        <w:bidi w:val="0"/>
        <w:jc w:val="both"/>
        <w:rPr>
          <w:rFonts w:ascii="Times New Roman" w:hAnsi="Times New Roman"/>
        </w:rPr>
      </w:pPr>
    </w:p>
    <w:p w:rsidR="00B84725" w:rsidRPr="00B84725" w:rsidP="00B84725">
      <w:pPr>
        <w:bidi w:val="0"/>
        <w:ind w:left="3540" w:hanging="3540"/>
        <w:jc w:val="both"/>
        <w:rPr>
          <w:rFonts w:ascii="Times New Roman" w:hAnsi="Times New Roman"/>
        </w:rPr>
      </w:pPr>
      <w:r w:rsidRPr="00B84725">
        <w:rPr>
          <w:rFonts w:ascii="Times New Roman" w:hAnsi="Times New Roman"/>
          <w:i/>
        </w:rPr>
        <w:tab/>
      </w:r>
      <w:r w:rsidRPr="00B84725">
        <w:rPr>
          <w:rFonts w:ascii="Times New Roman" w:hAnsi="Times New Roman"/>
        </w:rPr>
        <w:t xml:space="preserve">Ide o legislatívno-technickú úpravu, ktorou sa precizuje navrhované ustanovenie s cieľom dosiahnutia jednoznačného zmyslu textu právnej normy a rozlíšenia prepadnutia veci a majetku na jednej strane a zhabania veci na druhej strane. </w:t>
      </w:r>
    </w:p>
    <w:p w:rsidR="00B84725" w:rsidP="00B84725">
      <w:pPr>
        <w:bidi w:val="0"/>
        <w:jc w:val="both"/>
        <w:rPr>
          <w:rFonts w:ascii="Times New Roman" w:hAnsi="Times New Roman"/>
        </w:rPr>
      </w:pPr>
    </w:p>
    <w:p w:rsidR="00B84725" w:rsidRPr="00B84725" w:rsidP="00B84725">
      <w:pPr>
        <w:bidi w:val="0"/>
        <w:spacing w:after="120"/>
        <w:ind w:left="2829" w:firstLine="709"/>
        <w:jc w:val="both"/>
        <w:rPr>
          <w:rFonts w:ascii="Times New Roman" w:hAnsi="Times New Roman"/>
          <w:b/>
        </w:rPr>
      </w:pPr>
      <w:r w:rsidRPr="00B84725">
        <w:rPr>
          <w:rFonts w:ascii="Times New Roman" w:hAnsi="Times New Roman"/>
          <w:b/>
        </w:rPr>
        <w:t>Ústavnoprávny výbor NR SR</w:t>
      </w:r>
    </w:p>
    <w:p w:rsidR="00B84725" w:rsidRPr="00B84725" w:rsidP="00B84725">
      <w:pPr>
        <w:bidi w:val="0"/>
        <w:spacing w:after="120"/>
        <w:ind w:left="2829" w:firstLine="709"/>
        <w:rPr>
          <w:rFonts w:ascii="Times New Roman" w:hAnsi="Times New Roman"/>
          <w:b/>
        </w:rPr>
      </w:pPr>
      <w:r w:rsidRPr="00B84725">
        <w:rPr>
          <w:rFonts w:ascii="Times New Roman" w:hAnsi="Times New Roman"/>
          <w:b/>
        </w:rPr>
        <w:t>Ge</w:t>
      </w:r>
      <w:r w:rsidR="001D58C7">
        <w:rPr>
          <w:rFonts w:ascii="Times New Roman" w:hAnsi="Times New Roman"/>
          <w:b/>
        </w:rPr>
        <w:t xml:space="preserve">storský výbor odporúča </w:t>
      </w:r>
      <w:r w:rsidRPr="006125CB" w:rsidR="001D58C7">
        <w:rPr>
          <w:rFonts w:ascii="Times New Roman" w:hAnsi="Times New Roman"/>
          <w:b/>
        </w:rPr>
        <w:t>schváliť.</w:t>
      </w:r>
    </w:p>
    <w:p w:rsidR="00B84725" w:rsidRPr="00B84725" w:rsidP="00B84725">
      <w:pPr>
        <w:bidi w:val="0"/>
        <w:jc w:val="both"/>
        <w:rPr>
          <w:rFonts w:ascii="Times New Roman" w:hAnsi="Times New Roman"/>
        </w:rPr>
      </w:pPr>
    </w:p>
    <w:p w:rsidR="00B84725" w:rsidRPr="00B84725" w:rsidP="00B84725">
      <w:pPr>
        <w:pStyle w:val="ListParagraph"/>
        <w:numPr>
          <w:numId w:val="35"/>
        </w:numPr>
        <w:bidi w:val="0"/>
        <w:spacing w:after="0" w:line="240" w:lineRule="auto"/>
        <w:ind w:left="360"/>
        <w:jc w:val="both"/>
        <w:rPr>
          <w:rFonts w:ascii="Times New Roman" w:hAnsi="Times New Roman"/>
          <w:sz w:val="24"/>
          <w:szCs w:val="24"/>
        </w:rPr>
      </w:pPr>
      <w:r w:rsidRPr="00B84725">
        <w:rPr>
          <w:rFonts w:ascii="Times New Roman" w:hAnsi="Times New Roman"/>
          <w:sz w:val="24"/>
          <w:szCs w:val="24"/>
        </w:rPr>
        <w:t>V čl. I v nadpise pod § 6 sa za slovo „majetkom“ vkladajú slová „alebo vecou“.</w:t>
      </w:r>
    </w:p>
    <w:p w:rsidR="00B84725" w:rsidRPr="00B84725" w:rsidP="00B84725">
      <w:pPr>
        <w:bidi w:val="0"/>
        <w:jc w:val="both"/>
        <w:rPr>
          <w:rFonts w:ascii="Times New Roman" w:hAnsi="Times New Roman"/>
        </w:rPr>
      </w:pPr>
    </w:p>
    <w:p w:rsidR="00B84725" w:rsidRPr="00B84725" w:rsidP="00B84725">
      <w:pPr>
        <w:bidi w:val="0"/>
        <w:ind w:left="3540" w:hanging="3540"/>
        <w:jc w:val="both"/>
        <w:rPr>
          <w:rFonts w:ascii="Times New Roman" w:hAnsi="Times New Roman"/>
        </w:rPr>
      </w:pPr>
      <w:r w:rsidRPr="00B84725">
        <w:rPr>
          <w:rFonts w:ascii="Times New Roman" w:hAnsi="Times New Roman"/>
        </w:rPr>
        <w:tab/>
        <w:t>Ide o legislatívno-technickú úpravu, ktorou sa zosúlaďuje znenie navrhovaného nadpisu s textom príslušnej právnej normy.</w:t>
      </w:r>
    </w:p>
    <w:p w:rsidR="00B84725" w:rsidP="00B84725">
      <w:pPr>
        <w:bidi w:val="0"/>
        <w:spacing w:after="120"/>
        <w:ind w:left="2829" w:firstLine="709"/>
        <w:jc w:val="both"/>
        <w:rPr>
          <w:rFonts w:ascii="Times New Roman" w:hAnsi="Times New Roman"/>
          <w:b/>
        </w:rPr>
      </w:pPr>
    </w:p>
    <w:p w:rsidR="00B84725" w:rsidRPr="006125CB" w:rsidP="00B84725">
      <w:pPr>
        <w:bidi w:val="0"/>
        <w:spacing w:after="120"/>
        <w:ind w:left="2829" w:firstLine="709"/>
        <w:jc w:val="both"/>
        <w:rPr>
          <w:rFonts w:ascii="Times New Roman" w:hAnsi="Times New Roman"/>
          <w:b/>
        </w:rPr>
      </w:pPr>
      <w:r w:rsidRPr="00B84725">
        <w:rPr>
          <w:rFonts w:ascii="Times New Roman" w:hAnsi="Times New Roman"/>
          <w:b/>
        </w:rPr>
        <w:t xml:space="preserve">Ústavnoprávny výbor </w:t>
      </w:r>
      <w:r w:rsidRPr="006125CB">
        <w:rPr>
          <w:rFonts w:ascii="Times New Roman" w:hAnsi="Times New Roman"/>
          <w:b/>
        </w:rPr>
        <w:t>NR SR</w:t>
      </w:r>
    </w:p>
    <w:p w:rsidR="00B84725" w:rsidRPr="006125CB" w:rsidP="00B84725">
      <w:pPr>
        <w:bidi w:val="0"/>
        <w:spacing w:after="120"/>
        <w:ind w:left="2829" w:firstLine="709"/>
        <w:rPr>
          <w:rFonts w:ascii="Times New Roman" w:hAnsi="Times New Roman"/>
          <w:b/>
        </w:rPr>
      </w:pPr>
      <w:r w:rsidRPr="006125CB">
        <w:rPr>
          <w:rFonts w:ascii="Times New Roman" w:hAnsi="Times New Roman"/>
          <w:b/>
        </w:rPr>
        <w:t>Ge</w:t>
      </w:r>
      <w:r w:rsidRPr="006125CB" w:rsidR="001D58C7">
        <w:rPr>
          <w:rFonts w:ascii="Times New Roman" w:hAnsi="Times New Roman"/>
          <w:b/>
        </w:rPr>
        <w:t>storský výbor odporúča schváliť.</w:t>
      </w:r>
    </w:p>
    <w:p w:rsidR="00B84725" w:rsidRPr="006125CB" w:rsidP="00B84725">
      <w:pPr>
        <w:bidi w:val="0"/>
        <w:ind w:left="3540" w:hanging="3540"/>
        <w:jc w:val="both"/>
        <w:rPr>
          <w:rFonts w:ascii="Times New Roman" w:hAnsi="Times New Roman"/>
        </w:rPr>
      </w:pPr>
    </w:p>
    <w:p w:rsidR="00B84725" w:rsidRPr="006125CB" w:rsidP="00B84725">
      <w:pPr>
        <w:pStyle w:val="ListParagraph"/>
        <w:numPr>
          <w:numId w:val="35"/>
        </w:numPr>
        <w:bidi w:val="0"/>
        <w:spacing w:after="0" w:line="240" w:lineRule="auto"/>
        <w:ind w:left="360"/>
        <w:jc w:val="both"/>
        <w:rPr>
          <w:rFonts w:ascii="Times New Roman" w:hAnsi="Times New Roman"/>
          <w:sz w:val="24"/>
          <w:szCs w:val="24"/>
        </w:rPr>
      </w:pPr>
      <w:r w:rsidRPr="006125CB">
        <w:rPr>
          <w:rFonts w:ascii="Times New Roman" w:hAnsi="Times New Roman"/>
          <w:sz w:val="24"/>
          <w:szCs w:val="24"/>
        </w:rPr>
        <w:t>V čl. I § 6 ods. 1 sa za slová „ktorá prepadla alebo“ vkladajú slová „vec, ktorá“.</w:t>
      </w:r>
    </w:p>
    <w:p w:rsidR="00B84725" w:rsidRPr="006125CB" w:rsidP="00B84725">
      <w:pPr>
        <w:bidi w:val="0"/>
        <w:jc w:val="both"/>
        <w:rPr>
          <w:rFonts w:ascii="Times New Roman" w:hAnsi="Times New Roman"/>
        </w:rPr>
      </w:pPr>
    </w:p>
    <w:p w:rsidR="00B84725" w:rsidRPr="006125CB" w:rsidP="00B84725">
      <w:pPr>
        <w:bidi w:val="0"/>
        <w:ind w:left="3540" w:hanging="3540"/>
        <w:jc w:val="both"/>
        <w:rPr>
          <w:rFonts w:ascii="Times New Roman" w:hAnsi="Times New Roman"/>
        </w:rPr>
      </w:pPr>
      <w:r w:rsidRPr="006125CB">
        <w:rPr>
          <w:rFonts w:ascii="Times New Roman" w:hAnsi="Times New Roman"/>
        </w:rPr>
        <w:tab/>
        <w:t xml:space="preserve">Ide o legislatívno-technickú úpravu, ktorou sa precizuje navrhované ustanovenie s cieľom dosiahnutia jednoznačného zmyslu textu právnej normy a rozlíšenia prepadnutia veci a majetku na jednej strane a zhabania veci na druhej strane. </w:t>
      </w:r>
    </w:p>
    <w:p w:rsidR="00B84725" w:rsidRPr="006125CB" w:rsidP="00B84725">
      <w:pPr>
        <w:bidi w:val="0"/>
        <w:jc w:val="both"/>
        <w:rPr>
          <w:rFonts w:ascii="Times New Roman" w:hAnsi="Times New Roman"/>
        </w:rPr>
      </w:pPr>
    </w:p>
    <w:p w:rsidR="00B84725" w:rsidRPr="006125CB" w:rsidP="00B84725">
      <w:pPr>
        <w:bidi w:val="0"/>
        <w:spacing w:after="120"/>
        <w:ind w:left="2829" w:firstLine="709"/>
        <w:jc w:val="both"/>
        <w:rPr>
          <w:rFonts w:ascii="Times New Roman" w:hAnsi="Times New Roman"/>
          <w:b/>
        </w:rPr>
      </w:pPr>
      <w:r w:rsidRPr="006125CB">
        <w:rPr>
          <w:rFonts w:ascii="Times New Roman" w:hAnsi="Times New Roman"/>
          <w:b/>
        </w:rPr>
        <w:t>Ústavnoprávny výbor NR SR</w:t>
      </w:r>
    </w:p>
    <w:p w:rsidR="00B84725" w:rsidRPr="006125CB" w:rsidP="00B84725">
      <w:pPr>
        <w:bidi w:val="0"/>
        <w:spacing w:after="120"/>
        <w:ind w:left="2829" w:firstLine="709"/>
        <w:rPr>
          <w:rFonts w:ascii="Times New Roman" w:hAnsi="Times New Roman"/>
          <w:b/>
        </w:rPr>
      </w:pPr>
      <w:r w:rsidRPr="006125CB">
        <w:rPr>
          <w:rFonts w:ascii="Times New Roman" w:hAnsi="Times New Roman"/>
          <w:b/>
        </w:rPr>
        <w:t>Ge</w:t>
      </w:r>
      <w:r w:rsidRPr="006125CB" w:rsidR="001D58C7">
        <w:rPr>
          <w:rFonts w:ascii="Times New Roman" w:hAnsi="Times New Roman"/>
          <w:b/>
        </w:rPr>
        <w:t>storský výbor odporúča schváliť.</w:t>
      </w:r>
    </w:p>
    <w:p w:rsidR="00B84725" w:rsidRPr="00B84725" w:rsidP="00B84725">
      <w:pPr>
        <w:pStyle w:val="ListParagraph"/>
        <w:numPr>
          <w:numId w:val="35"/>
        </w:numPr>
        <w:bidi w:val="0"/>
        <w:spacing w:after="0" w:line="240" w:lineRule="auto"/>
        <w:ind w:left="360"/>
        <w:jc w:val="both"/>
        <w:rPr>
          <w:rFonts w:ascii="Times New Roman" w:hAnsi="Times New Roman"/>
          <w:sz w:val="24"/>
          <w:szCs w:val="24"/>
        </w:rPr>
      </w:pPr>
      <w:r w:rsidRPr="00B84725">
        <w:rPr>
          <w:rFonts w:ascii="Times New Roman" w:hAnsi="Times New Roman"/>
          <w:sz w:val="24"/>
          <w:szCs w:val="24"/>
        </w:rPr>
        <w:t xml:space="preserve">V čl. I § 7 ods. 6 sa za slovo „skutočnosti“ vkladá slovo „bezodkladne“. </w:t>
      </w:r>
    </w:p>
    <w:p w:rsidR="00B84725" w:rsidRPr="006125CB" w:rsidP="00B84725">
      <w:pPr>
        <w:bidi w:val="0"/>
        <w:jc w:val="both"/>
        <w:rPr>
          <w:rFonts w:ascii="Times New Roman" w:hAnsi="Times New Roman"/>
        </w:rPr>
      </w:pPr>
    </w:p>
    <w:p w:rsidR="00B84725" w:rsidRPr="006125CB" w:rsidP="00B84725">
      <w:pPr>
        <w:bidi w:val="0"/>
        <w:ind w:left="3540" w:hanging="3540"/>
        <w:jc w:val="both"/>
        <w:rPr>
          <w:rFonts w:ascii="Times New Roman" w:hAnsi="Times New Roman"/>
        </w:rPr>
      </w:pPr>
      <w:r w:rsidRPr="006125CB">
        <w:rPr>
          <w:rFonts w:ascii="Times New Roman" w:hAnsi="Times New Roman"/>
        </w:rPr>
        <w:tab/>
        <w:t xml:space="preserve">Dopĺňa sa chýbajúca lehota. </w:t>
      </w:r>
    </w:p>
    <w:p w:rsidR="00AE6311" w:rsidRPr="006125CB" w:rsidP="00AE6311">
      <w:pPr>
        <w:bidi w:val="0"/>
        <w:ind w:left="2829" w:firstLine="709"/>
        <w:jc w:val="both"/>
        <w:rPr>
          <w:rFonts w:ascii="Times New Roman" w:hAnsi="Times New Roman"/>
          <w:b/>
        </w:rPr>
      </w:pPr>
    </w:p>
    <w:p w:rsidR="00B84725" w:rsidRPr="006125CB" w:rsidP="00B84725">
      <w:pPr>
        <w:bidi w:val="0"/>
        <w:spacing w:after="120"/>
        <w:ind w:left="2829" w:firstLine="709"/>
        <w:jc w:val="both"/>
        <w:rPr>
          <w:rFonts w:ascii="Times New Roman" w:hAnsi="Times New Roman"/>
          <w:b/>
        </w:rPr>
      </w:pPr>
      <w:r w:rsidRPr="006125CB">
        <w:rPr>
          <w:rFonts w:ascii="Times New Roman" w:hAnsi="Times New Roman"/>
          <w:b/>
        </w:rPr>
        <w:t>Ústavnoprávny výbor NR SR</w:t>
      </w:r>
    </w:p>
    <w:p w:rsidR="00B84725" w:rsidRPr="006125CB" w:rsidP="00B84725">
      <w:pPr>
        <w:bidi w:val="0"/>
        <w:spacing w:after="120"/>
        <w:ind w:left="2829" w:firstLine="709"/>
        <w:rPr>
          <w:rFonts w:ascii="Times New Roman" w:hAnsi="Times New Roman"/>
          <w:b/>
        </w:rPr>
      </w:pPr>
      <w:r w:rsidRPr="006125CB">
        <w:rPr>
          <w:rFonts w:ascii="Times New Roman" w:hAnsi="Times New Roman"/>
          <w:b/>
        </w:rPr>
        <w:t>Ge</w:t>
      </w:r>
      <w:r w:rsidRPr="006125CB" w:rsidR="001D58C7">
        <w:rPr>
          <w:rFonts w:ascii="Times New Roman" w:hAnsi="Times New Roman"/>
          <w:b/>
        </w:rPr>
        <w:t>storský výbor odporúča schváliť.</w:t>
      </w:r>
    </w:p>
    <w:p w:rsidR="00B84725" w:rsidRPr="006125CB" w:rsidP="00B84725">
      <w:pPr>
        <w:bidi w:val="0"/>
        <w:spacing w:line="360" w:lineRule="auto"/>
        <w:contextualSpacing/>
        <w:jc w:val="both"/>
        <w:rPr>
          <w:rFonts w:ascii="Times New Roman" w:hAnsi="Times New Roman"/>
        </w:rPr>
      </w:pPr>
    </w:p>
    <w:p w:rsidR="00B84725" w:rsidRPr="006125CB" w:rsidP="00B84725">
      <w:pPr>
        <w:numPr>
          <w:numId w:val="35"/>
        </w:numPr>
        <w:bidi w:val="0"/>
        <w:spacing w:line="360" w:lineRule="auto"/>
        <w:ind w:left="360"/>
        <w:contextualSpacing/>
        <w:jc w:val="both"/>
        <w:rPr>
          <w:rFonts w:ascii="Times New Roman" w:hAnsi="Times New Roman"/>
        </w:rPr>
      </w:pPr>
      <w:r w:rsidRPr="006125CB">
        <w:rPr>
          <w:rFonts w:ascii="Times New Roman" w:hAnsi="Times New Roman"/>
        </w:rPr>
        <w:t>V čl. I § 9 ods. 3 sa slová „ktorý sa doručuje“ nahrádzajú slovami „ktorý doručuje“.</w:t>
      </w:r>
    </w:p>
    <w:p w:rsidR="00B84725" w:rsidRPr="006125CB" w:rsidP="00B84725">
      <w:pPr>
        <w:bidi w:val="0"/>
        <w:ind w:left="3538"/>
        <w:contextualSpacing/>
        <w:jc w:val="both"/>
        <w:rPr>
          <w:rFonts w:ascii="Times New Roman" w:hAnsi="Times New Roman"/>
        </w:rPr>
      </w:pPr>
    </w:p>
    <w:p w:rsidR="00B84725" w:rsidRPr="006125CB" w:rsidP="00B84725">
      <w:pPr>
        <w:bidi w:val="0"/>
        <w:ind w:left="3538"/>
        <w:contextualSpacing/>
        <w:jc w:val="both"/>
        <w:rPr>
          <w:rFonts w:ascii="Times New Roman" w:hAnsi="Times New Roman"/>
        </w:rPr>
      </w:pPr>
      <w:r w:rsidRPr="006125CB">
        <w:rPr>
          <w:rFonts w:ascii="Times New Roman" w:hAnsi="Times New Roman"/>
        </w:rPr>
        <w:t xml:space="preserve">Ide o legislatívno-technickú pripomienku, ktorou sa precizuje navrhované ustanovenie.  </w:t>
      </w:r>
    </w:p>
    <w:p w:rsidR="00B84725" w:rsidRPr="006125CB" w:rsidP="00B84725">
      <w:pPr>
        <w:bidi w:val="0"/>
        <w:ind w:left="3538"/>
        <w:contextualSpacing/>
        <w:jc w:val="both"/>
        <w:rPr>
          <w:rFonts w:ascii="Times New Roman" w:hAnsi="Times New Roman"/>
        </w:rPr>
      </w:pPr>
    </w:p>
    <w:p w:rsidR="00B84725" w:rsidRPr="006125CB" w:rsidP="00B84725">
      <w:pPr>
        <w:bidi w:val="0"/>
        <w:spacing w:after="120"/>
        <w:ind w:left="2829" w:firstLine="709"/>
        <w:jc w:val="both"/>
        <w:rPr>
          <w:rFonts w:ascii="Times New Roman" w:hAnsi="Times New Roman"/>
          <w:b/>
        </w:rPr>
      </w:pPr>
      <w:r w:rsidRPr="006125CB">
        <w:rPr>
          <w:rFonts w:ascii="Times New Roman" w:hAnsi="Times New Roman"/>
          <w:b/>
        </w:rPr>
        <w:t>Ústavnoprávny výbor NR SR</w:t>
      </w:r>
    </w:p>
    <w:p w:rsidR="00B84725" w:rsidRPr="006125CB" w:rsidP="00B84725">
      <w:pPr>
        <w:bidi w:val="0"/>
        <w:spacing w:after="120"/>
        <w:ind w:left="2829" w:firstLine="709"/>
        <w:rPr>
          <w:rFonts w:ascii="Times New Roman" w:hAnsi="Times New Roman"/>
          <w:b/>
        </w:rPr>
      </w:pPr>
      <w:r w:rsidRPr="006125CB">
        <w:rPr>
          <w:rFonts w:ascii="Times New Roman" w:hAnsi="Times New Roman"/>
          <w:b/>
        </w:rPr>
        <w:t>Ge</w:t>
      </w:r>
      <w:r w:rsidRPr="006125CB" w:rsidR="001D58C7">
        <w:rPr>
          <w:rFonts w:ascii="Times New Roman" w:hAnsi="Times New Roman"/>
          <w:b/>
        </w:rPr>
        <w:t>storský výbor odporúča schváliť.</w:t>
      </w:r>
    </w:p>
    <w:p w:rsidR="00B84725" w:rsidRPr="006125CB" w:rsidP="00B84725">
      <w:pPr>
        <w:bidi w:val="0"/>
        <w:ind w:left="3538"/>
        <w:contextualSpacing/>
        <w:jc w:val="both"/>
        <w:rPr>
          <w:rFonts w:ascii="Times New Roman" w:hAnsi="Times New Roman"/>
        </w:rPr>
      </w:pPr>
    </w:p>
    <w:p w:rsidR="00B84725" w:rsidRPr="006125CB" w:rsidP="00B84725">
      <w:pPr>
        <w:numPr>
          <w:numId w:val="35"/>
        </w:numPr>
        <w:bidi w:val="0"/>
        <w:spacing w:line="276" w:lineRule="auto"/>
        <w:ind w:left="360"/>
        <w:contextualSpacing/>
        <w:jc w:val="both"/>
        <w:rPr>
          <w:rFonts w:ascii="Times New Roman" w:hAnsi="Times New Roman"/>
        </w:rPr>
      </w:pPr>
      <w:r w:rsidRPr="006125CB">
        <w:rPr>
          <w:rFonts w:ascii="Times New Roman" w:hAnsi="Times New Roman"/>
        </w:rPr>
        <w:t>V čl. I § 9 ods. 4 sa slová „minister spravodlivosti“ nahrádzajú slovami „minister spravodlivosti Slovenskej republiky“.</w:t>
      </w:r>
    </w:p>
    <w:p w:rsidR="00B84725" w:rsidRPr="006125CB" w:rsidP="00B84725">
      <w:pPr>
        <w:bidi w:val="0"/>
        <w:ind w:left="3538"/>
        <w:contextualSpacing/>
        <w:jc w:val="both"/>
        <w:rPr>
          <w:rFonts w:ascii="Times New Roman" w:hAnsi="Times New Roman"/>
        </w:rPr>
      </w:pPr>
    </w:p>
    <w:p w:rsidR="00B84725" w:rsidRPr="006125CB" w:rsidP="00B84725">
      <w:pPr>
        <w:bidi w:val="0"/>
        <w:ind w:left="3538"/>
        <w:contextualSpacing/>
        <w:jc w:val="both"/>
        <w:rPr>
          <w:rFonts w:ascii="Times New Roman" w:hAnsi="Times New Roman"/>
        </w:rPr>
      </w:pPr>
      <w:r w:rsidRPr="006125CB">
        <w:rPr>
          <w:rFonts w:ascii="Times New Roman" w:hAnsi="Times New Roman"/>
        </w:rPr>
        <w:t xml:space="preserve">Ide o legislatívno-technickú pripomienku, ktorou sa precizuje navrhované ustanovenie.  </w:t>
      </w:r>
    </w:p>
    <w:p w:rsidR="00AE6311" w:rsidRPr="006125CB" w:rsidP="00AE6311">
      <w:pPr>
        <w:bidi w:val="0"/>
        <w:ind w:left="2829" w:firstLine="709"/>
        <w:jc w:val="both"/>
        <w:rPr>
          <w:rFonts w:ascii="Times New Roman" w:hAnsi="Times New Roman"/>
          <w:b/>
        </w:rPr>
      </w:pPr>
    </w:p>
    <w:p w:rsidR="00B84725" w:rsidRPr="006125CB" w:rsidP="00B84725">
      <w:pPr>
        <w:bidi w:val="0"/>
        <w:spacing w:after="120"/>
        <w:ind w:left="2829" w:firstLine="709"/>
        <w:jc w:val="both"/>
        <w:rPr>
          <w:rFonts w:ascii="Times New Roman" w:hAnsi="Times New Roman"/>
          <w:b/>
        </w:rPr>
      </w:pPr>
      <w:r w:rsidRPr="006125CB">
        <w:rPr>
          <w:rFonts w:ascii="Times New Roman" w:hAnsi="Times New Roman"/>
          <w:b/>
        </w:rPr>
        <w:t>Ústavnoprávny výbor NR SR</w:t>
      </w:r>
    </w:p>
    <w:p w:rsidR="00B84725" w:rsidRPr="006125CB" w:rsidP="00B84725">
      <w:pPr>
        <w:bidi w:val="0"/>
        <w:spacing w:after="120"/>
        <w:ind w:left="2829" w:firstLine="709"/>
        <w:rPr>
          <w:rFonts w:ascii="Times New Roman" w:hAnsi="Times New Roman"/>
          <w:b/>
        </w:rPr>
      </w:pPr>
      <w:r w:rsidRPr="006125CB">
        <w:rPr>
          <w:rFonts w:ascii="Times New Roman" w:hAnsi="Times New Roman"/>
          <w:b/>
        </w:rPr>
        <w:t>Gestorský výbor odporúča sch</w:t>
      </w:r>
      <w:r w:rsidRPr="006125CB" w:rsidR="001D58C7">
        <w:rPr>
          <w:rFonts w:ascii="Times New Roman" w:hAnsi="Times New Roman"/>
          <w:b/>
        </w:rPr>
        <w:t>váliť.</w:t>
      </w:r>
    </w:p>
    <w:p w:rsidR="00B84725" w:rsidRPr="006125CB" w:rsidP="00B84725">
      <w:pPr>
        <w:bidi w:val="0"/>
        <w:spacing w:line="360" w:lineRule="auto"/>
        <w:ind w:left="360"/>
        <w:contextualSpacing/>
        <w:jc w:val="both"/>
        <w:rPr>
          <w:rFonts w:ascii="Times New Roman" w:hAnsi="Times New Roman"/>
        </w:rPr>
      </w:pPr>
    </w:p>
    <w:p w:rsidR="00B84725" w:rsidRPr="006125CB" w:rsidP="00B84725">
      <w:pPr>
        <w:pStyle w:val="ListParagraph"/>
        <w:numPr>
          <w:numId w:val="35"/>
        </w:numPr>
        <w:bidi w:val="0"/>
        <w:spacing w:after="0" w:line="240" w:lineRule="auto"/>
        <w:ind w:left="360"/>
        <w:jc w:val="both"/>
        <w:rPr>
          <w:rFonts w:ascii="Times New Roman" w:hAnsi="Times New Roman"/>
          <w:sz w:val="24"/>
          <w:szCs w:val="24"/>
        </w:rPr>
      </w:pPr>
      <w:r w:rsidRPr="006125CB">
        <w:rPr>
          <w:rFonts w:ascii="Times New Roman" w:hAnsi="Times New Roman"/>
          <w:sz w:val="24"/>
          <w:szCs w:val="24"/>
        </w:rPr>
        <w:t>V čl. I § 10 ods. 1. písm. h) sa slová „alebo zhabania majetku alebo veci“ nahrádzajú slovami „majetku alebo veci alebo zhabania veci“.</w:t>
      </w:r>
    </w:p>
    <w:p w:rsidR="00B84725" w:rsidRPr="006125CB" w:rsidP="00B84725">
      <w:pPr>
        <w:bidi w:val="0"/>
        <w:jc w:val="both"/>
        <w:rPr>
          <w:rFonts w:ascii="Times New Roman" w:hAnsi="Times New Roman"/>
          <w:b/>
        </w:rPr>
      </w:pPr>
    </w:p>
    <w:p w:rsidR="00B84725" w:rsidRPr="006125CB" w:rsidP="00B84725">
      <w:pPr>
        <w:bidi w:val="0"/>
        <w:ind w:left="3540" w:hanging="3540"/>
        <w:jc w:val="both"/>
        <w:rPr>
          <w:rFonts w:ascii="Times New Roman" w:hAnsi="Times New Roman"/>
          <w:b/>
        </w:rPr>
      </w:pPr>
      <w:r w:rsidRPr="006125CB">
        <w:rPr>
          <w:rFonts w:ascii="Times New Roman" w:hAnsi="Times New Roman"/>
        </w:rPr>
        <w:tab/>
        <w:t xml:space="preserve">Ide o legislatívno-technickú úpravu, ktorá spresňuje text navrhovanej právnej normy. </w:t>
      </w:r>
    </w:p>
    <w:p w:rsidR="00B84725" w:rsidRPr="006125CB" w:rsidP="00AE6311">
      <w:pPr>
        <w:bidi w:val="0"/>
        <w:ind w:left="2829" w:firstLine="709"/>
        <w:jc w:val="both"/>
        <w:rPr>
          <w:rFonts w:ascii="Times New Roman" w:hAnsi="Times New Roman"/>
          <w:b/>
        </w:rPr>
      </w:pPr>
    </w:p>
    <w:p w:rsidR="00B84725" w:rsidRPr="006125CB" w:rsidP="00B84725">
      <w:pPr>
        <w:bidi w:val="0"/>
        <w:spacing w:after="120"/>
        <w:ind w:left="2829" w:firstLine="709"/>
        <w:jc w:val="both"/>
        <w:rPr>
          <w:rFonts w:ascii="Times New Roman" w:hAnsi="Times New Roman"/>
          <w:b/>
        </w:rPr>
      </w:pPr>
      <w:r w:rsidRPr="006125CB">
        <w:rPr>
          <w:rFonts w:ascii="Times New Roman" w:hAnsi="Times New Roman"/>
          <w:b/>
        </w:rPr>
        <w:t>Ústavnoprávny výbor NR SR</w:t>
      </w:r>
    </w:p>
    <w:p w:rsidR="00B84725" w:rsidRPr="006125CB" w:rsidP="00B84725">
      <w:pPr>
        <w:bidi w:val="0"/>
        <w:spacing w:after="120"/>
        <w:ind w:left="2829" w:firstLine="709"/>
        <w:rPr>
          <w:rFonts w:ascii="Times New Roman" w:hAnsi="Times New Roman"/>
          <w:b/>
        </w:rPr>
      </w:pPr>
      <w:r w:rsidRPr="006125CB">
        <w:rPr>
          <w:rFonts w:ascii="Times New Roman" w:hAnsi="Times New Roman"/>
          <w:b/>
        </w:rPr>
        <w:t>Ge</w:t>
      </w:r>
      <w:r w:rsidRPr="006125CB" w:rsidR="001D58C7">
        <w:rPr>
          <w:rFonts w:ascii="Times New Roman" w:hAnsi="Times New Roman"/>
          <w:b/>
        </w:rPr>
        <w:t>storský výbor odporúča schváliť.</w:t>
      </w:r>
    </w:p>
    <w:p w:rsidR="00B84725" w:rsidRPr="006125CB" w:rsidP="00B84725">
      <w:pPr>
        <w:bidi w:val="0"/>
        <w:spacing w:line="360" w:lineRule="auto"/>
        <w:contextualSpacing/>
        <w:jc w:val="both"/>
        <w:rPr>
          <w:rFonts w:ascii="Times New Roman" w:hAnsi="Times New Roman"/>
        </w:rPr>
      </w:pPr>
    </w:p>
    <w:p w:rsidR="00B84725" w:rsidRPr="006125CB" w:rsidP="00B84725">
      <w:pPr>
        <w:pStyle w:val="ListParagraph"/>
        <w:numPr>
          <w:numId w:val="35"/>
        </w:numPr>
        <w:bidi w:val="0"/>
        <w:spacing w:after="0" w:line="240" w:lineRule="auto"/>
        <w:ind w:left="360"/>
        <w:jc w:val="both"/>
        <w:rPr>
          <w:rFonts w:ascii="Times New Roman" w:hAnsi="Times New Roman"/>
          <w:sz w:val="24"/>
          <w:szCs w:val="24"/>
        </w:rPr>
      </w:pPr>
      <w:r w:rsidRPr="006125CB">
        <w:rPr>
          <w:rFonts w:ascii="Times New Roman" w:hAnsi="Times New Roman"/>
          <w:sz w:val="24"/>
          <w:szCs w:val="24"/>
        </w:rPr>
        <w:t>V čl. I § 10 ods. 1 písm. h) sa na konci vypúšťa slovo „alebo“, v § 10 ods. 1 písm. i) tretí bod sa bodka na konci nahrádza čiarkou a pripája sa slovo „alebo“ a v § 10 sa odsek 1 dopĺňa písmenom j), ktoré znie:</w:t>
      </w:r>
    </w:p>
    <w:p w:rsidR="00B84725" w:rsidRPr="006125CB" w:rsidP="00B84725">
      <w:pPr>
        <w:bidi w:val="0"/>
        <w:ind w:firstLine="360"/>
        <w:jc w:val="both"/>
        <w:rPr>
          <w:rFonts w:ascii="Times New Roman" w:hAnsi="Times New Roman"/>
        </w:rPr>
      </w:pPr>
      <w:r w:rsidRPr="006125CB">
        <w:rPr>
          <w:rFonts w:ascii="Times New Roman" w:hAnsi="Times New Roman"/>
        </w:rPr>
        <w:t>„j) nie sú splnené podmienky podľa § 3 ods. 1 písm. c).“.</w:t>
      </w:r>
    </w:p>
    <w:p w:rsidR="00B84725" w:rsidRPr="006125CB" w:rsidP="00B84725">
      <w:pPr>
        <w:tabs>
          <w:tab w:val="left" w:pos="2367"/>
        </w:tabs>
        <w:bidi w:val="0"/>
        <w:rPr>
          <w:rFonts w:ascii="Times New Roman" w:hAnsi="Times New Roman"/>
        </w:rPr>
      </w:pPr>
      <w:r w:rsidRPr="006125CB">
        <w:rPr>
          <w:rFonts w:ascii="Times New Roman" w:hAnsi="Times New Roman"/>
        </w:rPr>
        <w:tab/>
      </w:r>
    </w:p>
    <w:p w:rsidR="00B84725" w:rsidRPr="006125CB" w:rsidP="00AE6311">
      <w:pPr>
        <w:bidi w:val="0"/>
        <w:spacing w:after="120"/>
        <w:ind w:left="3540" w:hanging="3540"/>
        <w:jc w:val="both"/>
        <w:rPr>
          <w:rFonts w:ascii="Times New Roman" w:hAnsi="Times New Roman"/>
        </w:rPr>
      </w:pPr>
      <w:r w:rsidRPr="006125CB">
        <w:rPr>
          <w:rFonts w:ascii="Times New Roman" w:hAnsi="Times New Roman"/>
        </w:rPr>
        <w:tab/>
        <w:t>Ide o doplnenie, ktoré súvisí s doplnením nového písmena c) v § 3 ods. 1, t. j. musí sa definovať dôvod odmietnutia uznania rozhodnutia, ak nie je splnená podmienka v § 3 ods. 1 písm. c).</w:t>
      </w:r>
    </w:p>
    <w:p w:rsidR="00B84725" w:rsidRPr="006125CB" w:rsidP="00AE6311">
      <w:pPr>
        <w:bidi w:val="0"/>
        <w:spacing w:after="120"/>
        <w:ind w:left="2829" w:firstLine="709"/>
        <w:jc w:val="both"/>
        <w:rPr>
          <w:rFonts w:ascii="Times New Roman" w:hAnsi="Times New Roman"/>
          <w:b/>
        </w:rPr>
      </w:pPr>
      <w:r w:rsidRPr="006125CB">
        <w:rPr>
          <w:rFonts w:ascii="Times New Roman" w:hAnsi="Times New Roman"/>
          <w:b/>
        </w:rPr>
        <w:t>Ústavnoprávny výbor NR SR</w:t>
      </w:r>
    </w:p>
    <w:p w:rsidR="00B84725" w:rsidRPr="006125CB" w:rsidP="001D58C7">
      <w:pPr>
        <w:bidi w:val="0"/>
        <w:spacing w:after="120"/>
        <w:ind w:left="2829" w:firstLine="709"/>
        <w:rPr>
          <w:rFonts w:ascii="Times New Roman" w:hAnsi="Times New Roman"/>
          <w:b/>
        </w:rPr>
      </w:pPr>
      <w:r w:rsidRPr="006125CB">
        <w:rPr>
          <w:rFonts w:ascii="Times New Roman" w:hAnsi="Times New Roman"/>
          <w:b/>
        </w:rPr>
        <w:t>Ge</w:t>
      </w:r>
      <w:r w:rsidRPr="006125CB" w:rsidR="001D58C7">
        <w:rPr>
          <w:rFonts w:ascii="Times New Roman" w:hAnsi="Times New Roman"/>
          <w:b/>
        </w:rPr>
        <w:t>storský výbor odporúča schváliť.</w:t>
      </w:r>
    </w:p>
    <w:p w:rsidR="00B84725" w:rsidRPr="00B84725" w:rsidP="00B84725">
      <w:pPr>
        <w:pStyle w:val="ListParagraph"/>
        <w:numPr>
          <w:numId w:val="35"/>
        </w:numPr>
        <w:bidi w:val="0"/>
        <w:spacing w:after="0" w:line="240" w:lineRule="auto"/>
        <w:ind w:left="360"/>
        <w:rPr>
          <w:rFonts w:ascii="Times New Roman" w:hAnsi="Times New Roman"/>
          <w:sz w:val="24"/>
          <w:szCs w:val="24"/>
        </w:rPr>
      </w:pPr>
      <w:r w:rsidRPr="00B84725">
        <w:rPr>
          <w:rFonts w:ascii="Times New Roman" w:hAnsi="Times New Roman"/>
          <w:sz w:val="24"/>
          <w:szCs w:val="24"/>
        </w:rPr>
        <w:t>V čl. II sa za bod 4 dopĺňa nový bod 5, ktorý znie:</w:t>
      </w:r>
    </w:p>
    <w:p w:rsidR="00B84725" w:rsidRPr="00B84725" w:rsidP="00B84725">
      <w:pPr>
        <w:bidi w:val="0"/>
        <w:ind w:left="360"/>
        <w:rPr>
          <w:rFonts w:ascii="Times New Roman" w:hAnsi="Times New Roman"/>
        </w:rPr>
      </w:pPr>
      <w:r w:rsidRPr="00B84725">
        <w:rPr>
          <w:rFonts w:ascii="Times New Roman" w:hAnsi="Times New Roman"/>
        </w:rPr>
        <w:t>„5. V § 130 ods. 7 sa v písm. a) a b) za slovo „smerujú“ vkladajú slová „alebo v minulosti smerovali“.“</w:t>
      </w:r>
    </w:p>
    <w:p w:rsidR="00B84725" w:rsidRPr="00B84725" w:rsidP="00B84725">
      <w:pPr>
        <w:bidi w:val="0"/>
        <w:rPr>
          <w:rFonts w:ascii="Times New Roman" w:hAnsi="Times New Roman"/>
        </w:rPr>
      </w:pPr>
    </w:p>
    <w:p w:rsidR="00B84725" w:rsidRPr="00B84725" w:rsidP="00B84725">
      <w:pPr>
        <w:bidi w:val="0"/>
        <w:spacing w:line="360" w:lineRule="auto"/>
        <w:ind w:left="360"/>
        <w:contextualSpacing/>
        <w:jc w:val="both"/>
        <w:rPr>
          <w:rFonts w:ascii="Times New Roman" w:hAnsi="Times New Roman"/>
        </w:rPr>
      </w:pPr>
      <w:r w:rsidRPr="00B84725">
        <w:rPr>
          <w:rFonts w:ascii="Times New Roman" w:hAnsi="Times New Roman"/>
        </w:rPr>
        <w:t>Ostávajúce body sa primerane prečíslujú.</w:t>
      </w:r>
    </w:p>
    <w:p w:rsidR="00B84725" w:rsidRPr="00B84725" w:rsidP="00B84725">
      <w:pPr>
        <w:bidi w:val="0"/>
        <w:ind w:left="3540"/>
        <w:jc w:val="both"/>
        <w:rPr>
          <w:rFonts w:ascii="Times New Roman" w:hAnsi="Times New Roman"/>
        </w:rPr>
      </w:pPr>
      <w:r w:rsidRPr="00B84725">
        <w:rPr>
          <w:rFonts w:ascii="Times New Roman" w:hAnsi="Times New Roman"/>
        </w:rPr>
        <w:t xml:space="preserve">Navrhuje sa doplniť definíciu extrémistického materiálu tak, aby pokrývalo skupiny, hnutia a ideológie, ktoré k potlačeniu základných práv a slobôd smerujú nielen v súčasnosti, ale aj takých, ktoré k potlačeniu základných práv a slobôd smerovali v minulosti. </w:t>
      </w:r>
    </w:p>
    <w:p w:rsidR="00B84725" w:rsidRPr="00B84725" w:rsidP="00B84725">
      <w:pPr>
        <w:bidi w:val="0"/>
        <w:ind w:left="3540"/>
        <w:jc w:val="both"/>
        <w:rPr>
          <w:rFonts w:ascii="Times New Roman" w:hAnsi="Times New Roman"/>
        </w:rPr>
      </w:pPr>
      <w:r w:rsidRPr="00B84725">
        <w:rPr>
          <w:rFonts w:ascii="Times New Roman" w:hAnsi="Times New Roman"/>
        </w:rPr>
        <w:t>Ide o postihnutie konania páchateľa, ktorý verejne prejavuje sympatie k už zaniknutým  - neexistujúcim hnutiam alebo skupinám osôb (napr. nosením nacistickej uniformy, vykrikovaním nacistických pozdravov, či hesiel a pod.). Z jazykového výkladu alebo dikcie „skupiny alebo hnutia, ktoré smerujú k potláčaniu základných práv a slobôd osôb“ môže byť vyvodený záver, že hnutia musia existovať v dobe verejného prejavu sympatií.</w:t>
      </w:r>
    </w:p>
    <w:p w:rsidR="00B84725" w:rsidRPr="00B84725" w:rsidP="00B84725">
      <w:pPr>
        <w:bidi w:val="0"/>
        <w:ind w:left="3540"/>
        <w:jc w:val="both"/>
        <w:rPr>
          <w:rFonts w:ascii="Times New Roman" w:hAnsi="Times New Roman"/>
        </w:rPr>
      </w:pPr>
      <w:r w:rsidRPr="00B84725">
        <w:rPr>
          <w:rFonts w:ascii="Times New Roman" w:hAnsi="Times New Roman"/>
        </w:rPr>
        <w:t xml:space="preserve">Vyššie uvedený názor podporuje aj skutočnosť, že paragrafy 421 a 422 sú v súčasnosti označené ako Podpora a propagácia skupín smerujúcich k potlačeniu základných práv a slobôd. Ťažko si je totiž možné predstaviť naplnenie znakov podpory hnutia, ktoré existovalo v minulosti, avšak v čase konania páchateľa už neexistuje, najmä keď podporou sa rozumie materiálna, finančná, či morálna pomoc, alebo pomoc prostredníctvom technických prostriedkov – napr. uverejnenie závadného článku alebo literárneho diela. </w:t>
      </w:r>
    </w:p>
    <w:p w:rsidR="00B84725" w:rsidRPr="00B84725" w:rsidP="00B84725">
      <w:pPr>
        <w:bidi w:val="0"/>
        <w:ind w:left="3540"/>
        <w:jc w:val="both"/>
        <w:rPr>
          <w:rFonts w:ascii="Times New Roman" w:hAnsi="Times New Roman"/>
        </w:rPr>
      </w:pPr>
      <w:r w:rsidRPr="00B84725">
        <w:rPr>
          <w:rFonts w:ascii="Times New Roman" w:hAnsi="Times New Roman"/>
        </w:rPr>
        <w:t>Propagácia zaniknutého hnutia je síce v praxi možná, avšak z hľadiska prístupu zákonodarcu je zjavne typovo menej nebezpečná pre spoločnosť ako propagácia hnutia existujúceho, hoci v realite môže byť rovnako nebezpečná (napr. propagácia dnes už neexistujúcej NSDAP).</w:t>
      </w:r>
    </w:p>
    <w:p w:rsidR="00AE6311" w:rsidP="00AE6311">
      <w:pPr>
        <w:bidi w:val="0"/>
        <w:ind w:left="2829" w:firstLine="709"/>
        <w:jc w:val="both"/>
        <w:rPr>
          <w:rFonts w:ascii="Times New Roman" w:hAnsi="Times New Roman"/>
          <w:b/>
        </w:rPr>
      </w:pPr>
    </w:p>
    <w:p w:rsidR="00070B62" w:rsidRPr="00B84725" w:rsidP="00070B62">
      <w:pPr>
        <w:bidi w:val="0"/>
        <w:spacing w:after="120"/>
        <w:ind w:left="2829" w:firstLine="709"/>
        <w:jc w:val="both"/>
        <w:rPr>
          <w:rFonts w:ascii="Times New Roman" w:hAnsi="Times New Roman"/>
          <w:b/>
        </w:rPr>
      </w:pPr>
      <w:r w:rsidRPr="00B84725">
        <w:rPr>
          <w:rFonts w:ascii="Times New Roman" w:hAnsi="Times New Roman"/>
          <w:b/>
        </w:rPr>
        <w:t>Ústavnoprávny výbor NR SR</w:t>
      </w:r>
    </w:p>
    <w:p w:rsidR="00070B62" w:rsidRPr="006125CB" w:rsidP="00070B62">
      <w:pPr>
        <w:bidi w:val="0"/>
        <w:spacing w:after="120"/>
        <w:ind w:left="2829" w:firstLine="709"/>
        <w:rPr>
          <w:rFonts w:ascii="Times New Roman" w:hAnsi="Times New Roman"/>
          <w:b/>
        </w:rPr>
      </w:pPr>
      <w:r w:rsidRPr="00B84725">
        <w:rPr>
          <w:rFonts w:ascii="Times New Roman" w:hAnsi="Times New Roman"/>
          <w:b/>
        </w:rPr>
        <w:t>Ge</w:t>
      </w:r>
      <w:r w:rsidR="001D58C7">
        <w:rPr>
          <w:rFonts w:ascii="Times New Roman" w:hAnsi="Times New Roman"/>
          <w:b/>
        </w:rPr>
        <w:t xml:space="preserve">storský výbor </w:t>
      </w:r>
      <w:r w:rsidRPr="006125CB" w:rsidR="001D58C7">
        <w:rPr>
          <w:rFonts w:ascii="Times New Roman" w:hAnsi="Times New Roman"/>
          <w:b/>
        </w:rPr>
        <w:t>odporúča schváliť.</w:t>
      </w:r>
    </w:p>
    <w:p w:rsidR="00B84725" w:rsidRPr="006125CB" w:rsidP="00B84725">
      <w:pPr>
        <w:bidi w:val="0"/>
        <w:spacing w:line="360" w:lineRule="auto"/>
        <w:contextualSpacing/>
        <w:jc w:val="both"/>
        <w:rPr>
          <w:rFonts w:ascii="Times New Roman" w:hAnsi="Times New Roman"/>
        </w:rPr>
      </w:pPr>
    </w:p>
    <w:p w:rsidR="00B84725" w:rsidRPr="006125CB" w:rsidP="00B84725">
      <w:pPr>
        <w:numPr>
          <w:numId w:val="35"/>
        </w:numPr>
        <w:bidi w:val="0"/>
        <w:spacing w:line="276" w:lineRule="auto"/>
        <w:ind w:left="360"/>
        <w:contextualSpacing/>
        <w:jc w:val="both"/>
        <w:rPr>
          <w:rFonts w:ascii="Times New Roman" w:hAnsi="Times New Roman"/>
        </w:rPr>
      </w:pPr>
      <w:r w:rsidRPr="006125CB">
        <w:rPr>
          <w:rFonts w:ascii="Times New Roman" w:hAnsi="Times New Roman"/>
        </w:rPr>
        <w:t>V čl. II 20. bod § 213 ods. 3 sa slová „tri až desať rokov“ nahrádzajú slovami „tri roky až desať rokov“.</w:t>
      </w:r>
    </w:p>
    <w:p w:rsidR="00B84725" w:rsidRPr="006125CB" w:rsidP="00B84725">
      <w:pPr>
        <w:bidi w:val="0"/>
        <w:ind w:left="3538"/>
        <w:contextualSpacing/>
        <w:jc w:val="both"/>
        <w:rPr>
          <w:rFonts w:ascii="Times New Roman" w:hAnsi="Times New Roman"/>
        </w:rPr>
      </w:pPr>
      <w:r w:rsidRPr="006125CB">
        <w:rPr>
          <w:rFonts w:ascii="Times New Roman" w:hAnsi="Times New Roman"/>
        </w:rPr>
        <w:t xml:space="preserve">Ide o legislatívno-technickú pripomienku, ktorou sa zosúlaďuje navrhované ustanovenie so znením ostatných ustanovení zákona.  </w:t>
      </w:r>
    </w:p>
    <w:p w:rsidR="00B84725" w:rsidRPr="006125CB" w:rsidP="00B84725">
      <w:pPr>
        <w:bidi w:val="0"/>
        <w:ind w:left="3538"/>
        <w:contextualSpacing/>
        <w:jc w:val="both"/>
        <w:rPr>
          <w:rFonts w:ascii="Times New Roman" w:hAnsi="Times New Roman"/>
        </w:rPr>
      </w:pPr>
    </w:p>
    <w:p w:rsidR="00070B62" w:rsidRPr="006125CB" w:rsidP="00070B62">
      <w:pPr>
        <w:bidi w:val="0"/>
        <w:spacing w:after="120"/>
        <w:ind w:left="2829" w:firstLine="709"/>
        <w:jc w:val="both"/>
        <w:rPr>
          <w:rFonts w:ascii="Times New Roman" w:hAnsi="Times New Roman"/>
          <w:b/>
        </w:rPr>
      </w:pPr>
      <w:r w:rsidRPr="006125CB">
        <w:rPr>
          <w:rFonts w:ascii="Times New Roman" w:hAnsi="Times New Roman"/>
          <w:b/>
        </w:rPr>
        <w:t>Ústavnoprávny výbor NR SR</w:t>
      </w:r>
    </w:p>
    <w:p w:rsidR="00AE6311" w:rsidP="001D58C7">
      <w:pPr>
        <w:bidi w:val="0"/>
        <w:spacing w:after="120"/>
        <w:ind w:left="2829" w:firstLine="709"/>
        <w:rPr>
          <w:rFonts w:ascii="Times New Roman" w:hAnsi="Times New Roman"/>
          <w:b/>
        </w:rPr>
      </w:pPr>
      <w:r w:rsidRPr="006125CB" w:rsidR="00070B62">
        <w:rPr>
          <w:rFonts w:ascii="Times New Roman" w:hAnsi="Times New Roman"/>
          <w:b/>
        </w:rPr>
        <w:t>Ge</w:t>
      </w:r>
      <w:r w:rsidRPr="006125CB" w:rsidR="001D58C7">
        <w:rPr>
          <w:rFonts w:ascii="Times New Roman" w:hAnsi="Times New Roman"/>
          <w:b/>
        </w:rPr>
        <w:t>storský výbor odporúča schváliť.</w:t>
      </w:r>
    </w:p>
    <w:p w:rsidR="00BF2C92" w:rsidRPr="006125CB" w:rsidP="001D58C7">
      <w:pPr>
        <w:bidi w:val="0"/>
        <w:spacing w:after="120"/>
        <w:ind w:left="2829" w:firstLine="709"/>
        <w:rPr>
          <w:rFonts w:ascii="Times New Roman" w:hAnsi="Times New Roman"/>
          <w:b/>
        </w:rPr>
      </w:pPr>
    </w:p>
    <w:p w:rsidR="00B84725" w:rsidRPr="00B84725" w:rsidP="00B84725">
      <w:pPr>
        <w:numPr>
          <w:numId w:val="35"/>
        </w:numPr>
        <w:bidi w:val="0"/>
        <w:spacing w:line="360" w:lineRule="auto"/>
        <w:ind w:left="360"/>
        <w:contextualSpacing/>
        <w:jc w:val="both"/>
        <w:rPr>
          <w:rFonts w:ascii="Times New Roman" w:hAnsi="Times New Roman"/>
        </w:rPr>
      </w:pPr>
      <w:r w:rsidRPr="00B84725">
        <w:rPr>
          <w:rFonts w:ascii="Times New Roman" w:hAnsi="Times New Roman"/>
        </w:rPr>
        <w:t>V čl. II 27. bod § 269a ods. 3 sa slová „tri až osem rokov“ nahrádzajú slovami „tri roky až osem rokov“.</w:t>
      </w:r>
    </w:p>
    <w:p w:rsidR="00B84725" w:rsidRPr="00B84725" w:rsidP="00B84725">
      <w:pPr>
        <w:bidi w:val="0"/>
        <w:ind w:left="3538"/>
        <w:contextualSpacing/>
        <w:jc w:val="both"/>
        <w:rPr>
          <w:rFonts w:ascii="Times New Roman" w:hAnsi="Times New Roman"/>
        </w:rPr>
      </w:pPr>
      <w:r w:rsidRPr="00B84725">
        <w:rPr>
          <w:rFonts w:ascii="Times New Roman" w:hAnsi="Times New Roman"/>
        </w:rPr>
        <w:t xml:space="preserve">Ide o legislatívno-technickú pripomienku, ktorou sa zosúlaďuje navrhované ustanovenie so znením ostatných ustanovení zákona.  </w:t>
      </w:r>
    </w:p>
    <w:p w:rsidR="00070B62" w:rsidP="00AE6311">
      <w:pPr>
        <w:bidi w:val="0"/>
        <w:ind w:left="2829" w:firstLine="709"/>
        <w:jc w:val="both"/>
        <w:rPr>
          <w:rFonts w:ascii="Times New Roman" w:hAnsi="Times New Roman"/>
          <w:b/>
        </w:rPr>
      </w:pPr>
    </w:p>
    <w:p w:rsidR="00070B62" w:rsidRPr="00B84725" w:rsidP="00070B62">
      <w:pPr>
        <w:bidi w:val="0"/>
        <w:spacing w:after="120"/>
        <w:ind w:left="2829" w:firstLine="709"/>
        <w:jc w:val="both"/>
        <w:rPr>
          <w:rFonts w:ascii="Times New Roman" w:hAnsi="Times New Roman"/>
          <w:b/>
        </w:rPr>
      </w:pPr>
      <w:r w:rsidRPr="00B84725">
        <w:rPr>
          <w:rFonts w:ascii="Times New Roman" w:hAnsi="Times New Roman"/>
          <w:b/>
        </w:rPr>
        <w:t>Ústavnoprávny výbor NR SR</w:t>
      </w:r>
    </w:p>
    <w:p w:rsidR="00070B62" w:rsidRPr="006125CB" w:rsidP="00070B62">
      <w:pPr>
        <w:bidi w:val="0"/>
        <w:spacing w:after="120"/>
        <w:ind w:left="2829" w:firstLine="709"/>
        <w:rPr>
          <w:rFonts w:ascii="Times New Roman" w:hAnsi="Times New Roman"/>
          <w:b/>
        </w:rPr>
      </w:pPr>
      <w:r w:rsidRPr="00B84725">
        <w:rPr>
          <w:rFonts w:ascii="Times New Roman" w:hAnsi="Times New Roman"/>
          <w:b/>
        </w:rPr>
        <w:t>Ge</w:t>
      </w:r>
      <w:r w:rsidR="001D58C7">
        <w:rPr>
          <w:rFonts w:ascii="Times New Roman" w:hAnsi="Times New Roman"/>
          <w:b/>
        </w:rPr>
        <w:t xml:space="preserve">storský výbor odporúča </w:t>
      </w:r>
      <w:r w:rsidRPr="006125CB" w:rsidR="001D58C7">
        <w:rPr>
          <w:rFonts w:ascii="Times New Roman" w:hAnsi="Times New Roman"/>
          <w:b/>
        </w:rPr>
        <w:t>schváliť.</w:t>
      </w:r>
    </w:p>
    <w:p w:rsidR="00B84725" w:rsidRPr="00B84725" w:rsidP="00B84725">
      <w:pPr>
        <w:bidi w:val="0"/>
        <w:rPr>
          <w:rFonts w:ascii="Times New Roman" w:hAnsi="Times New Roman"/>
        </w:rPr>
      </w:pPr>
    </w:p>
    <w:p w:rsidR="00B84725" w:rsidRPr="00B84725" w:rsidP="00B84725">
      <w:pPr>
        <w:pStyle w:val="ListParagraph"/>
        <w:numPr>
          <w:numId w:val="35"/>
        </w:numPr>
        <w:bidi w:val="0"/>
        <w:spacing w:after="0" w:line="240" w:lineRule="auto"/>
        <w:ind w:left="360"/>
        <w:jc w:val="both"/>
        <w:rPr>
          <w:rFonts w:ascii="Times New Roman" w:hAnsi="Times New Roman"/>
          <w:sz w:val="24"/>
          <w:szCs w:val="24"/>
        </w:rPr>
      </w:pPr>
      <w:r w:rsidRPr="00B84725">
        <w:rPr>
          <w:rFonts w:ascii="Times New Roman" w:hAnsi="Times New Roman"/>
          <w:sz w:val="24"/>
          <w:szCs w:val="24"/>
        </w:rPr>
        <w:t xml:space="preserve">V čl. II sa v bode 28 v § 421 ods. 1 za slová „skupine osôb“ dopĺňajú slová „alebo kto propaguje skupinu, hnutie alebo ideológiu, ktorá v minulosti smerovala k potlačeniu základných práv a slobôd osôb“. </w:t>
      </w:r>
    </w:p>
    <w:p w:rsidR="00070B62" w:rsidP="00B84725">
      <w:pPr>
        <w:bidi w:val="0"/>
        <w:ind w:left="3540"/>
        <w:jc w:val="both"/>
        <w:rPr>
          <w:rFonts w:ascii="Times New Roman" w:hAnsi="Times New Roman"/>
        </w:rPr>
      </w:pPr>
    </w:p>
    <w:p w:rsidR="00B84725" w:rsidRPr="00B84725" w:rsidP="00B84725">
      <w:pPr>
        <w:bidi w:val="0"/>
        <w:ind w:left="3540"/>
        <w:jc w:val="both"/>
        <w:rPr>
          <w:rFonts w:ascii="Times New Roman" w:hAnsi="Times New Roman"/>
        </w:rPr>
      </w:pPr>
      <w:r w:rsidRPr="00B84725">
        <w:rPr>
          <w:rFonts w:ascii="Times New Roman" w:hAnsi="Times New Roman"/>
        </w:rPr>
        <w:t xml:space="preserve">Navrhuje sa doplniť vymedzenie hnutia smerujúceho k potlačeniu základných práv a slobôd tak, aby pokrývalo skupiny, hnutia a ideológie, ktoré k potlačeniu základných práv a slobôd smerujú nielen v súčasnosti, ale aj takých, ktoré k potlačeniu základných práv a slobôd smerovali v minulosti. </w:t>
      </w:r>
    </w:p>
    <w:p w:rsidR="00B84725" w:rsidRPr="00B84725" w:rsidP="00B84725">
      <w:pPr>
        <w:bidi w:val="0"/>
        <w:ind w:left="3540"/>
        <w:jc w:val="both"/>
        <w:rPr>
          <w:rFonts w:ascii="Times New Roman" w:hAnsi="Times New Roman"/>
        </w:rPr>
      </w:pPr>
      <w:r w:rsidRPr="00B84725">
        <w:rPr>
          <w:rFonts w:ascii="Times New Roman" w:hAnsi="Times New Roman"/>
        </w:rPr>
        <w:t>Ide o postihnutie konania páchateľa, ktorý verejne prejavuje sympatie k už zaniknutým  - neexistujúcim hnutiam alebo skupinám osôb (napr. nosením nacistickej uniformy, vykrikovaním nacistických pozdravov, či hesiel a pod.). Z jazykového výkladu alebo dikcie „skupiny alebo hnutia, ktoré smerujú k potláčaniu základných práv a slobôd osôb“ môže byť vyvodený záver, že hnutia musia existovať v dobe verejného prejavu sympatií.</w:t>
      </w:r>
    </w:p>
    <w:p w:rsidR="00B84725" w:rsidRPr="00B84725" w:rsidP="00B84725">
      <w:pPr>
        <w:bidi w:val="0"/>
        <w:ind w:left="3540"/>
        <w:jc w:val="both"/>
        <w:rPr>
          <w:rFonts w:ascii="Times New Roman" w:hAnsi="Times New Roman"/>
        </w:rPr>
      </w:pPr>
      <w:r w:rsidRPr="00B84725">
        <w:rPr>
          <w:rFonts w:ascii="Times New Roman" w:hAnsi="Times New Roman"/>
        </w:rPr>
        <w:t xml:space="preserve">Vyššie uvedený názor podporuje aj skutočnosť, že paragrafy 421 a 422 sú v súčasnosti označené ako Podpora a propagácia skupín smerujúcich k potlačeniu základných práv a slobôd. Ťažko si je totiž možné predstaviť naplnenie znakov podpory hnutia, ktoré existovalo v minulosti, avšak v čase konania páchateľa už neexistuje, najmä keď podporou sa rozumie materiálna, finančná, či morálna pomoc, alebo pomoc prostredníctvom technických prostriedkov – napr. uverejnenie závadného článku alebo literárneho diela. </w:t>
      </w:r>
    </w:p>
    <w:p w:rsidR="00B84725" w:rsidRPr="00B84725" w:rsidP="00B84725">
      <w:pPr>
        <w:bidi w:val="0"/>
        <w:ind w:left="3540"/>
        <w:jc w:val="both"/>
        <w:rPr>
          <w:rFonts w:ascii="Times New Roman" w:hAnsi="Times New Roman"/>
        </w:rPr>
      </w:pPr>
      <w:r w:rsidRPr="00B84725">
        <w:rPr>
          <w:rFonts w:ascii="Times New Roman" w:hAnsi="Times New Roman"/>
        </w:rPr>
        <w:t>Propagácia zaniknutého hnutia je síce v praxi možná, avšak z hľadiska prístupu zákonodarcu je zjavne typovo menej nebezpečná pre spoločnosť ako propagácia hnutia existujúceho, hoci v realite môže byť rovnako nebezpečná (napr. propagácia dnes už neexistujúcej NSDAP).</w:t>
      </w:r>
    </w:p>
    <w:p w:rsidR="00B84725" w:rsidP="00B84725">
      <w:pPr>
        <w:bidi w:val="0"/>
        <w:ind w:left="3540"/>
        <w:jc w:val="both"/>
        <w:rPr>
          <w:rFonts w:ascii="Times New Roman" w:hAnsi="Times New Roman"/>
        </w:rPr>
      </w:pPr>
      <w:r w:rsidRPr="00B84725">
        <w:rPr>
          <w:rFonts w:ascii="Times New Roman" w:hAnsi="Times New Roman"/>
        </w:rPr>
        <w:t>S poukazom na vyššie uvedené skutočnosti sa preto navrhuje zakomponovať do § 421 a § 422  uvedené zmeny, aby bolo možné páchateľov zákonne postihovať za propagáciu a prejav sympatií aj voči hnutiam, ktoré v súčasnosti už neexistujú, ale reálne ich páchatelia propagujú, či už heslami, zástavami, odznakmi, rovnošatami, tetovaním, atď.</w:t>
      </w:r>
    </w:p>
    <w:p w:rsidR="00070B62" w:rsidP="00B84725">
      <w:pPr>
        <w:bidi w:val="0"/>
        <w:ind w:left="3540"/>
        <w:jc w:val="both"/>
        <w:rPr>
          <w:rFonts w:ascii="Times New Roman" w:hAnsi="Times New Roman"/>
        </w:rPr>
      </w:pPr>
    </w:p>
    <w:p w:rsidR="00070B62" w:rsidRPr="006125CB" w:rsidP="00070B62">
      <w:pPr>
        <w:bidi w:val="0"/>
        <w:spacing w:after="120"/>
        <w:ind w:left="2829" w:firstLine="709"/>
        <w:jc w:val="both"/>
        <w:rPr>
          <w:rFonts w:ascii="Times New Roman" w:hAnsi="Times New Roman"/>
          <w:b/>
        </w:rPr>
      </w:pPr>
      <w:r w:rsidRPr="00B84725">
        <w:rPr>
          <w:rFonts w:ascii="Times New Roman" w:hAnsi="Times New Roman"/>
          <w:b/>
        </w:rPr>
        <w:t xml:space="preserve">Ústavnoprávny výbor NR </w:t>
      </w:r>
      <w:r w:rsidRPr="006125CB">
        <w:rPr>
          <w:rFonts w:ascii="Times New Roman" w:hAnsi="Times New Roman"/>
          <w:b/>
        </w:rPr>
        <w:t>SR</w:t>
      </w:r>
    </w:p>
    <w:p w:rsidR="00070B62" w:rsidRPr="006125CB" w:rsidP="00070B62">
      <w:pPr>
        <w:bidi w:val="0"/>
        <w:spacing w:after="120"/>
        <w:ind w:left="2829" w:firstLine="709"/>
        <w:rPr>
          <w:rFonts w:ascii="Times New Roman" w:hAnsi="Times New Roman"/>
          <w:b/>
        </w:rPr>
      </w:pPr>
      <w:r w:rsidRPr="006125CB">
        <w:rPr>
          <w:rFonts w:ascii="Times New Roman" w:hAnsi="Times New Roman"/>
          <w:b/>
        </w:rPr>
        <w:t>Ge</w:t>
      </w:r>
      <w:r w:rsidRPr="006125CB" w:rsidR="001D58C7">
        <w:rPr>
          <w:rFonts w:ascii="Times New Roman" w:hAnsi="Times New Roman"/>
          <w:b/>
        </w:rPr>
        <w:t>storský výbor odporúča schváliť.</w:t>
      </w:r>
    </w:p>
    <w:p w:rsidR="00B84725" w:rsidRPr="00B84725" w:rsidP="00B84725">
      <w:pPr>
        <w:bidi w:val="0"/>
        <w:rPr>
          <w:rFonts w:ascii="Times New Roman" w:hAnsi="Times New Roman"/>
        </w:rPr>
      </w:pPr>
    </w:p>
    <w:p w:rsidR="00B84725" w:rsidRPr="00B84725" w:rsidP="00B84725">
      <w:pPr>
        <w:pStyle w:val="ListParagraph"/>
        <w:numPr>
          <w:numId w:val="35"/>
        </w:numPr>
        <w:bidi w:val="0"/>
        <w:spacing w:after="0" w:line="240" w:lineRule="auto"/>
        <w:ind w:left="360"/>
        <w:rPr>
          <w:rFonts w:ascii="Times New Roman" w:hAnsi="Times New Roman"/>
          <w:sz w:val="24"/>
          <w:szCs w:val="24"/>
        </w:rPr>
      </w:pPr>
      <w:r w:rsidRPr="00B84725">
        <w:rPr>
          <w:rFonts w:ascii="Times New Roman" w:hAnsi="Times New Roman"/>
          <w:sz w:val="24"/>
          <w:szCs w:val="24"/>
        </w:rPr>
        <w:t>V čl. II sa v bode 28 v § 421 ods. 2 v písm. a) za slovo „verejne“ dopĺňajú slová  „alebo na mieste verejnosti prístupnom“.</w:t>
      </w:r>
    </w:p>
    <w:p w:rsidR="00B84725" w:rsidRPr="00B84725" w:rsidP="00B84725">
      <w:pPr>
        <w:bidi w:val="0"/>
        <w:ind w:left="3540"/>
        <w:jc w:val="both"/>
        <w:rPr>
          <w:rFonts w:ascii="Times New Roman" w:hAnsi="Times New Roman"/>
        </w:rPr>
      </w:pPr>
      <w:r w:rsidRPr="00B84725">
        <w:rPr>
          <w:rFonts w:ascii="Times New Roman" w:hAnsi="Times New Roman"/>
        </w:rPr>
        <w:t xml:space="preserve">Navrhuje sa doplniť, aby kvalifikovanú skutkovú podstatu trestného činu Založenia, podpory a propagácie hnutia smerujúceho k potlačeniu základných práv a slobôd podľa § 421 bolo možné naplniť nielen v prípade, že ku konaniu príde verejne, ale aj v prípade, ak k nemu príde na mieste verejnosti prístupnom. </w:t>
      </w:r>
    </w:p>
    <w:p w:rsidR="00B84725" w:rsidRPr="00B84725" w:rsidP="00B84725">
      <w:pPr>
        <w:bidi w:val="0"/>
        <w:ind w:left="3540"/>
        <w:jc w:val="both"/>
        <w:rPr>
          <w:rFonts w:ascii="Times New Roman" w:hAnsi="Times New Roman"/>
        </w:rPr>
      </w:pPr>
      <w:r w:rsidRPr="00B84725">
        <w:rPr>
          <w:rFonts w:ascii="Times New Roman" w:hAnsi="Times New Roman"/>
        </w:rPr>
        <w:t>V praxi dochádza k sporom o otázke, či môže bol naplnený zákonný znak objektívnej stránky trestného činu „verejne“. Ide napr. o situáciu, keď dvaja príslušníci Policajného zboru zbadajú v nočných hodinách osobu, ktorá kráča po ulici so vztýčenou pravicou vykrikujúc nacistický pozdrav: „Sieg Heil“. Nakoľko ide o podnapitú osobu, u ktorej existuje dôvodný predpoklad, že by mohla byť ozbrojená, privolajú za účelom zaistenia tejto osoby ďalšiu dvojčlennú hliadku, ktorá konanie tejto osoby taktiež spozoruje. Okrem policajtov sa na mieste nenachádzajú žiadne iné osoby, ktoré by konanie podozrivého postrehli. Následne sú mená týchto štyroch policajtov uvedené v spísanom úradnom zázname predloženom vyšetrovateľovi s odôvodnením, že v prípade potreby môžu byť vypočutí vo veci ako svedkovia. Vyšetrovatelia zastávajú jednotný názor, že policajti, ktorí na mieste spozorujú osobu dopúšťajúcu sa vyššie uvedeného alebo obdobného konania nemôžu naplniť zákonný znak objektívnej stránky trestného činu podľa § 422 Trestného zákona „verejne". Zasahujúci policajt musí byť primárne vypočutý k protiprávnemu konaniu osoby dopúšťajúcej sa trestného činu extrémizmu, nakoľko ako prvý zaregistroval toto správanie a je dôležité výsluchom zistiť akú gestikuláciu, heslá, oblečenie a pod. používala osoba, voči ktorej bol vykonaný služobný zákrok. Objektívna stránka trestného činu podľa § 422 Trestného zákona však vyžaduje, aby bol naplnený jej zákonný znak „verejne“, t. z. aby sa páchateľ dopustil protiprávneho konania pred viac ako dvoma súčasne prítomnými osobami (§ 122 ods. 2 písm. b) Trestného zákona), t</w:t>
      </w:r>
      <w:r w:rsidR="00070B62">
        <w:rPr>
          <w:rFonts w:ascii="Times New Roman" w:hAnsi="Times New Roman"/>
        </w:rPr>
        <w:t xml:space="preserve"> </w:t>
      </w:r>
      <w:r w:rsidRPr="00B84725">
        <w:rPr>
          <w:rFonts w:ascii="Times New Roman" w:hAnsi="Times New Roman"/>
        </w:rPr>
        <w:t>.j. minimálne tri osoby odlišné od policajta, ktoré konanie páchateľa postrehli. To je pri výkone služby dosť často nemožné, lebo počas toho ako policajti vykonávajú zákrok, by mali preverovať aj osoby nachádzajúce sa v okolí a vyťažovať ich, či osobu postrehli, videli, ako „hajluje“, či vedia čo to znamená atď. Takisto sa to týka situácií, pri ktorých je páchateľ zadržaný, napr. so závadovým tetovaním, oblečením atď.</w:t>
      </w:r>
    </w:p>
    <w:p w:rsidR="00B84725" w:rsidP="00B84725">
      <w:pPr>
        <w:bidi w:val="0"/>
        <w:rPr>
          <w:rFonts w:ascii="Times New Roman" w:hAnsi="Times New Roman"/>
        </w:rPr>
      </w:pPr>
    </w:p>
    <w:p w:rsidR="00070B62" w:rsidRPr="00B84725" w:rsidP="00070B62">
      <w:pPr>
        <w:bidi w:val="0"/>
        <w:spacing w:after="120"/>
        <w:ind w:left="2829" w:firstLine="709"/>
        <w:jc w:val="both"/>
        <w:rPr>
          <w:rFonts w:ascii="Times New Roman" w:hAnsi="Times New Roman"/>
          <w:b/>
        </w:rPr>
      </w:pPr>
      <w:r w:rsidRPr="00B84725">
        <w:rPr>
          <w:rFonts w:ascii="Times New Roman" w:hAnsi="Times New Roman"/>
          <w:b/>
        </w:rPr>
        <w:t>Ústavnoprávny výbor NR SR</w:t>
      </w:r>
    </w:p>
    <w:p w:rsidR="00070B62" w:rsidRPr="00B84725" w:rsidP="00070B62">
      <w:pPr>
        <w:bidi w:val="0"/>
        <w:spacing w:after="120"/>
        <w:ind w:left="2829" w:firstLine="709"/>
        <w:rPr>
          <w:rFonts w:ascii="Times New Roman" w:hAnsi="Times New Roman"/>
          <w:b/>
        </w:rPr>
      </w:pPr>
      <w:r w:rsidRPr="00B84725">
        <w:rPr>
          <w:rFonts w:ascii="Times New Roman" w:hAnsi="Times New Roman"/>
          <w:b/>
        </w:rPr>
        <w:t>Ge</w:t>
      </w:r>
      <w:r w:rsidR="001D58C7">
        <w:rPr>
          <w:rFonts w:ascii="Times New Roman" w:hAnsi="Times New Roman"/>
          <w:b/>
        </w:rPr>
        <w:t xml:space="preserve">storský výbor odporúča </w:t>
      </w:r>
      <w:r w:rsidRPr="006125CB" w:rsidR="001D58C7">
        <w:rPr>
          <w:rFonts w:ascii="Times New Roman" w:hAnsi="Times New Roman"/>
          <w:b/>
        </w:rPr>
        <w:t>schváliť.</w:t>
      </w:r>
    </w:p>
    <w:p w:rsidR="00070B62" w:rsidRPr="00B84725" w:rsidP="00B84725">
      <w:pPr>
        <w:bidi w:val="0"/>
        <w:rPr>
          <w:rFonts w:ascii="Times New Roman" w:hAnsi="Times New Roman"/>
        </w:rPr>
      </w:pPr>
    </w:p>
    <w:p w:rsidR="00B84725" w:rsidRPr="00B84725" w:rsidP="00B84725">
      <w:pPr>
        <w:pStyle w:val="ListParagraph"/>
        <w:numPr>
          <w:numId w:val="35"/>
        </w:numPr>
        <w:bidi w:val="0"/>
        <w:spacing w:after="0" w:line="240" w:lineRule="auto"/>
        <w:ind w:left="360"/>
        <w:rPr>
          <w:rFonts w:ascii="Times New Roman" w:hAnsi="Times New Roman"/>
          <w:sz w:val="24"/>
          <w:szCs w:val="24"/>
        </w:rPr>
      </w:pPr>
      <w:r w:rsidRPr="00B84725">
        <w:rPr>
          <w:rFonts w:ascii="Times New Roman" w:hAnsi="Times New Roman"/>
          <w:sz w:val="24"/>
          <w:szCs w:val="24"/>
        </w:rPr>
        <w:t>V čl. II sa v bode 29 v § 422 v ods. 1 za slovo „verejne“ vkladajú slová  „alebo na mieste verejnosti prístupnom“.</w:t>
      </w:r>
    </w:p>
    <w:p w:rsidR="00B84725" w:rsidRPr="00B84725" w:rsidP="00B84725">
      <w:pPr>
        <w:bidi w:val="0"/>
        <w:ind w:left="3540"/>
        <w:jc w:val="both"/>
        <w:rPr>
          <w:rFonts w:ascii="Times New Roman" w:hAnsi="Times New Roman"/>
        </w:rPr>
      </w:pPr>
      <w:r w:rsidRPr="00B84725">
        <w:rPr>
          <w:rFonts w:ascii="Times New Roman" w:hAnsi="Times New Roman"/>
        </w:rPr>
        <w:t xml:space="preserve">Navrhuje sa doplniť, aby základnú skutkovú podstatu trestného činu Prejavu sympatie k hnutiu smerujúcemu k potlačeniu základných práv a slobôd podľa § 422 bolo možné naplniť nielen v prípade, že ku konaniu príde verejne, ale aj v prípade, ak k nemu príde na mieste verejnosti prístupnom. </w:t>
      </w:r>
    </w:p>
    <w:p w:rsidR="00B84725" w:rsidRPr="00B84725" w:rsidP="00B84725">
      <w:pPr>
        <w:bidi w:val="0"/>
        <w:ind w:left="3540"/>
        <w:jc w:val="both"/>
        <w:rPr>
          <w:rFonts w:ascii="Times New Roman" w:hAnsi="Times New Roman"/>
        </w:rPr>
      </w:pPr>
      <w:r w:rsidRPr="00B84725">
        <w:rPr>
          <w:rFonts w:ascii="Times New Roman" w:hAnsi="Times New Roman"/>
        </w:rPr>
        <w:t>V praxi dochádza k sporom o otázke, či môže bol naplnený zákonný znak objektívnej stránky trestného činu „verejne“. Ide napr. o situáciu, keď dvaja príslušníci Policajného zboru zbadajú v nočných hodinách osobu, ktorá kráča po ulici so vztýčenou pravicou vykrikujúc nacistický pozdrav: „Sieg Heil“. Nakoľko ide o podnapitú osobu, u ktorej existuje dôvodný predpoklad, že by mohla byť ozbrojená, privolajú za účelom zaistenia tejto osoby ďalšiu dvojčlennú hliadku, ktorá konanie tejto osoby taktiež spozoruje. Okrem policajtov sa na mieste nenachádzajú žiadne iné osoby, ktoré by konanie podozrivého postrehli. Následne sú mená týchto štyroch policajtov uvedené v spísanom úradnom zázname predloženom vyšetrovateľovi s odôvodnením, že v prípade potreby môžu byť vypočutí vo veci ako svedkovia. Vyšetrovatelia zastávajú jednotný názor, že policajti, ktorí na mieste spozorujú osobu dopúšťajúcu sa vyššie uvedeného alebo obdobného konania nemôžu naplniť zákonný znak objektívnej stránky trestného činu podľa § 422 Trestného zákona „verejne". Zasahujúci policajt musí byť primárne vypočutý k protiprávnemu konaniu osoby dopúšťajúcej sa trestného činu extrémizmu, nakoľko ako prvý zaregistroval toto správanie a je dôležité výsluchom zistiť akú gestikuláciu, heslá, oblečenie a pod. používala osoba, voči ktorej bol vykonaný služobný zákrok. Objektívna stránka trestného činu podľa § 422 Trestného zákona však vyžaduje, aby bol naplnený jej zákonný znak „verejne“, t. z. aby sa páchateľ dopustil protiprávneho konania pred viac ako dvoma súčasne prítomnými osobami (§ 122 ods. 2 písm. b) Trestného zákona), t.</w:t>
      </w:r>
      <w:r w:rsidR="00070B62">
        <w:rPr>
          <w:rFonts w:ascii="Times New Roman" w:hAnsi="Times New Roman"/>
        </w:rPr>
        <w:t xml:space="preserve"> </w:t>
      </w:r>
      <w:r w:rsidRPr="00B84725">
        <w:rPr>
          <w:rFonts w:ascii="Times New Roman" w:hAnsi="Times New Roman"/>
        </w:rPr>
        <w:t>j. minimálne tri osoby odlišné od policajta, ktoré konanie páchateľa postrehli. To je pri výkone služby dosť často nemožné, lebo počas toho ako policajti vykonávajú zákrok, by mali preverovať aj osoby nachádzajúce sa v okolí a vyťažovať ich, či osobu postrehli, videli, ako „hajluje“, či vedia čo to znamená atď. Takisto sa to týka situácií, pri ktorých je páchateľ zadržaný, napr. so závadovým tetovaním, oblečením atď.</w:t>
      </w:r>
    </w:p>
    <w:p w:rsidR="00B84725" w:rsidP="00B84725">
      <w:pPr>
        <w:bidi w:val="0"/>
        <w:rPr>
          <w:rFonts w:ascii="Times New Roman" w:hAnsi="Times New Roman"/>
        </w:rPr>
      </w:pPr>
    </w:p>
    <w:p w:rsidR="00070B62" w:rsidRPr="00B84725" w:rsidP="00070B62">
      <w:pPr>
        <w:bidi w:val="0"/>
        <w:spacing w:after="120"/>
        <w:ind w:left="2829" w:firstLine="709"/>
        <w:jc w:val="both"/>
        <w:rPr>
          <w:rFonts w:ascii="Times New Roman" w:hAnsi="Times New Roman"/>
          <w:b/>
        </w:rPr>
      </w:pPr>
      <w:r w:rsidRPr="00B84725">
        <w:rPr>
          <w:rFonts w:ascii="Times New Roman" w:hAnsi="Times New Roman"/>
          <w:b/>
        </w:rPr>
        <w:t>Ústavnoprávny výbor NR SR</w:t>
      </w:r>
    </w:p>
    <w:p w:rsidR="00070B62" w:rsidRPr="00B84725" w:rsidP="00070B62">
      <w:pPr>
        <w:bidi w:val="0"/>
        <w:spacing w:after="120"/>
        <w:ind w:left="2829" w:firstLine="709"/>
        <w:rPr>
          <w:rFonts w:ascii="Times New Roman" w:hAnsi="Times New Roman"/>
          <w:b/>
        </w:rPr>
      </w:pPr>
      <w:r w:rsidRPr="00B84725">
        <w:rPr>
          <w:rFonts w:ascii="Times New Roman" w:hAnsi="Times New Roman"/>
          <w:b/>
        </w:rPr>
        <w:t>Ge</w:t>
      </w:r>
      <w:r w:rsidR="001D58C7">
        <w:rPr>
          <w:rFonts w:ascii="Times New Roman" w:hAnsi="Times New Roman"/>
          <w:b/>
        </w:rPr>
        <w:t xml:space="preserve">storský výbor odporúča </w:t>
      </w:r>
      <w:r w:rsidRPr="006125CB" w:rsidR="001D58C7">
        <w:rPr>
          <w:rFonts w:ascii="Times New Roman" w:hAnsi="Times New Roman"/>
          <w:b/>
        </w:rPr>
        <w:t>schváliť.</w:t>
      </w:r>
    </w:p>
    <w:p w:rsidR="00070B62" w:rsidRPr="00B84725" w:rsidP="00B84725">
      <w:pPr>
        <w:bidi w:val="0"/>
        <w:rPr>
          <w:rFonts w:ascii="Times New Roman" w:hAnsi="Times New Roman"/>
        </w:rPr>
      </w:pPr>
    </w:p>
    <w:p w:rsidR="00B84725" w:rsidRPr="00B84725" w:rsidP="00B84725">
      <w:pPr>
        <w:pStyle w:val="ListParagraph"/>
        <w:numPr>
          <w:numId w:val="35"/>
        </w:numPr>
        <w:bidi w:val="0"/>
        <w:spacing w:after="0" w:line="240" w:lineRule="auto"/>
        <w:ind w:left="360"/>
        <w:rPr>
          <w:rFonts w:ascii="Times New Roman" w:hAnsi="Times New Roman"/>
          <w:sz w:val="24"/>
          <w:szCs w:val="24"/>
        </w:rPr>
      </w:pPr>
      <w:r w:rsidRPr="00B84725">
        <w:rPr>
          <w:rFonts w:ascii="Times New Roman" w:hAnsi="Times New Roman"/>
          <w:sz w:val="24"/>
          <w:szCs w:val="24"/>
        </w:rPr>
        <w:t>V čl. II sa v bode 29 v § 422 ods. 1 za slovo „smeruje“ vkladajú slová „alebo v minulosti smerovala“.</w:t>
      </w:r>
    </w:p>
    <w:p w:rsidR="00B84725" w:rsidRPr="00B84725" w:rsidP="00B84725">
      <w:pPr>
        <w:bidi w:val="0"/>
        <w:ind w:left="3540"/>
        <w:jc w:val="both"/>
        <w:rPr>
          <w:rFonts w:ascii="Times New Roman" w:hAnsi="Times New Roman"/>
        </w:rPr>
      </w:pPr>
      <w:r w:rsidRPr="00B84725">
        <w:rPr>
          <w:rFonts w:ascii="Times New Roman" w:hAnsi="Times New Roman"/>
        </w:rPr>
        <w:t xml:space="preserve">Navrhuje sa doplniť vymedzenie hnutia smerujúceho k potlačeniu základných práv a slobôd tak, aby pokrývalo skupiny, hnutia a ideológie, ktoré k potlačeniu základných práv a slobôd smerujú nielen v súčasnosti, ale aj takých, ktoré k potlačeniu základných práv a slobôd smerovali v minulosti. </w:t>
      </w:r>
    </w:p>
    <w:p w:rsidR="00B84725" w:rsidRPr="00B84725" w:rsidP="00B84725">
      <w:pPr>
        <w:bidi w:val="0"/>
        <w:ind w:left="3540"/>
        <w:jc w:val="both"/>
        <w:rPr>
          <w:rFonts w:ascii="Times New Roman" w:hAnsi="Times New Roman"/>
        </w:rPr>
      </w:pPr>
      <w:r w:rsidRPr="00B84725">
        <w:rPr>
          <w:rFonts w:ascii="Times New Roman" w:hAnsi="Times New Roman"/>
        </w:rPr>
        <w:t>Ide o postihnutie konania páchateľa, ktorý verejne prejavuje sympatie k už zaniknutým  - neexistujúcim hnutiam alebo skupinám osôb (napr. nosením nacistickej uniformy, vykrikovaním nacistických pozdravov, či hesiel a pod.). Z jazykového výkladu alebo dikcie „skupiny alebo hnutia, ktoré smerujú k potláčaniu základných práv a slobôd osôb“ môže byť vyvodený záver, že hnutia musia existovať v dobe verejného prejavu sympatií.</w:t>
      </w:r>
    </w:p>
    <w:p w:rsidR="00B84725" w:rsidRPr="00B84725" w:rsidP="00B84725">
      <w:pPr>
        <w:bidi w:val="0"/>
        <w:ind w:left="3540"/>
        <w:jc w:val="both"/>
        <w:rPr>
          <w:rFonts w:ascii="Times New Roman" w:hAnsi="Times New Roman"/>
        </w:rPr>
      </w:pPr>
      <w:r w:rsidRPr="00B84725">
        <w:rPr>
          <w:rFonts w:ascii="Times New Roman" w:hAnsi="Times New Roman"/>
        </w:rPr>
        <w:t xml:space="preserve">Vyššie uvedený názor podporuje aj skutočnosť, že paragrafy 421 a 422 sú v súčasnosti označené ako Podpora a propagácia skupín smerujúcich k potlačeniu základných práv a slobôd. Ťažko si je totiž možné predstaviť naplnenie znakov podpory hnutia, ktoré existovalo v minulosti, avšak v čase konania páchateľa už neexistuje, najmä keď podporou sa rozumie materiálna, finančná, či morálna pomoc, alebo pomoc prostredníctvom technických prostriedkov – napr. uverejnenie závadného článku alebo literárneho diela. </w:t>
      </w:r>
    </w:p>
    <w:p w:rsidR="00B84725" w:rsidRPr="00B84725" w:rsidP="00B84725">
      <w:pPr>
        <w:bidi w:val="0"/>
        <w:ind w:left="3540"/>
        <w:jc w:val="both"/>
        <w:rPr>
          <w:rFonts w:ascii="Times New Roman" w:hAnsi="Times New Roman"/>
        </w:rPr>
      </w:pPr>
      <w:r w:rsidRPr="00B84725">
        <w:rPr>
          <w:rFonts w:ascii="Times New Roman" w:hAnsi="Times New Roman"/>
        </w:rPr>
        <w:t>Propagácia zaniknutého hnutia je síce v praxi možná, avšak z hľadiska prístupu zákonodarcu je zjavne typovo menej nebezpečná pre spoločnosť ako propagácia hnutia existujúceho, hoci v realite môže byť rovnako nebezpečná (napr. propagácia dnes už neexistujúcej NSDAP).</w:t>
      </w:r>
    </w:p>
    <w:p w:rsidR="00B84725" w:rsidRPr="00B84725" w:rsidP="00B84725">
      <w:pPr>
        <w:bidi w:val="0"/>
        <w:ind w:left="3540"/>
        <w:jc w:val="both"/>
        <w:rPr>
          <w:rFonts w:ascii="Times New Roman" w:hAnsi="Times New Roman"/>
        </w:rPr>
      </w:pPr>
      <w:r w:rsidRPr="00B84725">
        <w:rPr>
          <w:rFonts w:ascii="Times New Roman" w:hAnsi="Times New Roman"/>
        </w:rPr>
        <w:t>S poukazom na vyššie uvedené skutočnosti sa preto navrhuje zakomponovať do § 421 a § 422  uvedené zmeny, aby bolo možné páchateľov zákonne postihovať za propagáciu a prejav sympatií aj voči hnutiam, ktoré v súčasnosti už neexistujú, ale reálne ich páchatelia propagujú, či už heslami, zástavami, odznakmi, rovnošatami, tetovaním, atď.</w:t>
      </w:r>
    </w:p>
    <w:p w:rsidR="00070B62" w:rsidP="00070B62">
      <w:pPr>
        <w:bidi w:val="0"/>
        <w:spacing w:after="120"/>
        <w:ind w:left="2829" w:firstLine="709"/>
        <w:jc w:val="both"/>
        <w:rPr>
          <w:rFonts w:ascii="Times New Roman" w:hAnsi="Times New Roman"/>
          <w:b/>
        </w:rPr>
      </w:pPr>
    </w:p>
    <w:p w:rsidR="00070B62" w:rsidRPr="00B84725" w:rsidP="00070B62">
      <w:pPr>
        <w:bidi w:val="0"/>
        <w:spacing w:after="120"/>
        <w:ind w:left="2829" w:firstLine="709"/>
        <w:jc w:val="both"/>
        <w:rPr>
          <w:rFonts w:ascii="Times New Roman" w:hAnsi="Times New Roman"/>
          <w:b/>
        </w:rPr>
      </w:pPr>
      <w:r w:rsidRPr="00B84725">
        <w:rPr>
          <w:rFonts w:ascii="Times New Roman" w:hAnsi="Times New Roman"/>
          <w:b/>
        </w:rPr>
        <w:t>Ústavnoprávny výbor NR SR</w:t>
      </w:r>
    </w:p>
    <w:p w:rsidR="00070B62" w:rsidRPr="00B84725" w:rsidP="00070B62">
      <w:pPr>
        <w:bidi w:val="0"/>
        <w:spacing w:after="120"/>
        <w:ind w:left="2829" w:firstLine="709"/>
        <w:rPr>
          <w:rFonts w:ascii="Times New Roman" w:hAnsi="Times New Roman"/>
          <w:b/>
        </w:rPr>
      </w:pPr>
      <w:r w:rsidRPr="00B84725">
        <w:rPr>
          <w:rFonts w:ascii="Times New Roman" w:hAnsi="Times New Roman"/>
          <w:b/>
        </w:rPr>
        <w:t>Ge</w:t>
      </w:r>
      <w:r w:rsidR="001D58C7">
        <w:rPr>
          <w:rFonts w:ascii="Times New Roman" w:hAnsi="Times New Roman"/>
          <w:b/>
        </w:rPr>
        <w:t xml:space="preserve">storský výbor odporúča </w:t>
      </w:r>
      <w:r w:rsidRPr="006125CB" w:rsidR="001D58C7">
        <w:rPr>
          <w:rFonts w:ascii="Times New Roman" w:hAnsi="Times New Roman"/>
          <w:b/>
        </w:rPr>
        <w:t>schváliť.</w:t>
      </w:r>
    </w:p>
    <w:p w:rsidR="00B84725" w:rsidRPr="00B84725" w:rsidP="00B84725">
      <w:pPr>
        <w:pStyle w:val="ListParagraph"/>
        <w:bidi w:val="0"/>
        <w:ind w:left="360"/>
        <w:rPr>
          <w:rFonts w:ascii="Times New Roman" w:hAnsi="Times New Roman"/>
          <w:sz w:val="24"/>
          <w:szCs w:val="24"/>
        </w:rPr>
      </w:pPr>
    </w:p>
    <w:p w:rsidR="00B84725" w:rsidRPr="00B84725" w:rsidP="00B84725">
      <w:pPr>
        <w:pStyle w:val="ListParagraph"/>
        <w:numPr>
          <w:numId w:val="35"/>
        </w:numPr>
        <w:bidi w:val="0"/>
        <w:spacing w:after="0" w:line="240" w:lineRule="auto"/>
        <w:ind w:left="360"/>
        <w:rPr>
          <w:rFonts w:ascii="Times New Roman" w:hAnsi="Times New Roman"/>
          <w:sz w:val="24"/>
          <w:szCs w:val="24"/>
        </w:rPr>
      </w:pPr>
      <w:r w:rsidRPr="00B84725">
        <w:rPr>
          <w:rFonts w:ascii="Times New Roman" w:hAnsi="Times New Roman"/>
          <w:sz w:val="24"/>
          <w:szCs w:val="24"/>
        </w:rPr>
        <w:t>V čl. II bod 33. znie:</w:t>
      </w:r>
    </w:p>
    <w:p w:rsidR="00B84725" w:rsidRPr="00B84725" w:rsidP="00070B62">
      <w:pPr>
        <w:bidi w:val="0"/>
        <w:ind w:left="284" w:firstLine="76"/>
        <w:jc w:val="both"/>
        <w:rPr>
          <w:rFonts w:ascii="Times New Roman" w:hAnsi="Times New Roman"/>
        </w:rPr>
      </w:pPr>
      <w:r w:rsidRPr="00B84725">
        <w:rPr>
          <w:rFonts w:ascii="Times New Roman" w:hAnsi="Times New Roman"/>
        </w:rPr>
        <w:t>„33. Doterajší text § 422d sa označuje ako odsek 1 a dopĺňa sa odsekom 2, ktorý znie:</w:t>
      </w:r>
    </w:p>
    <w:p w:rsidR="00B84725" w:rsidP="00070B62">
      <w:pPr>
        <w:bidi w:val="0"/>
        <w:ind w:left="284" w:firstLine="76"/>
        <w:jc w:val="both"/>
        <w:rPr>
          <w:rFonts w:ascii="Times New Roman" w:hAnsi="Times New Roman"/>
        </w:rPr>
      </w:pPr>
      <w:r w:rsidRPr="00B84725">
        <w:rPr>
          <w:rFonts w:ascii="Times New Roman" w:hAnsi="Times New Roman"/>
        </w:rPr>
        <w:t>„(2) Rovnako ako v odseku 1 sa potrestá, kto verejne popiera, schvaľuje, spochybňuje, hrubo zľahčuje alebo sa snaží ospravedlniť genocídium, zločiny proti mieru, zločiny proti ľudskosti alebo vojnové zločiny spôsobom, ktorý môže podnecovať násilie alebo nenávisť voči skupine osôb alebo jej členovi, ak bol páchateľ alebo účastník tohto činu odsúdený právoplatným rozsudkom medzinárodného súdu zriadeného na základe medzinárodného práva verejného, ktorého právomoc uznala Slovenská republika, alebo právoplatným rozsudkom súdu Slovenskej republiky.“.“.</w:t>
      </w:r>
    </w:p>
    <w:p w:rsidR="00AE6311" w:rsidRPr="00B84725" w:rsidP="00070B62">
      <w:pPr>
        <w:bidi w:val="0"/>
        <w:ind w:left="284" w:firstLine="76"/>
        <w:jc w:val="both"/>
        <w:rPr>
          <w:rFonts w:ascii="Times New Roman" w:hAnsi="Times New Roman"/>
        </w:rPr>
      </w:pPr>
    </w:p>
    <w:p w:rsidR="00B84725" w:rsidRPr="00B84725" w:rsidP="00B84725">
      <w:pPr>
        <w:bidi w:val="0"/>
        <w:ind w:left="3540" w:hanging="3540"/>
        <w:jc w:val="both"/>
        <w:rPr>
          <w:rFonts w:ascii="Times New Roman" w:hAnsi="Times New Roman"/>
        </w:rPr>
      </w:pPr>
      <w:r w:rsidRPr="00B84725">
        <w:rPr>
          <w:rFonts w:ascii="Times New Roman" w:hAnsi="Times New Roman"/>
          <w:i/>
        </w:rPr>
        <w:tab/>
      </w:r>
      <w:r w:rsidRPr="00B84725">
        <w:rPr>
          <w:rFonts w:ascii="Times New Roman" w:hAnsi="Times New Roman"/>
        </w:rPr>
        <w:t>Ide o legislatívno-technickú úpravu, ktorou sa precizuje navrhované ustanovenie s cieľom dosiahnutia jednoznačného zmyslu textu právnej normy.</w:t>
      </w:r>
    </w:p>
    <w:p w:rsidR="00B84725" w:rsidP="00B84725">
      <w:pPr>
        <w:bidi w:val="0"/>
        <w:rPr>
          <w:rFonts w:ascii="Times New Roman" w:hAnsi="Times New Roman"/>
        </w:rPr>
      </w:pPr>
    </w:p>
    <w:p w:rsidR="00070B62" w:rsidRPr="006125CB" w:rsidP="00070B62">
      <w:pPr>
        <w:bidi w:val="0"/>
        <w:spacing w:after="120"/>
        <w:ind w:left="2829" w:firstLine="709"/>
        <w:jc w:val="both"/>
        <w:rPr>
          <w:rFonts w:ascii="Times New Roman" w:hAnsi="Times New Roman"/>
          <w:b/>
        </w:rPr>
      </w:pPr>
      <w:r w:rsidRPr="00B84725">
        <w:rPr>
          <w:rFonts w:ascii="Times New Roman" w:hAnsi="Times New Roman"/>
          <w:b/>
        </w:rPr>
        <w:t xml:space="preserve">Ústavnoprávny výbor NR </w:t>
      </w:r>
      <w:r w:rsidRPr="006125CB">
        <w:rPr>
          <w:rFonts w:ascii="Times New Roman" w:hAnsi="Times New Roman"/>
          <w:b/>
        </w:rPr>
        <w:t>SR</w:t>
      </w:r>
    </w:p>
    <w:p w:rsidR="00070B62" w:rsidRPr="006125CB" w:rsidP="00070B62">
      <w:pPr>
        <w:bidi w:val="0"/>
        <w:spacing w:after="120"/>
        <w:ind w:left="2829" w:firstLine="709"/>
        <w:rPr>
          <w:rFonts w:ascii="Times New Roman" w:hAnsi="Times New Roman"/>
          <w:b/>
        </w:rPr>
      </w:pPr>
      <w:r w:rsidRPr="006125CB">
        <w:rPr>
          <w:rFonts w:ascii="Times New Roman" w:hAnsi="Times New Roman"/>
          <w:b/>
        </w:rPr>
        <w:t>Ge</w:t>
      </w:r>
      <w:r w:rsidRPr="006125CB" w:rsidR="001D58C7">
        <w:rPr>
          <w:rFonts w:ascii="Times New Roman" w:hAnsi="Times New Roman"/>
          <w:b/>
        </w:rPr>
        <w:t>storský výbor odporúča schváliť.</w:t>
      </w:r>
    </w:p>
    <w:p w:rsidR="00070B62" w:rsidRPr="006125CB" w:rsidP="00B84725">
      <w:pPr>
        <w:bidi w:val="0"/>
        <w:rPr>
          <w:rFonts w:ascii="Times New Roman" w:hAnsi="Times New Roman"/>
        </w:rPr>
      </w:pPr>
    </w:p>
    <w:p w:rsidR="00B84725" w:rsidRPr="006125CB" w:rsidP="00B84725">
      <w:pPr>
        <w:pStyle w:val="ListParagraph"/>
        <w:numPr>
          <w:numId w:val="35"/>
        </w:numPr>
        <w:bidi w:val="0"/>
        <w:spacing w:after="0" w:line="240" w:lineRule="auto"/>
        <w:ind w:left="360"/>
        <w:jc w:val="both"/>
        <w:rPr>
          <w:rFonts w:ascii="Times New Roman" w:hAnsi="Times New Roman"/>
          <w:sz w:val="24"/>
          <w:szCs w:val="24"/>
        </w:rPr>
      </w:pPr>
      <w:r w:rsidRPr="006125CB">
        <w:rPr>
          <w:rFonts w:ascii="Times New Roman" w:hAnsi="Times New Roman"/>
          <w:sz w:val="24"/>
          <w:szCs w:val="24"/>
        </w:rPr>
        <w:t xml:space="preserve">V čl. II 36. bod § 424 ods. 1 sa za slová „sú bez vyznania, alebo“ vkladajú slová „verejne podnecuje“. </w:t>
      </w:r>
    </w:p>
    <w:p w:rsidR="00B84725" w:rsidRPr="006125CB" w:rsidP="00B84725">
      <w:pPr>
        <w:bidi w:val="0"/>
        <w:ind w:left="3540" w:hanging="3540"/>
        <w:jc w:val="both"/>
        <w:rPr>
          <w:rFonts w:ascii="Times New Roman" w:hAnsi="Times New Roman"/>
        </w:rPr>
      </w:pPr>
      <w:r w:rsidRPr="006125CB">
        <w:rPr>
          <w:rFonts w:ascii="Times New Roman" w:hAnsi="Times New Roman"/>
        </w:rPr>
        <w:tab/>
        <w:t xml:space="preserve">Ide o legislatívno-technickú úpravu, ktorá spresňuje text navrhovaného ustanovenia. </w:t>
      </w:r>
    </w:p>
    <w:p w:rsidR="00070B62" w:rsidRPr="006125CB" w:rsidP="00070B62">
      <w:pPr>
        <w:bidi w:val="0"/>
        <w:spacing w:after="120"/>
        <w:ind w:left="2829" w:firstLine="709"/>
        <w:jc w:val="both"/>
        <w:rPr>
          <w:rFonts w:ascii="Times New Roman" w:hAnsi="Times New Roman"/>
          <w:b/>
        </w:rPr>
      </w:pPr>
    </w:p>
    <w:p w:rsidR="00070B62" w:rsidRPr="006125CB" w:rsidP="00070B62">
      <w:pPr>
        <w:bidi w:val="0"/>
        <w:spacing w:after="120"/>
        <w:ind w:left="2829" w:firstLine="709"/>
        <w:jc w:val="both"/>
        <w:rPr>
          <w:rFonts w:ascii="Times New Roman" w:hAnsi="Times New Roman"/>
          <w:b/>
        </w:rPr>
      </w:pPr>
      <w:r w:rsidRPr="006125CB">
        <w:rPr>
          <w:rFonts w:ascii="Times New Roman" w:hAnsi="Times New Roman"/>
          <w:b/>
        </w:rPr>
        <w:t>Ústavnoprávny výbor NR SR</w:t>
      </w:r>
    </w:p>
    <w:p w:rsidR="00070B62" w:rsidRPr="006125CB" w:rsidP="00070B62">
      <w:pPr>
        <w:bidi w:val="0"/>
        <w:spacing w:after="120"/>
        <w:ind w:left="2829" w:firstLine="709"/>
        <w:rPr>
          <w:rFonts w:ascii="Times New Roman" w:hAnsi="Times New Roman"/>
          <w:b/>
        </w:rPr>
      </w:pPr>
      <w:r w:rsidRPr="006125CB">
        <w:rPr>
          <w:rFonts w:ascii="Times New Roman" w:hAnsi="Times New Roman"/>
          <w:b/>
        </w:rPr>
        <w:t>Ge</w:t>
      </w:r>
      <w:r w:rsidRPr="006125CB" w:rsidR="001D58C7">
        <w:rPr>
          <w:rFonts w:ascii="Times New Roman" w:hAnsi="Times New Roman"/>
          <w:b/>
        </w:rPr>
        <w:t>storský výbor odporúča schváliť.</w:t>
      </w:r>
    </w:p>
    <w:p w:rsidR="00B84725" w:rsidRPr="006125CB" w:rsidP="00B84725">
      <w:pPr>
        <w:bidi w:val="0"/>
        <w:rPr>
          <w:rFonts w:ascii="Times New Roman" w:hAnsi="Times New Roman"/>
        </w:rPr>
      </w:pPr>
    </w:p>
    <w:p w:rsidR="00B84725" w:rsidRPr="006125CB" w:rsidP="00B84725">
      <w:pPr>
        <w:pStyle w:val="ListParagraph"/>
        <w:numPr>
          <w:numId w:val="35"/>
        </w:numPr>
        <w:bidi w:val="0"/>
        <w:spacing w:after="0" w:line="240" w:lineRule="auto"/>
        <w:ind w:left="360"/>
        <w:jc w:val="both"/>
        <w:rPr>
          <w:rFonts w:ascii="Times New Roman" w:hAnsi="Times New Roman"/>
          <w:sz w:val="24"/>
          <w:szCs w:val="24"/>
        </w:rPr>
      </w:pPr>
      <w:r w:rsidRPr="006125CB">
        <w:rPr>
          <w:rFonts w:ascii="Times New Roman" w:hAnsi="Times New Roman"/>
          <w:sz w:val="24"/>
          <w:szCs w:val="24"/>
        </w:rPr>
        <w:t xml:space="preserve">V čl. II 39. bod § 425 sa slovo „genocídia“ nahrádza slovami „vyhladzovania ľudí“ a slová „zavlečenia do cudziny alebo únosu“ nahrádzajú slovami „deportácie alebo násilného presunu obyvateľstva“. </w:t>
      </w:r>
    </w:p>
    <w:p w:rsidR="00AE6311" w:rsidRPr="006125CB" w:rsidP="00B84725">
      <w:pPr>
        <w:bidi w:val="0"/>
        <w:ind w:left="3540" w:hanging="3540"/>
        <w:jc w:val="both"/>
        <w:rPr>
          <w:rFonts w:ascii="Times New Roman" w:hAnsi="Times New Roman"/>
        </w:rPr>
      </w:pPr>
    </w:p>
    <w:p w:rsidR="00B84725" w:rsidRPr="006125CB" w:rsidP="00B84725">
      <w:pPr>
        <w:bidi w:val="0"/>
        <w:ind w:left="3540" w:hanging="3540"/>
        <w:jc w:val="both"/>
        <w:rPr>
          <w:rFonts w:ascii="Times New Roman" w:hAnsi="Times New Roman"/>
        </w:rPr>
      </w:pPr>
      <w:r w:rsidRPr="006125CB">
        <w:rPr>
          <w:rFonts w:ascii="Times New Roman" w:hAnsi="Times New Roman"/>
        </w:rPr>
        <w:tab/>
        <w:t xml:space="preserve">Cieľom pozmeňujúceho návrhu je zosúladiť terminológiu v skutkovej podstate trestného činu podľa § 425 Trestného zákona s čl. 7 ods. 1 Rímskeho štatútu Medzinárodného trestného súdu, ktorý upravuje zločiny proti ľudskosti, keďže vládny návrh zákona v § 425 písm. b) a d) nekorešponduje s cit. ustanovením Rímskeho štatútu.  </w:t>
      </w:r>
    </w:p>
    <w:p w:rsidR="00B84725" w:rsidRPr="006125CB" w:rsidP="00B84725">
      <w:pPr>
        <w:bidi w:val="0"/>
        <w:ind w:left="3540" w:hanging="3540"/>
        <w:jc w:val="both"/>
        <w:rPr>
          <w:rFonts w:ascii="Times New Roman" w:hAnsi="Times New Roman"/>
        </w:rPr>
      </w:pPr>
    </w:p>
    <w:p w:rsidR="00AE6311" w:rsidRPr="006125CB" w:rsidP="00AE6311">
      <w:pPr>
        <w:bidi w:val="0"/>
        <w:spacing w:after="120"/>
        <w:ind w:left="2829" w:firstLine="709"/>
        <w:jc w:val="both"/>
        <w:rPr>
          <w:rFonts w:ascii="Times New Roman" w:hAnsi="Times New Roman"/>
          <w:b/>
        </w:rPr>
      </w:pPr>
      <w:r w:rsidRPr="006125CB">
        <w:rPr>
          <w:rFonts w:ascii="Times New Roman" w:hAnsi="Times New Roman"/>
          <w:b/>
        </w:rPr>
        <w:t>Ústavnoprávny výbor NR SR</w:t>
      </w:r>
    </w:p>
    <w:p w:rsidR="00AE6311" w:rsidRPr="006125CB" w:rsidP="00AE6311">
      <w:pPr>
        <w:bidi w:val="0"/>
        <w:spacing w:after="120"/>
        <w:ind w:left="2829" w:firstLine="709"/>
        <w:rPr>
          <w:rFonts w:ascii="Times New Roman" w:hAnsi="Times New Roman"/>
          <w:b/>
        </w:rPr>
      </w:pPr>
      <w:r w:rsidRPr="006125CB">
        <w:rPr>
          <w:rFonts w:ascii="Times New Roman" w:hAnsi="Times New Roman"/>
          <w:b/>
        </w:rPr>
        <w:t>Ge</w:t>
      </w:r>
      <w:r w:rsidRPr="006125CB" w:rsidR="001D58C7">
        <w:rPr>
          <w:rFonts w:ascii="Times New Roman" w:hAnsi="Times New Roman"/>
          <w:b/>
        </w:rPr>
        <w:t>storský výbor odporúča schváliť.</w:t>
      </w:r>
    </w:p>
    <w:p w:rsidR="00AE6311" w:rsidRPr="00B84725" w:rsidP="00B84725">
      <w:pPr>
        <w:bidi w:val="0"/>
        <w:ind w:left="3540" w:hanging="3540"/>
        <w:jc w:val="both"/>
        <w:rPr>
          <w:rFonts w:ascii="Times New Roman" w:hAnsi="Times New Roman"/>
        </w:rPr>
      </w:pPr>
    </w:p>
    <w:p w:rsidR="00B84725" w:rsidRPr="00B84725" w:rsidP="00B84725">
      <w:pPr>
        <w:pStyle w:val="ListParagraph"/>
        <w:numPr>
          <w:numId w:val="35"/>
        </w:numPr>
        <w:bidi w:val="0"/>
        <w:spacing w:after="0" w:line="240" w:lineRule="auto"/>
        <w:ind w:left="360"/>
        <w:jc w:val="both"/>
        <w:rPr>
          <w:rFonts w:ascii="Times New Roman" w:hAnsi="Times New Roman"/>
          <w:sz w:val="24"/>
          <w:szCs w:val="24"/>
        </w:rPr>
      </w:pPr>
      <w:r w:rsidRPr="00B84725">
        <w:rPr>
          <w:rFonts w:ascii="Times New Roman" w:hAnsi="Times New Roman"/>
          <w:sz w:val="24"/>
          <w:szCs w:val="24"/>
        </w:rPr>
        <w:t xml:space="preserve"> V čl. V sa slovo „prepravy“ nahrádza slovom „dopravy“ a vypúšťa sa slovo „železničných“. </w:t>
      </w:r>
    </w:p>
    <w:p w:rsidR="00B84725" w:rsidRPr="00B84725" w:rsidP="00B84725">
      <w:pPr>
        <w:bidi w:val="0"/>
        <w:ind w:left="3540" w:hanging="3540"/>
        <w:jc w:val="both"/>
        <w:rPr>
          <w:rFonts w:ascii="Times New Roman" w:hAnsi="Times New Roman"/>
        </w:rPr>
      </w:pPr>
      <w:r w:rsidRPr="00B84725">
        <w:rPr>
          <w:rFonts w:ascii="Times New Roman" w:hAnsi="Times New Roman"/>
        </w:rPr>
        <w:tab/>
        <w:t xml:space="preserve">Ide o legislatívno-technickú úpravu, ktorou sa zosúlaďuje navrhovaná terminológia so zaužívanou terminológiou v predmetnom zákone.  </w:t>
      </w:r>
    </w:p>
    <w:p w:rsidR="00B84725" w:rsidP="00B84725">
      <w:pPr>
        <w:bidi w:val="0"/>
        <w:jc w:val="both"/>
        <w:rPr>
          <w:rFonts w:ascii="Times New Roman" w:hAnsi="Times New Roman"/>
        </w:rPr>
      </w:pPr>
    </w:p>
    <w:p w:rsidR="00AE6311" w:rsidRPr="00B84725" w:rsidP="00AE6311">
      <w:pPr>
        <w:bidi w:val="0"/>
        <w:spacing w:after="120"/>
        <w:ind w:left="2829" w:firstLine="709"/>
        <w:jc w:val="both"/>
        <w:rPr>
          <w:rFonts w:ascii="Times New Roman" w:hAnsi="Times New Roman"/>
          <w:b/>
        </w:rPr>
      </w:pPr>
      <w:r w:rsidRPr="00B84725">
        <w:rPr>
          <w:rFonts w:ascii="Times New Roman" w:hAnsi="Times New Roman"/>
          <w:b/>
        </w:rPr>
        <w:t>Ústavnoprávny výbor NR SR</w:t>
      </w:r>
    </w:p>
    <w:p w:rsidR="00AE6311" w:rsidRPr="006125CB" w:rsidP="00AE6311">
      <w:pPr>
        <w:bidi w:val="0"/>
        <w:spacing w:after="120"/>
        <w:ind w:left="2829" w:firstLine="709"/>
        <w:rPr>
          <w:rFonts w:ascii="Times New Roman" w:hAnsi="Times New Roman"/>
          <w:b/>
        </w:rPr>
      </w:pPr>
      <w:r w:rsidRPr="00B84725">
        <w:rPr>
          <w:rFonts w:ascii="Times New Roman" w:hAnsi="Times New Roman"/>
          <w:b/>
        </w:rPr>
        <w:t>Ge</w:t>
      </w:r>
      <w:r w:rsidR="001D58C7">
        <w:rPr>
          <w:rFonts w:ascii="Times New Roman" w:hAnsi="Times New Roman"/>
          <w:b/>
        </w:rPr>
        <w:t xml:space="preserve">storský výbor odporúča </w:t>
      </w:r>
      <w:r w:rsidRPr="006125CB" w:rsidR="001D58C7">
        <w:rPr>
          <w:rFonts w:ascii="Times New Roman" w:hAnsi="Times New Roman"/>
          <w:b/>
        </w:rPr>
        <w:t>schváliť.</w:t>
      </w:r>
    </w:p>
    <w:p w:rsidR="00AE6311" w:rsidRPr="00B84725" w:rsidP="00B84725">
      <w:pPr>
        <w:bidi w:val="0"/>
        <w:jc w:val="both"/>
        <w:rPr>
          <w:rFonts w:ascii="Times New Roman" w:hAnsi="Times New Roman"/>
        </w:rPr>
      </w:pPr>
    </w:p>
    <w:p w:rsidR="00B84725" w:rsidRPr="00B84725" w:rsidP="00B84725">
      <w:pPr>
        <w:pStyle w:val="ListParagraph"/>
        <w:numPr>
          <w:numId w:val="35"/>
        </w:numPr>
        <w:bidi w:val="0"/>
        <w:spacing w:after="0" w:line="240" w:lineRule="auto"/>
        <w:ind w:left="360"/>
        <w:jc w:val="both"/>
        <w:rPr>
          <w:rFonts w:ascii="Times New Roman" w:hAnsi="Times New Roman"/>
          <w:sz w:val="24"/>
          <w:szCs w:val="24"/>
        </w:rPr>
      </w:pPr>
      <w:r w:rsidRPr="00B84725">
        <w:rPr>
          <w:rFonts w:ascii="Times New Roman" w:hAnsi="Times New Roman"/>
          <w:sz w:val="24"/>
          <w:szCs w:val="24"/>
        </w:rPr>
        <w:t xml:space="preserve"> Za čl. VI sa vkladá nový čl. VII, ktorý znie: </w:t>
      </w:r>
    </w:p>
    <w:p w:rsidR="00B84725" w:rsidRPr="00B84725" w:rsidP="00B84725">
      <w:pPr>
        <w:bidi w:val="0"/>
        <w:jc w:val="both"/>
        <w:rPr>
          <w:rFonts w:ascii="Times New Roman" w:hAnsi="Times New Roman"/>
        </w:rPr>
      </w:pPr>
    </w:p>
    <w:p w:rsidR="00B84725" w:rsidRPr="00B84725" w:rsidP="00B84725">
      <w:pPr>
        <w:bidi w:val="0"/>
        <w:jc w:val="center"/>
        <w:rPr>
          <w:rFonts w:ascii="Times New Roman" w:hAnsi="Times New Roman"/>
        </w:rPr>
      </w:pPr>
      <w:r w:rsidRPr="00B84725">
        <w:rPr>
          <w:rFonts w:ascii="Times New Roman" w:hAnsi="Times New Roman"/>
        </w:rPr>
        <w:t>„Čl. VII</w:t>
      </w:r>
    </w:p>
    <w:p w:rsidR="00B84725" w:rsidRPr="00B84725" w:rsidP="00B84725">
      <w:pPr>
        <w:bidi w:val="0"/>
        <w:jc w:val="both"/>
        <w:rPr>
          <w:rFonts w:ascii="Times New Roman" w:hAnsi="Times New Roman"/>
        </w:rPr>
      </w:pPr>
    </w:p>
    <w:p w:rsidR="00B84725" w:rsidRPr="00B84725" w:rsidP="00B84725">
      <w:pPr>
        <w:bidi w:val="0"/>
        <w:ind w:firstLine="426"/>
        <w:jc w:val="both"/>
        <w:rPr>
          <w:rFonts w:ascii="Times New Roman" w:hAnsi="Times New Roman"/>
        </w:rPr>
      </w:pPr>
      <w:r w:rsidRPr="00B84725">
        <w:rPr>
          <w:rFonts w:ascii="Times New Roman" w:hAnsi="Times New Roman"/>
        </w:rPr>
        <w:t>Zákon č. 383/2011 Z. z. o zastúpení Slovenskej republiky v Eurojuste sa mení takto:</w:t>
      </w:r>
    </w:p>
    <w:p w:rsidR="00B84725" w:rsidRPr="00B84725" w:rsidP="00B84725">
      <w:pPr>
        <w:bidi w:val="0"/>
        <w:ind w:firstLine="426"/>
        <w:jc w:val="both"/>
        <w:rPr>
          <w:rFonts w:ascii="Times New Roman" w:hAnsi="Times New Roman"/>
        </w:rPr>
      </w:pPr>
    </w:p>
    <w:p w:rsidR="00B84725" w:rsidRPr="00B84725" w:rsidP="00B84725">
      <w:pPr>
        <w:bidi w:val="0"/>
        <w:ind w:firstLine="426"/>
        <w:jc w:val="both"/>
        <w:rPr>
          <w:rFonts w:ascii="Times New Roman" w:hAnsi="Times New Roman"/>
        </w:rPr>
      </w:pPr>
      <w:r w:rsidRPr="00B84725">
        <w:rPr>
          <w:rFonts w:ascii="Times New Roman" w:hAnsi="Times New Roman"/>
        </w:rPr>
        <w:t xml:space="preserve">V § 2 ods. 3 sa vypúšťa druhá veta.“.  </w:t>
      </w:r>
    </w:p>
    <w:p w:rsidR="00B84725" w:rsidRPr="00B84725" w:rsidP="00B84725">
      <w:pPr>
        <w:bidi w:val="0"/>
        <w:ind w:firstLine="426"/>
        <w:jc w:val="both"/>
        <w:rPr>
          <w:rFonts w:ascii="Times New Roman" w:hAnsi="Times New Roman"/>
        </w:rPr>
      </w:pPr>
    </w:p>
    <w:p w:rsidR="00B84725" w:rsidRPr="00B84725" w:rsidP="00B84725">
      <w:pPr>
        <w:bidi w:val="0"/>
        <w:ind w:firstLine="426"/>
        <w:jc w:val="both"/>
        <w:rPr>
          <w:rFonts w:ascii="Times New Roman" w:hAnsi="Times New Roman"/>
        </w:rPr>
      </w:pPr>
      <w:r w:rsidRPr="00B84725">
        <w:rPr>
          <w:rFonts w:ascii="Times New Roman" w:hAnsi="Times New Roman"/>
        </w:rPr>
        <w:t xml:space="preserve">Ostávajúce články sa primerane prečíslujú. </w:t>
      </w:r>
    </w:p>
    <w:p w:rsidR="00B84725" w:rsidRPr="00B84725" w:rsidP="00B84725">
      <w:pPr>
        <w:bidi w:val="0"/>
        <w:jc w:val="both"/>
        <w:rPr>
          <w:rFonts w:ascii="Times New Roman" w:hAnsi="Times New Roman"/>
        </w:rPr>
      </w:pPr>
    </w:p>
    <w:p w:rsidR="00B84725" w:rsidRPr="00B84725" w:rsidP="00B84725">
      <w:pPr>
        <w:bidi w:val="0"/>
        <w:ind w:left="3540" w:hanging="3540"/>
        <w:jc w:val="both"/>
        <w:rPr>
          <w:rFonts w:ascii="Times New Roman" w:hAnsi="Times New Roman"/>
        </w:rPr>
      </w:pPr>
      <w:r w:rsidRPr="00B84725">
        <w:rPr>
          <w:rFonts w:ascii="Times New Roman" w:hAnsi="Times New Roman"/>
          <w:i/>
        </w:rPr>
        <w:tab/>
      </w:r>
      <w:r w:rsidRPr="00B84725">
        <w:rPr>
          <w:rFonts w:ascii="Times New Roman" w:hAnsi="Times New Roman"/>
        </w:rPr>
        <w:t xml:space="preserve">Navrhuje sa vypustiť v prípade národného člena zastupujúceho Slovenskú republiku v Eurojuste obmedzenie spočívajúce vo vymenovaní do funkcie najviac dve po sebe nasledujúce funkčné obdobia.  </w:t>
      </w:r>
    </w:p>
    <w:p w:rsidR="00AE6311" w:rsidP="00AE6311">
      <w:pPr>
        <w:bidi w:val="0"/>
        <w:spacing w:after="120"/>
        <w:ind w:left="2829" w:firstLine="709"/>
        <w:jc w:val="both"/>
        <w:rPr>
          <w:rFonts w:ascii="Times New Roman" w:hAnsi="Times New Roman"/>
          <w:b/>
        </w:rPr>
      </w:pPr>
    </w:p>
    <w:p w:rsidR="00AE6311" w:rsidRPr="00B84725" w:rsidP="00AE6311">
      <w:pPr>
        <w:bidi w:val="0"/>
        <w:spacing w:after="120"/>
        <w:ind w:left="2829" w:firstLine="709"/>
        <w:jc w:val="both"/>
        <w:rPr>
          <w:rFonts w:ascii="Times New Roman" w:hAnsi="Times New Roman"/>
          <w:b/>
        </w:rPr>
      </w:pPr>
      <w:r w:rsidRPr="00B84725">
        <w:rPr>
          <w:rFonts w:ascii="Times New Roman" w:hAnsi="Times New Roman"/>
          <w:b/>
        </w:rPr>
        <w:t>Ústavnoprávny výbor NR SR</w:t>
      </w:r>
    </w:p>
    <w:p w:rsidR="00AE6311" w:rsidRPr="006125CB" w:rsidP="00AE6311">
      <w:pPr>
        <w:bidi w:val="0"/>
        <w:spacing w:after="120"/>
        <w:ind w:left="2829" w:firstLine="709"/>
        <w:rPr>
          <w:rFonts w:ascii="Times New Roman" w:hAnsi="Times New Roman"/>
          <w:b/>
        </w:rPr>
      </w:pPr>
      <w:r w:rsidRPr="00B84725">
        <w:rPr>
          <w:rFonts w:ascii="Times New Roman" w:hAnsi="Times New Roman"/>
          <w:b/>
        </w:rPr>
        <w:t>Ge</w:t>
      </w:r>
      <w:r w:rsidR="001D58C7">
        <w:rPr>
          <w:rFonts w:ascii="Times New Roman" w:hAnsi="Times New Roman"/>
          <w:b/>
        </w:rPr>
        <w:t xml:space="preserve">storský výbor </w:t>
      </w:r>
      <w:r w:rsidRPr="006125CB" w:rsidR="001D58C7">
        <w:rPr>
          <w:rFonts w:ascii="Times New Roman" w:hAnsi="Times New Roman"/>
          <w:b/>
        </w:rPr>
        <w:t>odporúča schváliť.</w:t>
      </w:r>
    </w:p>
    <w:p w:rsidR="00B84725" w:rsidRPr="006125CB" w:rsidP="00B84725">
      <w:pPr>
        <w:bidi w:val="0"/>
        <w:jc w:val="both"/>
        <w:rPr>
          <w:rFonts w:ascii="Times New Roman" w:hAnsi="Times New Roman"/>
        </w:rPr>
      </w:pPr>
    </w:p>
    <w:p w:rsidR="00B84725" w:rsidRPr="006125CB" w:rsidP="00B84725">
      <w:pPr>
        <w:pStyle w:val="ListParagraph"/>
        <w:numPr>
          <w:numId w:val="35"/>
        </w:numPr>
        <w:bidi w:val="0"/>
        <w:spacing w:after="0" w:line="240" w:lineRule="auto"/>
        <w:ind w:left="360"/>
        <w:jc w:val="both"/>
        <w:rPr>
          <w:rFonts w:ascii="Times New Roman" w:hAnsi="Times New Roman"/>
          <w:sz w:val="24"/>
          <w:szCs w:val="24"/>
        </w:rPr>
      </w:pPr>
      <w:r w:rsidRPr="006125CB">
        <w:rPr>
          <w:rFonts w:ascii="Times New Roman" w:hAnsi="Times New Roman"/>
          <w:sz w:val="24"/>
          <w:szCs w:val="24"/>
        </w:rPr>
        <w:t xml:space="preserve">V čl. VII bod 1. sa za slová „veriteľa podľa § 240,“,“ vkladajú slová „za slová  „podľa § 247d,“ sa vkladajú slová „neoprávnené podnikanie podľa § 251,“,“. </w:t>
      </w:r>
    </w:p>
    <w:p w:rsidR="00B84725" w:rsidRPr="006125CB" w:rsidP="00B84725">
      <w:pPr>
        <w:bidi w:val="0"/>
        <w:jc w:val="both"/>
        <w:rPr>
          <w:rFonts w:ascii="Times New Roman" w:hAnsi="Times New Roman"/>
        </w:rPr>
      </w:pPr>
    </w:p>
    <w:p w:rsidR="00B84725" w:rsidRPr="006125CB" w:rsidP="00B84725">
      <w:pPr>
        <w:bidi w:val="0"/>
        <w:ind w:left="3540" w:hanging="3540"/>
        <w:jc w:val="both"/>
        <w:rPr>
          <w:rFonts w:ascii="Times New Roman" w:hAnsi="Times New Roman"/>
        </w:rPr>
      </w:pPr>
      <w:r w:rsidRPr="006125CB">
        <w:rPr>
          <w:rFonts w:ascii="Times New Roman" w:hAnsi="Times New Roman"/>
        </w:rPr>
        <w:tab/>
        <w:t xml:space="preserve">Do katalógu trestných činov právnických osôb sa navrhuje doplniť aj trestný čin neoprávnené podnikanie podľa § 251 Trestného zákona.  </w:t>
      </w:r>
    </w:p>
    <w:p w:rsidR="000361F1" w:rsidRPr="006125CB" w:rsidP="00B84725">
      <w:pPr>
        <w:bidi w:val="0"/>
        <w:spacing w:after="120"/>
        <w:jc w:val="both"/>
        <w:rPr>
          <w:rFonts w:ascii="Times New Roman" w:hAnsi="Times New Roman"/>
          <w:bCs/>
        </w:rPr>
      </w:pPr>
    </w:p>
    <w:p w:rsidR="00F131E1" w:rsidRPr="006125CB" w:rsidP="00B84725">
      <w:pPr>
        <w:bidi w:val="0"/>
        <w:spacing w:after="120"/>
        <w:ind w:left="2829" w:firstLine="709"/>
        <w:jc w:val="both"/>
        <w:rPr>
          <w:rFonts w:ascii="Times New Roman" w:hAnsi="Times New Roman"/>
          <w:b/>
        </w:rPr>
      </w:pPr>
      <w:r w:rsidRPr="006125CB">
        <w:rPr>
          <w:rFonts w:ascii="Times New Roman" w:hAnsi="Times New Roman"/>
          <w:b/>
        </w:rPr>
        <w:t>Ústavnoprávny výbor NR SR</w:t>
      </w:r>
    </w:p>
    <w:p w:rsidR="00F131E1" w:rsidRPr="006125CB" w:rsidP="00B84725">
      <w:pPr>
        <w:bidi w:val="0"/>
        <w:spacing w:after="120"/>
        <w:ind w:left="2829" w:firstLine="709"/>
        <w:rPr>
          <w:rFonts w:ascii="Times New Roman" w:hAnsi="Times New Roman"/>
          <w:b/>
        </w:rPr>
      </w:pPr>
      <w:r w:rsidRPr="006125CB">
        <w:rPr>
          <w:rFonts w:ascii="Times New Roman" w:hAnsi="Times New Roman"/>
          <w:b/>
        </w:rPr>
        <w:t>Ge</w:t>
      </w:r>
      <w:r w:rsidRPr="006125CB" w:rsidR="001D58C7">
        <w:rPr>
          <w:rFonts w:ascii="Times New Roman" w:hAnsi="Times New Roman"/>
          <w:b/>
        </w:rPr>
        <w:t>storský výbor odporúča schváliť.</w:t>
      </w:r>
    </w:p>
    <w:p w:rsidR="00F131E1" w:rsidRPr="00B84725" w:rsidP="00F131E1">
      <w:pPr>
        <w:bidi w:val="0"/>
        <w:jc w:val="both"/>
        <w:rPr>
          <w:rFonts w:ascii="Times New Roman" w:hAnsi="Times New Roman"/>
        </w:rPr>
      </w:pPr>
    </w:p>
    <w:p w:rsidR="00FD4446" w:rsidP="00FD4446">
      <w:pPr>
        <w:bidi w:val="0"/>
        <w:ind w:left="2832" w:firstLine="1423"/>
        <w:rPr>
          <w:rFonts w:ascii="Times New Roman" w:hAnsi="Times New Roman"/>
          <w:b/>
        </w:rPr>
      </w:pPr>
    </w:p>
    <w:p w:rsidR="001D58C7" w:rsidRPr="006125CB" w:rsidP="00FD4446">
      <w:pPr>
        <w:bidi w:val="0"/>
        <w:ind w:left="2832" w:firstLine="1423"/>
        <w:rPr>
          <w:rFonts w:ascii="Times New Roman" w:hAnsi="Times New Roman"/>
          <w:b/>
        </w:rPr>
      </w:pPr>
    </w:p>
    <w:p w:rsidR="00FD4446" w:rsidRPr="00B84725" w:rsidP="00B84725">
      <w:pPr>
        <w:tabs>
          <w:tab w:val="left" w:pos="-1985"/>
          <w:tab w:val="left" w:pos="709"/>
          <w:tab w:val="left" w:pos="1077"/>
        </w:tabs>
        <w:bidi w:val="0"/>
        <w:spacing w:line="360" w:lineRule="auto"/>
        <w:jc w:val="both"/>
        <w:rPr>
          <w:rFonts w:ascii="Times New Roman" w:hAnsi="Times New Roman"/>
        </w:rPr>
      </w:pPr>
      <w:r w:rsidRPr="006125CB">
        <w:rPr>
          <w:rFonts w:ascii="Times New Roman" w:hAnsi="Times New Roman"/>
        </w:rPr>
        <w:tab/>
        <w:t xml:space="preserve">Gestorský výbor </w:t>
      </w:r>
      <w:r w:rsidRPr="006125CB">
        <w:rPr>
          <w:rFonts w:ascii="Times New Roman" w:hAnsi="Times New Roman"/>
          <w:b/>
          <w:bCs/>
        </w:rPr>
        <w:t xml:space="preserve">odporúča </w:t>
      </w:r>
      <w:r w:rsidRPr="006125CB">
        <w:rPr>
          <w:rFonts w:ascii="Times New Roman" w:hAnsi="Times New Roman"/>
          <w:b/>
        </w:rPr>
        <w:t>hlasovať</w:t>
      </w:r>
      <w:r w:rsidRPr="006125CB" w:rsidR="006125CB">
        <w:rPr>
          <w:rFonts w:ascii="Times New Roman" w:hAnsi="Times New Roman"/>
          <w:b/>
        </w:rPr>
        <w:t xml:space="preserve"> spoločne </w:t>
      </w:r>
      <w:r w:rsidRPr="006125CB">
        <w:rPr>
          <w:rFonts w:ascii="Times New Roman" w:hAnsi="Times New Roman"/>
        </w:rPr>
        <w:t>o uvedených pozmeňujúcich a dop</w:t>
      </w:r>
      <w:r w:rsidRPr="006125CB" w:rsidR="00B84725">
        <w:rPr>
          <w:rFonts w:ascii="Times New Roman" w:hAnsi="Times New Roman"/>
        </w:rPr>
        <w:t xml:space="preserve">lňujúcich návrhoch </w:t>
      </w:r>
      <w:r w:rsidRPr="006125CB" w:rsidR="00626086">
        <w:rPr>
          <w:rFonts w:ascii="Times New Roman" w:hAnsi="Times New Roman"/>
          <w:b/>
        </w:rPr>
        <w:t>(</w:t>
      </w:r>
      <w:r w:rsidRPr="006125CB">
        <w:rPr>
          <w:rFonts w:ascii="Times New Roman" w:hAnsi="Times New Roman"/>
          <w:b/>
          <w:bCs/>
        </w:rPr>
        <w:t>bod</w:t>
      </w:r>
      <w:r w:rsidRPr="006125CB" w:rsidR="00626086">
        <w:rPr>
          <w:rFonts w:ascii="Times New Roman" w:hAnsi="Times New Roman"/>
          <w:b/>
          <w:bCs/>
        </w:rPr>
        <w:t>y</w:t>
      </w:r>
      <w:r w:rsidRPr="006125CB">
        <w:rPr>
          <w:rFonts w:ascii="Times New Roman" w:hAnsi="Times New Roman"/>
          <w:b/>
          <w:bCs/>
        </w:rPr>
        <w:t xml:space="preserve"> </w:t>
      </w:r>
      <w:r w:rsidRPr="006125CB" w:rsidR="00B84725">
        <w:rPr>
          <w:rFonts w:ascii="Times New Roman" w:hAnsi="Times New Roman"/>
          <w:b/>
          <w:bCs/>
        </w:rPr>
        <w:t>1</w:t>
      </w:r>
      <w:r w:rsidRPr="006125CB">
        <w:rPr>
          <w:rFonts w:ascii="Times New Roman" w:hAnsi="Times New Roman"/>
          <w:b/>
          <w:bCs/>
        </w:rPr>
        <w:t xml:space="preserve"> až </w:t>
      </w:r>
      <w:r w:rsidRPr="006125CB" w:rsidR="00B84725">
        <w:rPr>
          <w:rFonts w:ascii="Times New Roman" w:hAnsi="Times New Roman"/>
          <w:b/>
          <w:bCs/>
        </w:rPr>
        <w:t>25</w:t>
      </w:r>
      <w:r w:rsidRPr="006125CB" w:rsidR="00626086">
        <w:rPr>
          <w:rFonts w:ascii="Times New Roman" w:hAnsi="Times New Roman"/>
          <w:b/>
          <w:bCs/>
        </w:rPr>
        <w:t>)</w:t>
      </w:r>
      <w:r w:rsidR="00A06DCA">
        <w:rPr>
          <w:rFonts w:ascii="Times New Roman" w:hAnsi="Times New Roman"/>
          <w:b/>
          <w:bCs/>
        </w:rPr>
        <w:t>,</w:t>
      </w:r>
      <w:r w:rsidRPr="006125CB" w:rsidR="00626086">
        <w:rPr>
          <w:rFonts w:ascii="Times New Roman" w:hAnsi="Times New Roman"/>
        </w:rPr>
        <w:t xml:space="preserve"> </w:t>
      </w:r>
      <w:r w:rsidRPr="006125CB">
        <w:rPr>
          <w:rFonts w:ascii="Times New Roman" w:hAnsi="Times New Roman"/>
        </w:rPr>
        <w:t xml:space="preserve">s návrhom </w:t>
      </w:r>
      <w:r w:rsidRPr="006125CB">
        <w:rPr>
          <w:rFonts w:ascii="Times New Roman" w:hAnsi="Times New Roman"/>
          <w:b/>
        </w:rPr>
        <w:t>schváliť</w:t>
      </w:r>
      <w:r w:rsidR="001D58C7">
        <w:rPr>
          <w:rFonts w:ascii="Times New Roman" w:hAnsi="Times New Roman"/>
          <w:b/>
        </w:rPr>
        <w:t>.</w:t>
      </w:r>
    </w:p>
    <w:p w:rsidR="004F7201" w:rsidP="00F131E1">
      <w:pPr>
        <w:tabs>
          <w:tab w:val="left" w:pos="-1985"/>
          <w:tab w:val="left" w:pos="709"/>
          <w:tab w:val="left" w:pos="1077"/>
        </w:tabs>
        <w:bidi w:val="0"/>
        <w:spacing w:line="360" w:lineRule="auto"/>
        <w:jc w:val="both"/>
        <w:rPr>
          <w:rFonts w:ascii="Times New Roman" w:hAnsi="Times New Roman"/>
        </w:rPr>
      </w:pPr>
    </w:p>
    <w:p w:rsidR="00AE6311" w:rsidP="00F131E1">
      <w:pPr>
        <w:tabs>
          <w:tab w:val="left" w:pos="-1985"/>
          <w:tab w:val="left" w:pos="709"/>
          <w:tab w:val="left" w:pos="1077"/>
        </w:tabs>
        <w:bidi w:val="0"/>
        <w:spacing w:line="360" w:lineRule="auto"/>
        <w:jc w:val="both"/>
        <w:rPr>
          <w:rFonts w:ascii="Times New Roman" w:hAnsi="Times New Roman"/>
        </w:rPr>
      </w:pPr>
    </w:p>
    <w:p w:rsidR="001D58C7" w:rsidP="00F131E1">
      <w:pPr>
        <w:tabs>
          <w:tab w:val="left" w:pos="-1985"/>
          <w:tab w:val="left" w:pos="709"/>
          <w:tab w:val="left" w:pos="1077"/>
        </w:tabs>
        <w:bidi w:val="0"/>
        <w:spacing w:line="360" w:lineRule="auto"/>
        <w:jc w:val="both"/>
        <w:rPr>
          <w:rFonts w:ascii="Times New Roman" w:hAnsi="Times New Roman"/>
        </w:rPr>
      </w:pPr>
    </w:p>
    <w:p w:rsidR="001D58C7" w:rsidRPr="00B84725" w:rsidP="00F131E1">
      <w:pPr>
        <w:tabs>
          <w:tab w:val="left" w:pos="-1985"/>
          <w:tab w:val="left" w:pos="709"/>
          <w:tab w:val="left" w:pos="1077"/>
        </w:tabs>
        <w:bidi w:val="0"/>
        <w:spacing w:line="360" w:lineRule="auto"/>
        <w:jc w:val="both"/>
        <w:rPr>
          <w:rFonts w:ascii="Times New Roman" w:hAnsi="Times New Roman"/>
        </w:rPr>
      </w:pPr>
    </w:p>
    <w:p w:rsidR="00F131E1" w:rsidRPr="00B84725" w:rsidP="00F131E1">
      <w:pPr>
        <w:pStyle w:val="BodyText3"/>
        <w:tabs>
          <w:tab w:val="left" w:pos="-1985"/>
          <w:tab w:val="left" w:pos="709"/>
          <w:tab w:val="left" w:pos="1077"/>
        </w:tabs>
        <w:bidi w:val="0"/>
        <w:rPr>
          <w:rFonts w:ascii="Times New Roman" w:hAnsi="Times New Roman"/>
          <w:bCs/>
          <w:szCs w:val="24"/>
        </w:rPr>
      </w:pPr>
      <w:r w:rsidRPr="00B84725">
        <w:rPr>
          <w:rFonts w:ascii="Times New Roman" w:hAnsi="Times New Roman"/>
          <w:bCs/>
          <w:szCs w:val="24"/>
        </w:rPr>
        <w:t>V.</w:t>
      </w:r>
    </w:p>
    <w:p w:rsidR="00F131E1" w:rsidRPr="00B84725" w:rsidP="00F131E1">
      <w:pPr>
        <w:pStyle w:val="BodyText3"/>
        <w:tabs>
          <w:tab w:val="left" w:pos="-1985"/>
          <w:tab w:val="left" w:pos="709"/>
          <w:tab w:val="left" w:pos="1077"/>
        </w:tabs>
        <w:bidi w:val="0"/>
        <w:jc w:val="left"/>
        <w:rPr>
          <w:rFonts w:ascii="Times New Roman" w:hAnsi="Times New Roman"/>
          <w:bCs/>
          <w:szCs w:val="24"/>
        </w:rPr>
      </w:pPr>
    </w:p>
    <w:p w:rsidR="00F131E1" w:rsidRPr="00B84725" w:rsidP="00F131E1">
      <w:pPr>
        <w:pStyle w:val="BodyText3"/>
        <w:tabs>
          <w:tab w:val="left" w:pos="-1985"/>
          <w:tab w:val="left" w:pos="709"/>
          <w:tab w:val="left" w:pos="1077"/>
        </w:tabs>
        <w:bidi w:val="0"/>
        <w:jc w:val="left"/>
        <w:rPr>
          <w:rFonts w:ascii="Times New Roman" w:hAnsi="Times New Roman"/>
          <w:bCs/>
          <w:szCs w:val="24"/>
        </w:rPr>
      </w:pPr>
    </w:p>
    <w:p w:rsidR="00F131E1" w:rsidRPr="006125CB" w:rsidP="00F131E1">
      <w:pPr>
        <w:bidi w:val="0"/>
        <w:spacing w:line="360" w:lineRule="auto"/>
        <w:jc w:val="both"/>
        <w:rPr>
          <w:rFonts w:ascii="Times New Roman" w:hAnsi="Times New Roman"/>
        </w:rPr>
      </w:pPr>
      <w:r w:rsidRPr="00B84725">
        <w:rPr>
          <w:rFonts w:ascii="Times New Roman" w:hAnsi="Times New Roman"/>
        </w:rPr>
        <w:tab/>
      </w:r>
      <w:r w:rsidRPr="00B84725">
        <w:rPr>
          <w:rFonts w:ascii="Times New Roman" w:hAnsi="Times New Roman"/>
          <w:bCs/>
        </w:rPr>
        <w:t>Gestorský výbor</w:t>
      </w:r>
      <w:r w:rsidRPr="00B84725">
        <w:rPr>
          <w:rFonts w:ascii="Times New Roman" w:hAnsi="Times New Roman"/>
        </w:rPr>
        <w:t xml:space="preserve"> na základe stanovísk výborov k vládnemu </w:t>
      </w:r>
      <w:r w:rsidRPr="00B84725" w:rsidR="007665BE">
        <w:rPr>
          <w:rFonts w:ascii="Times New Roman" w:hAnsi="Times New Roman"/>
        </w:rPr>
        <w:t>návrhu</w:t>
      </w:r>
      <w:r w:rsidRPr="00B84725" w:rsidR="007665BE">
        <w:rPr>
          <w:rFonts w:ascii="Times New Roman" w:hAnsi="Times New Roman"/>
          <w:b/>
        </w:rPr>
        <w:t xml:space="preserve"> </w:t>
      </w:r>
      <w:hyperlink r:id="rId5" w:history="1">
        <w:r w:rsidRPr="00B84725" w:rsidR="000361F1">
          <w:rPr>
            <w:rFonts w:ascii="Times New Roman" w:hAnsi="Times New Roman"/>
            <w:b/>
          </w:rPr>
          <w:t xml:space="preserve">zákona </w:t>
        </w:r>
        <w:r w:rsidRPr="00B84725" w:rsidR="000361F1">
          <w:rPr>
            <w:rFonts w:ascii="Times New Roman" w:hAnsi="Times New Roman"/>
            <w:b/>
            <w:bCs/>
          </w:rPr>
          <w:t xml:space="preserve">o uznávaní a výkone majetkového rozhodnutia vydaného v trestnom konaní v Európskej únii </w:t>
        </w:r>
        <w:r w:rsidRPr="00B84725" w:rsidR="000361F1">
          <w:rPr>
            <w:rFonts w:ascii="Times New Roman" w:hAnsi="Times New Roman"/>
            <w:bCs/>
          </w:rPr>
          <w:t>a o zmene a doplnení niektorých zákono</w:t>
        </w:r>
        <w:r w:rsidRPr="006C25D5" w:rsidR="000361F1">
          <w:rPr>
            <w:rFonts w:ascii="Times New Roman" w:hAnsi="Times New Roman"/>
            <w:bCs/>
          </w:rPr>
          <w:t>v</w:t>
        </w:r>
        <w:r w:rsidRPr="00B84725" w:rsidR="000361F1">
          <w:rPr>
            <w:rFonts w:ascii="Times New Roman" w:hAnsi="Times New Roman"/>
            <w:b/>
            <w:bCs/>
          </w:rPr>
          <w:t xml:space="preserve"> </w:t>
        </w:r>
        <w:r w:rsidRPr="00B84725" w:rsidR="000361F1">
          <w:rPr>
            <w:rFonts w:ascii="Times New Roman" w:hAnsi="Times New Roman"/>
            <w:bCs/>
          </w:rPr>
          <w:t>(tlač 174)</w:t>
        </w:r>
      </w:hyperlink>
      <w:hyperlink r:id="rId6" w:history="1">
        <w:r w:rsidRPr="00B84725" w:rsidR="000361F1">
          <w:rPr>
            <w:rFonts w:ascii="Times New Roman" w:hAnsi="Times New Roman"/>
          </w:rPr>
          <w:t xml:space="preserve"> </w:t>
        </w:r>
      </w:hyperlink>
      <w:r w:rsidRPr="00B84725" w:rsidR="000361F1">
        <w:rPr>
          <w:rFonts w:ascii="Times New Roman" w:hAnsi="Times New Roman"/>
        </w:rPr>
        <w:t xml:space="preserve"> </w:t>
      </w:r>
      <w:r w:rsidRPr="00B84725">
        <w:rPr>
          <w:rFonts w:ascii="Times New Roman" w:hAnsi="Times New Roman"/>
        </w:rPr>
        <w:t xml:space="preserve">odporúča Národnej rade Slovenskej republiky predmetný vládny návrh zákona </w:t>
      </w:r>
      <w:r w:rsidRPr="006125CB">
        <w:rPr>
          <w:rFonts w:ascii="Times New Roman" w:hAnsi="Times New Roman"/>
          <w:b/>
        </w:rPr>
        <w:t>schváliť</w:t>
      </w:r>
      <w:r w:rsidRPr="006125CB">
        <w:rPr>
          <w:rFonts w:ascii="Times New Roman" w:hAnsi="Times New Roman"/>
        </w:rPr>
        <w:t xml:space="preserve"> </w:t>
      </w:r>
      <w:r w:rsidRPr="006125CB">
        <w:rPr>
          <w:rFonts w:ascii="Times New Roman" w:hAnsi="Times New Roman"/>
          <w:bCs/>
        </w:rPr>
        <w:t xml:space="preserve">v znení pozmeňujúcich a doplňujúcich návrhov uvedených v tejto spoločnej správe. </w:t>
      </w:r>
    </w:p>
    <w:p w:rsidR="00F131E1" w:rsidRPr="00B84725" w:rsidP="00F131E1">
      <w:pPr>
        <w:bidi w:val="0"/>
        <w:spacing w:line="360" w:lineRule="auto"/>
        <w:jc w:val="both"/>
        <w:rPr>
          <w:rFonts w:ascii="Times New Roman" w:hAnsi="Times New Roman"/>
          <w:bCs/>
        </w:rPr>
      </w:pPr>
    </w:p>
    <w:p w:rsidR="00F131E1" w:rsidRPr="00B84725" w:rsidP="00F131E1">
      <w:pPr>
        <w:bidi w:val="0"/>
        <w:spacing w:line="360" w:lineRule="auto"/>
        <w:ind w:firstLine="708"/>
        <w:jc w:val="both"/>
        <w:rPr>
          <w:rFonts w:ascii="Times New Roman" w:hAnsi="Times New Roman"/>
        </w:rPr>
      </w:pPr>
      <w:r w:rsidRPr="00B84725">
        <w:rPr>
          <w:rFonts w:ascii="Times New Roman" w:hAnsi="Times New Roman"/>
          <w:b/>
          <w:bCs/>
        </w:rPr>
        <w:t>Spoločná správa</w:t>
      </w:r>
      <w:r w:rsidRPr="00B84725">
        <w:rPr>
          <w:rFonts w:ascii="Times New Roman" w:hAnsi="Times New Roman"/>
        </w:rPr>
        <w:t xml:space="preserve"> výborov Národnej rady Slovenskej republiky o prerokovaní vládneho n</w:t>
      </w:r>
      <w:hyperlink r:id="rId5" w:history="1">
        <w:r w:rsidRPr="00B84725">
          <w:rPr>
            <w:rFonts w:ascii="Times New Roman" w:hAnsi="Times New Roman"/>
          </w:rPr>
          <w:t xml:space="preserve">ávrhu </w:t>
        </w:r>
        <w:hyperlink r:id="rId5" w:history="1">
          <w:r w:rsidRPr="00B84725" w:rsidR="000361F1">
            <w:rPr>
              <w:rFonts w:ascii="Times New Roman" w:hAnsi="Times New Roman"/>
              <w:b/>
            </w:rPr>
            <w:t xml:space="preserve">zákona </w:t>
          </w:r>
          <w:r w:rsidRPr="00B84725" w:rsidR="000361F1">
            <w:rPr>
              <w:rFonts w:ascii="Times New Roman" w:hAnsi="Times New Roman"/>
              <w:b/>
              <w:bCs/>
            </w:rPr>
            <w:t xml:space="preserve">o uznávaní a výkone majetkového rozhodnutia vydaného v trestnom konaní v Európskej únii </w:t>
          </w:r>
          <w:r w:rsidRPr="00B84725" w:rsidR="000361F1">
            <w:rPr>
              <w:rFonts w:ascii="Times New Roman" w:hAnsi="Times New Roman"/>
              <w:bCs/>
            </w:rPr>
            <w:t>a o zmene a doplnení niektorých zákono</w:t>
          </w:r>
          <w:r w:rsidRPr="00B84725" w:rsidR="000361F1">
            <w:rPr>
              <w:rFonts w:ascii="Times New Roman" w:hAnsi="Times New Roman"/>
              <w:b/>
              <w:bCs/>
            </w:rPr>
            <w:t xml:space="preserve">v </w:t>
          </w:r>
          <w:r w:rsidRPr="00B84725" w:rsidR="000361F1">
            <w:rPr>
              <w:rFonts w:ascii="Times New Roman" w:hAnsi="Times New Roman"/>
              <w:bCs/>
            </w:rPr>
            <w:t>v druhom čítaní (tlač 174a)</w:t>
          </w:r>
        </w:hyperlink>
      </w:hyperlink>
      <w:r w:rsidRPr="00B84725" w:rsidR="000361F1">
        <w:rPr>
          <w:rFonts w:ascii="Times New Roman" w:hAnsi="Times New Roman"/>
        </w:rPr>
        <w:t xml:space="preserve"> </w:t>
      </w:r>
      <w:r w:rsidRPr="00B84725">
        <w:rPr>
          <w:rFonts w:ascii="Times New Roman" w:hAnsi="Times New Roman"/>
          <w:bCs/>
        </w:rPr>
        <w:t>bola schválená uznesením</w:t>
      </w:r>
      <w:r w:rsidRPr="00B84725">
        <w:rPr>
          <w:rFonts w:ascii="Times New Roman" w:hAnsi="Times New Roman"/>
          <w:b/>
          <w:bCs/>
        </w:rPr>
        <w:t xml:space="preserve"> </w:t>
      </w:r>
      <w:r w:rsidRPr="00B84725">
        <w:rPr>
          <w:rFonts w:ascii="Times New Roman" w:hAnsi="Times New Roman"/>
          <w:bCs/>
        </w:rPr>
        <w:t>Ústavnoprávneho výboru Národnej rady Slovenskej republiky č. </w:t>
      </w:r>
      <w:r w:rsidR="001646CC">
        <w:rPr>
          <w:rFonts w:ascii="Times New Roman" w:hAnsi="Times New Roman"/>
          <w:bCs/>
        </w:rPr>
        <w:t>81</w:t>
      </w:r>
      <w:r w:rsidRPr="00B84725">
        <w:rPr>
          <w:rFonts w:ascii="Times New Roman" w:hAnsi="Times New Roman"/>
          <w:bCs/>
        </w:rPr>
        <w:t xml:space="preserve"> z</w:t>
      </w:r>
      <w:r w:rsidRPr="00B84725" w:rsidR="004F7201">
        <w:rPr>
          <w:rFonts w:ascii="Times New Roman" w:hAnsi="Times New Roman"/>
          <w:bCs/>
        </w:rPr>
        <w:t> 11. októbra</w:t>
      </w:r>
      <w:r w:rsidRPr="00B84725">
        <w:rPr>
          <w:rFonts w:ascii="Times New Roman" w:hAnsi="Times New Roman"/>
          <w:bCs/>
        </w:rPr>
        <w:t xml:space="preserve"> 201</w:t>
      </w:r>
      <w:r w:rsidRPr="00B84725" w:rsidR="004F7201">
        <w:rPr>
          <w:rFonts w:ascii="Times New Roman" w:hAnsi="Times New Roman"/>
          <w:bCs/>
        </w:rPr>
        <w:t>6</w:t>
      </w:r>
      <w:r w:rsidRPr="00B84725">
        <w:rPr>
          <w:rFonts w:ascii="Times New Roman" w:hAnsi="Times New Roman"/>
          <w:bCs/>
        </w:rPr>
        <w:t xml:space="preserve">. </w:t>
      </w:r>
    </w:p>
    <w:p w:rsidR="00F131E1" w:rsidRPr="00B84725" w:rsidP="00F131E1">
      <w:pPr>
        <w:bidi w:val="0"/>
        <w:spacing w:line="360" w:lineRule="auto"/>
        <w:ind w:firstLine="708"/>
        <w:jc w:val="both"/>
        <w:rPr>
          <w:rFonts w:ascii="Times New Roman" w:hAnsi="Times New Roman"/>
          <w:bCs/>
        </w:rPr>
      </w:pPr>
    </w:p>
    <w:p w:rsidR="00F131E1" w:rsidRPr="00B84725" w:rsidP="00F131E1">
      <w:pPr>
        <w:bidi w:val="0"/>
        <w:spacing w:line="360" w:lineRule="auto"/>
        <w:ind w:firstLine="708"/>
        <w:jc w:val="both"/>
        <w:rPr>
          <w:rFonts w:ascii="Times New Roman" w:hAnsi="Times New Roman"/>
          <w:bCs/>
        </w:rPr>
      </w:pPr>
      <w:r w:rsidRPr="00B84725">
        <w:rPr>
          <w:rFonts w:ascii="Times New Roman" w:hAnsi="Times New Roman"/>
          <w:bCs/>
        </w:rPr>
        <w:t xml:space="preserve">Týmto uznesením výbor zároveň poveril spoločného spravodajcu </w:t>
      </w:r>
      <w:r w:rsidRPr="00B84725" w:rsidR="00356700">
        <w:rPr>
          <w:rFonts w:ascii="Times New Roman" w:hAnsi="Times New Roman"/>
          <w:b/>
          <w:bCs/>
        </w:rPr>
        <w:t>Tibora Bernaťáka,</w:t>
      </w:r>
      <w:r w:rsidRPr="00B84725">
        <w:rPr>
          <w:rFonts w:ascii="Times New Roman" w:hAnsi="Times New Roman"/>
          <w:b/>
          <w:bCs/>
        </w:rPr>
        <w:t xml:space="preserve"> </w:t>
      </w:r>
      <w:r w:rsidRPr="00B84725">
        <w:rPr>
          <w:rFonts w:ascii="Times New Roman" w:hAnsi="Times New Roman"/>
          <w:bCs/>
        </w:rPr>
        <w:t xml:space="preserve">aby na schôdzi Národnej rady Slovenskej republiky informoval o výsledku rokovania výborov a pri rokovaní o návrhu zákona predkladal návrhy v zmysle príslušných ustanovení zákona č. 350/1996 Z. z. o rokovacom poriadku Národnej rady Slovenskej republiky v znení neskorších predpisov. </w:t>
      </w:r>
    </w:p>
    <w:p w:rsidR="00F131E1" w:rsidRPr="00B84725" w:rsidP="00F131E1">
      <w:pPr>
        <w:bidi w:val="0"/>
        <w:spacing w:line="360" w:lineRule="auto"/>
        <w:ind w:firstLine="708"/>
        <w:jc w:val="both"/>
        <w:rPr>
          <w:rFonts w:ascii="Times New Roman" w:hAnsi="Times New Roman"/>
          <w:bCs/>
        </w:rPr>
      </w:pPr>
    </w:p>
    <w:p w:rsidR="00F131E1" w:rsidRPr="00B84725" w:rsidP="00F131E1">
      <w:pPr>
        <w:bidi w:val="0"/>
        <w:spacing w:line="360" w:lineRule="auto"/>
        <w:ind w:firstLine="708"/>
        <w:jc w:val="both"/>
        <w:rPr>
          <w:rFonts w:ascii="Times New Roman" w:hAnsi="Times New Roman"/>
          <w:bCs/>
        </w:rPr>
      </w:pPr>
    </w:p>
    <w:p w:rsidR="00F131E1" w:rsidRPr="00B84725" w:rsidP="00F131E1">
      <w:pPr>
        <w:bidi w:val="0"/>
        <w:spacing w:before="120" w:line="360" w:lineRule="auto"/>
        <w:jc w:val="both"/>
        <w:rPr>
          <w:rFonts w:ascii="Times New Roman" w:hAnsi="Times New Roman"/>
          <w:bCs/>
        </w:rPr>
      </w:pPr>
    </w:p>
    <w:p w:rsidR="00F131E1" w:rsidRPr="00B84725" w:rsidP="00F131E1">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B84725">
        <w:rPr>
          <w:rFonts w:ascii="Times New Roman" w:hAnsi="Times New Roman"/>
        </w:rPr>
        <w:tab/>
        <w:tab/>
        <w:tab/>
        <w:tab/>
        <w:tab/>
        <w:tab/>
        <w:tab/>
        <w:tab/>
        <w:t xml:space="preserve">               Róbert Madej  </w:t>
      </w:r>
    </w:p>
    <w:p w:rsidR="00F131E1" w:rsidRPr="00B84725" w:rsidP="00F131E1">
      <w:pPr>
        <w:tabs>
          <w:tab w:val="left" w:pos="-1985"/>
          <w:tab w:val="left" w:pos="709"/>
          <w:tab w:val="left" w:pos="1077"/>
        </w:tabs>
        <w:bidi w:val="0"/>
        <w:ind w:left="1077"/>
        <w:jc w:val="both"/>
        <w:rPr>
          <w:rFonts w:ascii="Times New Roman" w:hAnsi="Times New Roman"/>
        </w:rPr>
      </w:pPr>
      <w:r w:rsidRPr="00B84725">
        <w:rPr>
          <w:rFonts w:ascii="Times New Roman" w:hAnsi="Times New Roman"/>
        </w:rPr>
        <w:t xml:space="preserve">                              </w:t>
        <w:tab/>
        <w:tab/>
        <w:t xml:space="preserve">            predseda Ústavnoprávneho výboru </w:t>
      </w:r>
    </w:p>
    <w:p w:rsidR="00F131E1" w:rsidRPr="00B84725" w:rsidP="00F131E1">
      <w:pPr>
        <w:tabs>
          <w:tab w:val="left" w:pos="-1985"/>
          <w:tab w:val="left" w:pos="709"/>
          <w:tab w:val="left" w:pos="1077"/>
        </w:tabs>
        <w:bidi w:val="0"/>
        <w:jc w:val="both"/>
        <w:rPr>
          <w:rFonts w:ascii="Times New Roman" w:hAnsi="Times New Roman"/>
        </w:rPr>
      </w:pPr>
      <w:r w:rsidRPr="00B84725">
        <w:rPr>
          <w:rFonts w:ascii="Times New Roman" w:hAnsi="Times New Roman"/>
        </w:rPr>
        <w:tab/>
        <w:tab/>
        <w:tab/>
        <w:tab/>
        <w:tab/>
        <w:tab/>
        <w:tab/>
        <w:t xml:space="preserve">           Národnej rady Slovenskej republiky</w:t>
      </w:r>
    </w:p>
    <w:p w:rsidR="00F131E1" w:rsidRPr="00B84725" w:rsidP="00F131E1">
      <w:pPr>
        <w:tabs>
          <w:tab w:val="left" w:pos="-1985"/>
          <w:tab w:val="left" w:pos="709"/>
          <w:tab w:val="left" w:pos="1077"/>
        </w:tabs>
        <w:bidi w:val="0"/>
        <w:spacing w:line="360" w:lineRule="auto"/>
        <w:jc w:val="both"/>
        <w:rPr>
          <w:rFonts w:ascii="Times New Roman" w:hAnsi="Times New Roman"/>
        </w:rPr>
      </w:pPr>
    </w:p>
    <w:p w:rsidR="00F131E1" w:rsidRPr="00B84725" w:rsidP="00F131E1">
      <w:pPr>
        <w:tabs>
          <w:tab w:val="left" w:pos="-1985"/>
          <w:tab w:val="left" w:pos="709"/>
          <w:tab w:val="left" w:pos="1077"/>
        </w:tabs>
        <w:bidi w:val="0"/>
        <w:spacing w:line="360" w:lineRule="auto"/>
        <w:jc w:val="both"/>
        <w:rPr>
          <w:rFonts w:ascii="Times New Roman" w:hAnsi="Times New Roman"/>
        </w:rPr>
      </w:pPr>
    </w:p>
    <w:p w:rsidR="004F7201" w:rsidRPr="00B84725" w:rsidP="00F131E1">
      <w:pPr>
        <w:tabs>
          <w:tab w:val="left" w:pos="-1985"/>
          <w:tab w:val="left" w:pos="709"/>
          <w:tab w:val="left" w:pos="1077"/>
        </w:tabs>
        <w:bidi w:val="0"/>
        <w:spacing w:line="360" w:lineRule="auto"/>
        <w:jc w:val="both"/>
        <w:rPr>
          <w:rFonts w:ascii="Times New Roman" w:hAnsi="Times New Roman"/>
        </w:rPr>
      </w:pPr>
    </w:p>
    <w:p w:rsidR="00F131E1" w:rsidRPr="00B84725" w:rsidP="00F131E1">
      <w:pPr>
        <w:tabs>
          <w:tab w:val="left" w:pos="-1985"/>
          <w:tab w:val="left" w:pos="709"/>
          <w:tab w:val="left" w:pos="1077"/>
        </w:tabs>
        <w:bidi w:val="0"/>
        <w:spacing w:line="360" w:lineRule="auto"/>
        <w:jc w:val="both"/>
        <w:rPr>
          <w:rFonts w:ascii="Times New Roman" w:hAnsi="Times New Roman"/>
        </w:rPr>
      </w:pPr>
    </w:p>
    <w:p w:rsidR="00F131E1" w:rsidRPr="00B84725" w:rsidP="00F131E1">
      <w:pPr>
        <w:tabs>
          <w:tab w:val="left" w:pos="-1985"/>
          <w:tab w:val="left" w:pos="709"/>
          <w:tab w:val="left" w:pos="1077"/>
        </w:tabs>
        <w:bidi w:val="0"/>
        <w:spacing w:line="360" w:lineRule="auto"/>
        <w:jc w:val="both"/>
        <w:rPr>
          <w:rFonts w:ascii="Times New Roman" w:hAnsi="Times New Roman"/>
        </w:rPr>
      </w:pPr>
      <w:r w:rsidRPr="00B84725">
        <w:rPr>
          <w:rFonts w:ascii="Times New Roman" w:hAnsi="Times New Roman"/>
        </w:rPr>
        <w:t>Bratislava  1</w:t>
      </w:r>
      <w:r w:rsidRPr="00B84725" w:rsidR="004F7201">
        <w:rPr>
          <w:rFonts w:ascii="Times New Roman" w:hAnsi="Times New Roman"/>
        </w:rPr>
        <w:t>1</w:t>
      </w:r>
      <w:r w:rsidRPr="00B84725">
        <w:rPr>
          <w:rFonts w:ascii="Times New Roman" w:hAnsi="Times New Roman"/>
        </w:rPr>
        <w:t xml:space="preserve">. </w:t>
      </w:r>
      <w:r w:rsidRPr="00B84725" w:rsidR="004F7201">
        <w:rPr>
          <w:rFonts w:ascii="Times New Roman" w:hAnsi="Times New Roman"/>
        </w:rPr>
        <w:t xml:space="preserve">októbra </w:t>
      </w:r>
      <w:r w:rsidRPr="00B84725">
        <w:rPr>
          <w:rFonts w:ascii="Times New Roman" w:hAnsi="Times New Roman"/>
        </w:rPr>
        <w:t>201</w:t>
      </w:r>
      <w:r w:rsidRPr="00B84725" w:rsidR="004F7201">
        <w:rPr>
          <w:rFonts w:ascii="Times New Roman" w:hAnsi="Times New Roman"/>
        </w:rPr>
        <w:t>6</w:t>
      </w:r>
    </w:p>
    <w:p w:rsidR="00670943" w:rsidRPr="00B84725" w:rsidP="006773D5">
      <w:pPr>
        <w:pStyle w:val="BodyText3"/>
        <w:bidi w:val="0"/>
        <w:spacing w:line="360" w:lineRule="auto"/>
        <w:jc w:val="both"/>
        <w:rPr>
          <w:rFonts w:ascii="Times New Roman" w:hAnsi="Times New Roman"/>
          <w:b w:val="0"/>
          <w:szCs w:val="24"/>
        </w:rPr>
      </w:pPr>
    </w:p>
    <w:sectPr w:rsidSect="004B4101">
      <w:footerReference w:type="even" r:id="rId7"/>
      <w:footerReference w:type="default" r:id="rId8"/>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0C9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64026">
      <w:rPr>
        <w:rFonts w:ascii="Times New Roman" w:hAnsi="Times New Roman"/>
        <w:noProof/>
      </w:rPr>
      <w:t>12</w:t>
    </w:r>
    <w:r>
      <w:rPr>
        <w:rFonts w:ascii="Times New Roman" w:hAnsi="Times New Roman"/>
      </w:rPr>
      <w:fldChar w:fldCharType="end"/>
    </w:r>
  </w:p>
  <w:p w:rsidR="00230C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49A"/>
    <w:multiLevelType w:val="hybridMultilevel"/>
    <w:tmpl w:val="29E0D2C4"/>
    <w:lvl w:ilvl="0">
      <w:start w:val="2"/>
      <w:numFmt w:val="lowerLetter"/>
      <w:lvlText w:val="%1)"/>
      <w:lvlJc w:val="left"/>
      <w:pPr>
        <w:ind w:left="1636" w:hanging="360"/>
      </w:pPr>
      <w:rPr>
        <w:rFonts w:cs="Times New Roman" w:hint="default"/>
        <w:b w:val="0"/>
        <w:sz w:val="24"/>
        <w:szCs w:val="24"/>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1">
    <w:nsid w:val="037F4EDB"/>
    <w:multiLevelType w:val="hybridMultilevel"/>
    <w:tmpl w:val="394800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4904379"/>
    <w:multiLevelType w:val="hybridMultilevel"/>
    <w:tmpl w:val="76BC682E"/>
    <w:lvl w:ilvl="0">
      <w:start w:val="1"/>
      <w:numFmt w:val="decimal"/>
      <w:lvlText w:val="%1."/>
      <w:lvlJc w:val="left"/>
      <w:pPr>
        <w:ind w:left="360" w:hanging="360"/>
      </w:pPr>
      <w:rPr>
        <w:rFonts w:ascii="Times New Roman" w:hAnsi="Times New Roman" w:cs="Times New Roman" w:hint="default"/>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BF2D77"/>
    <w:multiLevelType w:val="hybridMultilevel"/>
    <w:tmpl w:val="AF0499F0"/>
    <w:lvl w:ilvl="0">
      <w:start w:val="1"/>
      <w:numFmt w:val="decimal"/>
      <w:lvlText w:val="%1."/>
      <w:lvlJc w:val="left"/>
      <w:pPr>
        <w:ind w:left="360" w:hanging="360"/>
      </w:pPr>
      <w:rPr>
        <w:rFonts w:cs="Times New Roman"/>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CD71F0"/>
    <w:multiLevelType w:val="hybridMultilevel"/>
    <w:tmpl w:val="CBD41946"/>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0710D8"/>
    <w:multiLevelType w:val="hybridMultilevel"/>
    <w:tmpl w:val="579ED9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02D3130"/>
    <w:multiLevelType w:val="hybridMultilevel"/>
    <w:tmpl w:val="6AD84B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AB00556"/>
    <w:multiLevelType w:val="hybridMultilevel"/>
    <w:tmpl w:val="7DA2100A"/>
    <w:lvl w:ilvl="0">
      <w:start w:val="24"/>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1BCA40C1"/>
    <w:multiLevelType w:val="hybridMultilevel"/>
    <w:tmpl w:val="C590D1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BD44795"/>
    <w:multiLevelType w:val="hybridMultilevel"/>
    <w:tmpl w:val="F02A3B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DEA5C6B"/>
    <w:multiLevelType w:val="hybridMultilevel"/>
    <w:tmpl w:val="391EC5AE"/>
    <w:lvl w:ilvl="0">
      <w:start w:val="8"/>
      <w:numFmt w:val="bullet"/>
      <w:lvlText w:val="-"/>
      <w:lvlJc w:val="left"/>
      <w:pPr>
        <w:ind w:left="4611" w:hanging="360"/>
      </w:pPr>
      <w:rPr>
        <w:rFonts w:ascii="Times New Roman" w:eastAsia="Times New Roman" w:hAnsi="Times New Roman" w:hint="default"/>
      </w:rPr>
    </w:lvl>
    <w:lvl w:ilvl="1">
      <w:start w:val="1"/>
      <w:numFmt w:val="bullet"/>
      <w:lvlText w:val="o"/>
      <w:lvlJc w:val="left"/>
      <w:pPr>
        <w:ind w:left="5331" w:hanging="360"/>
      </w:pPr>
      <w:rPr>
        <w:rFonts w:ascii="Courier New" w:hAnsi="Courier New" w:hint="default"/>
      </w:rPr>
    </w:lvl>
    <w:lvl w:ilvl="2">
      <w:start w:val="1"/>
      <w:numFmt w:val="bullet"/>
      <w:lvlText w:val=""/>
      <w:lvlJc w:val="left"/>
      <w:pPr>
        <w:ind w:left="6051" w:hanging="360"/>
      </w:pPr>
      <w:rPr>
        <w:rFonts w:ascii="Wingdings" w:hAnsi="Wingdings" w:hint="default"/>
      </w:rPr>
    </w:lvl>
    <w:lvl w:ilvl="3">
      <w:start w:val="1"/>
      <w:numFmt w:val="bullet"/>
      <w:lvlText w:val=""/>
      <w:lvlJc w:val="left"/>
      <w:pPr>
        <w:ind w:left="6771" w:hanging="360"/>
      </w:pPr>
      <w:rPr>
        <w:rFonts w:ascii="Symbol" w:hAnsi="Symbol" w:hint="default"/>
      </w:rPr>
    </w:lvl>
    <w:lvl w:ilvl="4">
      <w:start w:val="1"/>
      <w:numFmt w:val="bullet"/>
      <w:lvlText w:val="o"/>
      <w:lvlJc w:val="left"/>
      <w:pPr>
        <w:ind w:left="7491" w:hanging="360"/>
      </w:pPr>
      <w:rPr>
        <w:rFonts w:ascii="Courier New" w:hAnsi="Courier New" w:hint="default"/>
      </w:rPr>
    </w:lvl>
    <w:lvl w:ilvl="5">
      <w:start w:val="1"/>
      <w:numFmt w:val="bullet"/>
      <w:lvlText w:val=""/>
      <w:lvlJc w:val="left"/>
      <w:pPr>
        <w:ind w:left="8211" w:hanging="360"/>
      </w:pPr>
      <w:rPr>
        <w:rFonts w:ascii="Wingdings" w:hAnsi="Wingdings" w:hint="default"/>
      </w:rPr>
    </w:lvl>
    <w:lvl w:ilvl="6">
      <w:start w:val="1"/>
      <w:numFmt w:val="bullet"/>
      <w:lvlText w:val=""/>
      <w:lvlJc w:val="left"/>
      <w:pPr>
        <w:ind w:left="8931" w:hanging="360"/>
      </w:pPr>
      <w:rPr>
        <w:rFonts w:ascii="Symbol" w:hAnsi="Symbol" w:hint="default"/>
      </w:rPr>
    </w:lvl>
    <w:lvl w:ilvl="7">
      <w:start w:val="1"/>
      <w:numFmt w:val="bullet"/>
      <w:lvlText w:val="o"/>
      <w:lvlJc w:val="left"/>
      <w:pPr>
        <w:ind w:left="9651" w:hanging="360"/>
      </w:pPr>
      <w:rPr>
        <w:rFonts w:ascii="Courier New" w:hAnsi="Courier New" w:hint="default"/>
      </w:rPr>
    </w:lvl>
    <w:lvl w:ilvl="8">
      <w:start w:val="1"/>
      <w:numFmt w:val="bullet"/>
      <w:lvlText w:val=""/>
      <w:lvlJc w:val="left"/>
      <w:pPr>
        <w:ind w:left="10371" w:hanging="360"/>
      </w:pPr>
      <w:rPr>
        <w:rFonts w:ascii="Wingdings" w:hAnsi="Wingdings" w:hint="default"/>
      </w:rPr>
    </w:lvl>
  </w:abstractNum>
  <w:abstractNum w:abstractNumId="11">
    <w:nsid w:val="203844C7"/>
    <w:multiLevelType w:val="hybridMultilevel"/>
    <w:tmpl w:val="9482B300"/>
    <w:lvl w:ilvl="0">
      <w:start w:val="1"/>
      <w:numFmt w:val="lowerLetter"/>
      <w:lvlText w:val="%1)"/>
      <w:lvlJc w:val="left"/>
      <w:pPr>
        <w:tabs>
          <w:tab w:val="num" w:pos="900"/>
        </w:tabs>
        <w:ind w:left="900" w:hanging="360"/>
      </w:pPr>
      <w:rPr>
        <w:rFonts w:ascii="Times New Roman" w:eastAsia="Times New Roman" w:hAnsi="Times New Roman" w:cs="Times New Roman"/>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12">
    <w:nsid w:val="21A2771D"/>
    <w:multiLevelType w:val="hybridMultilevel"/>
    <w:tmpl w:val="05DABF8C"/>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13">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8BB3B22"/>
    <w:multiLevelType w:val="hybridMultilevel"/>
    <w:tmpl w:val="B00AFA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AF661AF"/>
    <w:multiLevelType w:val="hybridMultilevel"/>
    <w:tmpl w:val="AFCCC752"/>
    <w:lvl w:ilvl="0">
      <w:start w:val="1"/>
      <w:numFmt w:val="decimal"/>
      <w:lvlText w:val="%1."/>
      <w:lvlJc w:val="left"/>
      <w:pPr>
        <w:ind w:left="360" w:hanging="360"/>
      </w:pPr>
      <w:rPr>
        <w:rFonts w:cs="Times New Roman" w:hint="default"/>
        <w:b w:val="0"/>
        <w:i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E1756B2"/>
    <w:multiLevelType w:val="hybridMultilevel"/>
    <w:tmpl w:val="D4461B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F8007E2"/>
    <w:multiLevelType w:val="hybridMultilevel"/>
    <w:tmpl w:val="0E24E83C"/>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0241654"/>
    <w:multiLevelType w:val="hybridMultilevel"/>
    <w:tmpl w:val="40E02CF4"/>
    <w:lvl w:ilvl="0">
      <w:start w:val="29"/>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32B046CA"/>
    <w:multiLevelType w:val="hybridMultilevel"/>
    <w:tmpl w:val="79925C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4E73C06"/>
    <w:multiLevelType w:val="hybridMultilevel"/>
    <w:tmpl w:val="70587CC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7514EB1"/>
    <w:multiLevelType w:val="hybridMultilevel"/>
    <w:tmpl w:val="6BB2127E"/>
    <w:lvl w:ilvl="0">
      <w:start w:val="10"/>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3E9C14F0"/>
    <w:multiLevelType w:val="hybridMultilevel"/>
    <w:tmpl w:val="9942E07A"/>
    <w:lvl w:ilvl="0">
      <w:start w:val="7"/>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0912ECD"/>
    <w:multiLevelType w:val="hybridMultilevel"/>
    <w:tmpl w:val="53D8FD0A"/>
    <w:lvl w:ilvl="0">
      <w:start w:val="7"/>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4D02A14"/>
    <w:multiLevelType w:val="hybridMultilevel"/>
    <w:tmpl w:val="74E85FA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7">
    <w:nsid w:val="49904E48"/>
    <w:multiLevelType w:val="hybridMultilevel"/>
    <w:tmpl w:val="54A2555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4E514C2E"/>
    <w:multiLevelType w:val="hybridMultilevel"/>
    <w:tmpl w:val="70C24BDA"/>
    <w:lvl w:ilvl="0">
      <w:start w:val="1"/>
      <w:numFmt w:val="decimal"/>
      <w:lvlText w:val="%1."/>
      <w:lvlJc w:val="left"/>
      <w:pPr>
        <w:ind w:left="78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05E7C70"/>
    <w:multiLevelType w:val="hybridMultilevel"/>
    <w:tmpl w:val="F88C946C"/>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3384BDF"/>
    <w:multiLevelType w:val="hybridMultilevel"/>
    <w:tmpl w:val="40E620C8"/>
    <w:lvl w:ilvl="0">
      <w:start w:val="1"/>
      <w:numFmt w:val="decimal"/>
      <w:lvlText w:val="%1."/>
      <w:lvlJc w:val="left"/>
      <w:pPr>
        <w:ind w:left="480" w:hanging="360"/>
      </w:pPr>
      <w:rPr>
        <w:rFonts w:cs="Times New Roman"/>
        <w:b w:val="0"/>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32">
    <w:nsid w:val="5D6D75FB"/>
    <w:multiLevelType w:val="hybridMultilevel"/>
    <w:tmpl w:val="EC7AB100"/>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3">
    <w:nsid w:val="62DC582D"/>
    <w:multiLevelType w:val="hybridMultilevel"/>
    <w:tmpl w:val="260AB12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35456BA"/>
    <w:multiLevelType w:val="hybridMultilevel"/>
    <w:tmpl w:val="93B29EDE"/>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C5D7DFA"/>
    <w:multiLevelType w:val="hybridMultilevel"/>
    <w:tmpl w:val="C96A7410"/>
    <w:lvl w:ilvl="0">
      <w:start w:val="1"/>
      <w:numFmt w:val="lowerLetter"/>
      <w:lvlText w:val="%1)"/>
      <w:lvlJc w:val="left"/>
      <w:pPr>
        <w:tabs>
          <w:tab w:val="num" w:pos="1065"/>
        </w:tabs>
        <w:ind w:left="1065" w:hanging="360"/>
      </w:pPr>
      <w:rPr>
        <w:rFonts w:cs="Times New Roman" w:hint="default"/>
        <w:b w:val="0"/>
        <w:rtl w:val="0"/>
        <w:cs w:val="0"/>
      </w:rPr>
    </w:lvl>
    <w:lvl w:ilvl="1">
      <w:start w:val="3"/>
      <w:numFmt w:val="bullet"/>
      <w:lvlText w:val=""/>
      <w:lvlJc w:val="left"/>
      <w:pPr>
        <w:tabs>
          <w:tab w:val="num" w:pos="1785"/>
        </w:tabs>
        <w:ind w:left="1785" w:hanging="360"/>
      </w:pPr>
      <w:rPr>
        <w:rFonts w:ascii="Symbol" w:eastAsia="Times New Roman" w:hAnsi="Symbol" w:hint="default"/>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6">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7">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38">
    <w:nsid w:val="788D0347"/>
    <w:multiLevelType w:val="hybridMultilevel"/>
    <w:tmpl w:val="E6725C10"/>
    <w:lvl w:ilvl="0">
      <w:start w:val="24"/>
      <w:numFmt w:val="decimal"/>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9255157"/>
    <w:multiLevelType w:val="hybridMultilevel"/>
    <w:tmpl w:val="927666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36"/>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34"/>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5"/>
  </w:num>
  <w:num w:numId="20">
    <w:abstractNumId w:val="30"/>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9"/>
  </w:num>
  <w:num w:numId="29">
    <w:abstractNumId w:val="6"/>
  </w:num>
  <w:num w:numId="30">
    <w:abstractNumId w:val="1"/>
  </w:num>
  <w:num w:numId="31">
    <w:abstractNumId w:val="19"/>
  </w:num>
  <w:num w:numId="32">
    <w:abstractNumId w:val="14"/>
  </w:num>
  <w:num w:numId="33">
    <w:abstractNumId w:val="25"/>
  </w:num>
  <w:num w:numId="34">
    <w:abstractNumId w:val="40"/>
  </w:num>
  <w:num w:numId="35">
    <w:abstractNumId w:val="5"/>
  </w:num>
  <w:num w:numId="36">
    <w:abstractNumId w:val="24"/>
  </w:num>
  <w:num w:numId="37">
    <w:abstractNumId w:val="17"/>
  </w:num>
  <w:num w:numId="38">
    <w:abstractNumId w:val="23"/>
  </w:num>
  <w:num w:numId="39">
    <w:abstractNumId w:val="22"/>
  </w:num>
  <w:num w:numId="40">
    <w:abstractNumId w:val="10"/>
  </w:num>
  <w:num w:numId="41">
    <w:abstractNumId w:val="4"/>
  </w:num>
  <w:num w:numId="42">
    <w:abstractNumId w:val="2"/>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7"/>
  </w:num>
  <w:num w:numId="46">
    <w:abstractNumId w:val="38"/>
  </w:num>
  <w:num w:numId="47">
    <w:abstractNumId w:val="18"/>
  </w:num>
  <w:num w:numId="48">
    <w:abstractNumId w:val="12"/>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08F6"/>
    <w:rsid w:val="0000147A"/>
    <w:rsid w:val="00001FC9"/>
    <w:rsid w:val="00005414"/>
    <w:rsid w:val="00005BCE"/>
    <w:rsid w:val="00013236"/>
    <w:rsid w:val="000165F6"/>
    <w:rsid w:val="00016FA1"/>
    <w:rsid w:val="00022261"/>
    <w:rsid w:val="00031FB5"/>
    <w:rsid w:val="000321CE"/>
    <w:rsid w:val="00033B70"/>
    <w:rsid w:val="00033F69"/>
    <w:rsid w:val="000346FE"/>
    <w:rsid w:val="000361F1"/>
    <w:rsid w:val="0003677D"/>
    <w:rsid w:val="0003686F"/>
    <w:rsid w:val="00037D5F"/>
    <w:rsid w:val="00041286"/>
    <w:rsid w:val="000434BC"/>
    <w:rsid w:val="00055C9D"/>
    <w:rsid w:val="000564B7"/>
    <w:rsid w:val="0006237A"/>
    <w:rsid w:val="00063A81"/>
    <w:rsid w:val="0006519B"/>
    <w:rsid w:val="000653CD"/>
    <w:rsid w:val="00066BF7"/>
    <w:rsid w:val="00070B62"/>
    <w:rsid w:val="00070F89"/>
    <w:rsid w:val="00072513"/>
    <w:rsid w:val="000725AA"/>
    <w:rsid w:val="00074503"/>
    <w:rsid w:val="000754BE"/>
    <w:rsid w:val="000773D6"/>
    <w:rsid w:val="00077435"/>
    <w:rsid w:val="00077E60"/>
    <w:rsid w:val="00085CC4"/>
    <w:rsid w:val="000871C8"/>
    <w:rsid w:val="00092679"/>
    <w:rsid w:val="00092E2E"/>
    <w:rsid w:val="00094E4C"/>
    <w:rsid w:val="000A0E9C"/>
    <w:rsid w:val="000A3569"/>
    <w:rsid w:val="000A3770"/>
    <w:rsid w:val="000A52C3"/>
    <w:rsid w:val="000B2DFC"/>
    <w:rsid w:val="000B30D5"/>
    <w:rsid w:val="000B727A"/>
    <w:rsid w:val="000B736A"/>
    <w:rsid w:val="000C3F82"/>
    <w:rsid w:val="000C4EA9"/>
    <w:rsid w:val="000C54F6"/>
    <w:rsid w:val="000D77FB"/>
    <w:rsid w:val="000D7FFE"/>
    <w:rsid w:val="000E101F"/>
    <w:rsid w:val="000E43A5"/>
    <w:rsid w:val="000E442E"/>
    <w:rsid w:val="000E55BD"/>
    <w:rsid w:val="000E7B01"/>
    <w:rsid w:val="000E7EA5"/>
    <w:rsid w:val="000F0182"/>
    <w:rsid w:val="000F5211"/>
    <w:rsid w:val="000F65B9"/>
    <w:rsid w:val="00101620"/>
    <w:rsid w:val="00101BB0"/>
    <w:rsid w:val="00105136"/>
    <w:rsid w:val="00111968"/>
    <w:rsid w:val="00111F2C"/>
    <w:rsid w:val="00114792"/>
    <w:rsid w:val="001216BF"/>
    <w:rsid w:val="00122F08"/>
    <w:rsid w:val="00131F8C"/>
    <w:rsid w:val="00132CD1"/>
    <w:rsid w:val="0013356F"/>
    <w:rsid w:val="00137964"/>
    <w:rsid w:val="001420F5"/>
    <w:rsid w:val="00147F6A"/>
    <w:rsid w:val="00150303"/>
    <w:rsid w:val="00152669"/>
    <w:rsid w:val="00157B37"/>
    <w:rsid w:val="00161B82"/>
    <w:rsid w:val="001646CC"/>
    <w:rsid w:val="001712C4"/>
    <w:rsid w:val="00175456"/>
    <w:rsid w:val="00176CC3"/>
    <w:rsid w:val="0018200F"/>
    <w:rsid w:val="00182351"/>
    <w:rsid w:val="00182A8C"/>
    <w:rsid w:val="00186206"/>
    <w:rsid w:val="001873B1"/>
    <w:rsid w:val="001875EC"/>
    <w:rsid w:val="001955ED"/>
    <w:rsid w:val="001965EE"/>
    <w:rsid w:val="001A1189"/>
    <w:rsid w:val="001A1EED"/>
    <w:rsid w:val="001A2BBD"/>
    <w:rsid w:val="001A39C3"/>
    <w:rsid w:val="001A584E"/>
    <w:rsid w:val="001B3463"/>
    <w:rsid w:val="001B3D60"/>
    <w:rsid w:val="001B5FF0"/>
    <w:rsid w:val="001C3996"/>
    <w:rsid w:val="001C48CF"/>
    <w:rsid w:val="001D555E"/>
    <w:rsid w:val="001D58C7"/>
    <w:rsid w:val="001E1C69"/>
    <w:rsid w:val="001E5703"/>
    <w:rsid w:val="001E5BBB"/>
    <w:rsid w:val="001E7232"/>
    <w:rsid w:val="001F3714"/>
    <w:rsid w:val="001F49EA"/>
    <w:rsid w:val="001F53E1"/>
    <w:rsid w:val="001F7A38"/>
    <w:rsid w:val="00201813"/>
    <w:rsid w:val="00203E62"/>
    <w:rsid w:val="0020722A"/>
    <w:rsid w:val="00207B3E"/>
    <w:rsid w:val="002114A2"/>
    <w:rsid w:val="00211680"/>
    <w:rsid w:val="00213043"/>
    <w:rsid w:val="00215316"/>
    <w:rsid w:val="00215931"/>
    <w:rsid w:val="002202FF"/>
    <w:rsid w:val="002224EE"/>
    <w:rsid w:val="0022414E"/>
    <w:rsid w:val="0022456B"/>
    <w:rsid w:val="00230C9E"/>
    <w:rsid w:val="00234E6E"/>
    <w:rsid w:val="00240707"/>
    <w:rsid w:val="002456BF"/>
    <w:rsid w:val="00252DDD"/>
    <w:rsid w:val="002538F7"/>
    <w:rsid w:val="00253E76"/>
    <w:rsid w:val="00253EC8"/>
    <w:rsid w:val="00255632"/>
    <w:rsid w:val="0026127D"/>
    <w:rsid w:val="00263B5B"/>
    <w:rsid w:val="00272845"/>
    <w:rsid w:val="00272D6D"/>
    <w:rsid w:val="00273BCF"/>
    <w:rsid w:val="0027569E"/>
    <w:rsid w:val="0028184A"/>
    <w:rsid w:val="002853FF"/>
    <w:rsid w:val="002870B7"/>
    <w:rsid w:val="00292A65"/>
    <w:rsid w:val="00292FE5"/>
    <w:rsid w:val="002945F7"/>
    <w:rsid w:val="00294667"/>
    <w:rsid w:val="0029726B"/>
    <w:rsid w:val="002A35C6"/>
    <w:rsid w:val="002A366B"/>
    <w:rsid w:val="002A4081"/>
    <w:rsid w:val="002B0A29"/>
    <w:rsid w:val="002B3087"/>
    <w:rsid w:val="002B3EB3"/>
    <w:rsid w:val="002B65C6"/>
    <w:rsid w:val="002C3F83"/>
    <w:rsid w:val="002C5844"/>
    <w:rsid w:val="002C5FA5"/>
    <w:rsid w:val="002D02C6"/>
    <w:rsid w:val="002D2FC8"/>
    <w:rsid w:val="002D3E18"/>
    <w:rsid w:val="002D7706"/>
    <w:rsid w:val="002E0770"/>
    <w:rsid w:val="002E2B72"/>
    <w:rsid w:val="002E3E4A"/>
    <w:rsid w:val="002E4113"/>
    <w:rsid w:val="002E45E1"/>
    <w:rsid w:val="002E5A60"/>
    <w:rsid w:val="002E6D0A"/>
    <w:rsid w:val="002F1199"/>
    <w:rsid w:val="002F1339"/>
    <w:rsid w:val="002F16E9"/>
    <w:rsid w:val="002F2234"/>
    <w:rsid w:val="002F22CA"/>
    <w:rsid w:val="002F3639"/>
    <w:rsid w:val="002F6017"/>
    <w:rsid w:val="002F6032"/>
    <w:rsid w:val="00300B06"/>
    <w:rsid w:val="003029AD"/>
    <w:rsid w:val="00305890"/>
    <w:rsid w:val="00305DD0"/>
    <w:rsid w:val="003079CF"/>
    <w:rsid w:val="00307F3F"/>
    <w:rsid w:val="0031301C"/>
    <w:rsid w:val="00314578"/>
    <w:rsid w:val="00314AFC"/>
    <w:rsid w:val="00316993"/>
    <w:rsid w:val="003263CA"/>
    <w:rsid w:val="003268A9"/>
    <w:rsid w:val="00330F5A"/>
    <w:rsid w:val="0034118F"/>
    <w:rsid w:val="00343894"/>
    <w:rsid w:val="00344061"/>
    <w:rsid w:val="003537D8"/>
    <w:rsid w:val="00356700"/>
    <w:rsid w:val="00357FD9"/>
    <w:rsid w:val="003603A8"/>
    <w:rsid w:val="003606F9"/>
    <w:rsid w:val="00360750"/>
    <w:rsid w:val="00363BE8"/>
    <w:rsid w:val="00365BEF"/>
    <w:rsid w:val="00365CBD"/>
    <w:rsid w:val="003665D1"/>
    <w:rsid w:val="00370800"/>
    <w:rsid w:val="00373F61"/>
    <w:rsid w:val="00376BF6"/>
    <w:rsid w:val="00376E35"/>
    <w:rsid w:val="003806DF"/>
    <w:rsid w:val="00382A77"/>
    <w:rsid w:val="0038647A"/>
    <w:rsid w:val="00395379"/>
    <w:rsid w:val="003A4CBF"/>
    <w:rsid w:val="003A5778"/>
    <w:rsid w:val="003A5C79"/>
    <w:rsid w:val="003A6ED3"/>
    <w:rsid w:val="003B09EE"/>
    <w:rsid w:val="003B2AC1"/>
    <w:rsid w:val="003B530E"/>
    <w:rsid w:val="003B60A9"/>
    <w:rsid w:val="003B7B82"/>
    <w:rsid w:val="003C2C56"/>
    <w:rsid w:val="003C588D"/>
    <w:rsid w:val="003C7017"/>
    <w:rsid w:val="003C77AE"/>
    <w:rsid w:val="003C79D2"/>
    <w:rsid w:val="003D4E84"/>
    <w:rsid w:val="003E1496"/>
    <w:rsid w:val="003E4BD7"/>
    <w:rsid w:val="003E63F7"/>
    <w:rsid w:val="003E63F9"/>
    <w:rsid w:val="003F0500"/>
    <w:rsid w:val="003F083A"/>
    <w:rsid w:val="003F1155"/>
    <w:rsid w:val="003F1337"/>
    <w:rsid w:val="003F69E8"/>
    <w:rsid w:val="003F6BE1"/>
    <w:rsid w:val="00400586"/>
    <w:rsid w:val="00403584"/>
    <w:rsid w:val="00403F53"/>
    <w:rsid w:val="00405C7B"/>
    <w:rsid w:val="00406D3E"/>
    <w:rsid w:val="00410222"/>
    <w:rsid w:val="0041026E"/>
    <w:rsid w:val="0041267F"/>
    <w:rsid w:val="00412BCE"/>
    <w:rsid w:val="0041310A"/>
    <w:rsid w:val="004159E6"/>
    <w:rsid w:val="00416459"/>
    <w:rsid w:val="00417F18"/>
    <w:rsid w:val="00421057"/>
    <w:rsid w:val="00421B64"/>
    <w:rsid w:val="00422722"/>
    <w:rsid w:val="00424E70"/>
    <w:rsid w:val="00425785"/>
    <w:rsid w:val="00425C07"/>
    <w:rsid w:val="00432A3E"/>
    <w:rsid w:val="004338F0"/>
    <w:rsid w:val="0043479C"/>
    <w:rsid w:val="004368F5"/>
    <w:rsid w:val="00436E42"/>
    <w:rsid w:val="00441404"/>
    <w:rsid w:val="00441C2C"/>
    <w:rsid w:val="00442855"/>
    <w:rsid w:val="00443879"/>
    <w:rsid w:val="004438E6"/>
    <w:rsid w:val="004466AC"/>
    <w:rsid w:val="0044736C"/>
    <w:rsid w:val="00447F16"/>
    <w:rsid w:val="004631DA"/>
    <w:rsid w:val="004648FD"/>
    <w:rsid w:val="00466678"/>
    <w:rsid w:val="00470B64"/>
    <w:rsid w:val="00470C28"/>
    <w:rsid w:val="0047206F"/>
    <w:rsid w:val="004739A6"/>
    <w:rsid w:val="00475D4B"/>
    <w:rsid w:val="0047652C"/>
    <w:rsid w:val="0048615B"/>
    <w:rsid w:val="0048620A"/>
    <w:rsid w:val="004903E5"/>
    <w:rsid w:val="00495538"/>
    <w:rsid w:val="004A2565"/>
    <w:rsid w:val="004A2B6A"/>
    <w:rsid w:val="004A6B21"/>
    <w:rsid w:val="004A7D52"/>
    <w:rsid w:val="004B147A"/>
    <w:rsid w:val="004B4101"/>
    <w:rsid w:val="004B4EDA"/>
    <w:rsid w:val="004B78B0"/>
    <w:rsid w:val="004B7F96"/>
    <w:rsid w:val="004C1B21"/>
    <w:rsid w:val="004C2256"/>
    <w:rsid w:val="004C6211"/>
    <w:rsid w:val="004C6FC3"/>
    <w:rsid w:val="004D05DE"/>
    <w:rsid w:val="004D0C70"/>
    <w:rsid w:val="004D0EEE"/>
    <w:rsid w:val="004D19C3"/>
    <w:rsid w:val="004D1E37"/>
    <w:rsid w:val="004D481C"/>
    <w:rsid w:val="004E4DCD"/>
    <w:rsid w:val="004E4E0A"/>
    <w:rsid w:val="004E5ABD"/>
    <w:rsid w:val="004E5E15"/>
    <w:rsid w:val="004E652B"/>
    <w:rsid w:val="004E72AC"/>
    <w:rsid w:val="004F088E"/>
    <w:rsid w:val="004F221F"/>
    <w:rsid w:val="004F2823"/>
    <w:rsid w:val="004F7201"/>
    <w:rsid w:val="00500EFD"/>
    <w:rsid w:val="00502CDE"/>
    <w:rsid w:val="00503550"/>
    <w:rsid w:val="00506D8C"/>
    <w:rsid w:val="00514619"/>
    <w:rsid w:val="00516EAB"/>
    <w:rsid w:val="00523682"/>
    <w:rsid w:val="00531E47"/>
    <w:rsid w:val="005334B7"/>
    <w:rsid w:val="0054160D"/>
    <w:rsid w:val="00544052"/>
    <w:rsid w:val="0054525E"/>
    <w:rsid w:val="00545579"/>
    <w:rsid w:val="00546D94"/>
    <w:rsid w:val="005471E5"/>
    <w:rsid w:val="005509C2"/>
    <w:rsid w:val="00550DBE"/>
    <w:rsid w:val="00551848"/>
    <w:rsid w:val="00553303"/>
    <w:rsid w:val="00555BB5"/>
    <w:rsid w:val="0056087A"/>
    <w:rsid w:val="00561599"/>
    <w:rsid w:val="00561AB6"/>
    <w:rsid w:val="0056467D"/>
    <w:rsid w:val="005650E0"/>
    <w:rsid w:val="0057568F"/>
    <w:rsid w:val="005758B7"/>
    <w:rsid w:val="00576376"/>
    <w:rsid w:val="005778A1"/>
    <w:rsid w:val="005806C4"/>
    <w:rsid w:val="00591B43"/>
    <w:rsid w:val="00593CD5"/>
    <w:rsid w:val="00593EC6"/>
    <w:rsid w:val="00595625"/>
    <w:rsid w:val="00597493"/>
    <w:rsid w:val="005A03F2"/>
    <w:rsid w:val="005A0E79"/>
    <w:rsid w:val="005A2BFB"/>
    <w:rsid w:val="005A3644"/>
    <w:rsid w:val="005A71DF"/>
    <w:rsid w:val="005B02BD"/>
    <w:rsid w:val="005B1565"/>
    <w:rsid w:val="005B475F"/>
    <w:rsid w:val="005C00EF"/>
    <w:rsid w:val="005C1C6D"/>
    <w:rsid w:val="005C3BF1"/>
    <w:rsid w:val="005C41B3"/>
    <w:rsid w:val="005C4675"/>
    <w:rsid w:val="005C55CC"/>
    <w:rsid w:val="005C59FB"/>
    <w:rsid w:val="005D2F8A"/>
    <w:rsid w:val="005E10BB"/>
    <w:rsid w:val="005E1F5F"/>
    <w:rsid w:val="005F59A7"/>
    <w:rsid w:val="00603921"/>
    <w:rsid w:val="00607296"/>
    <w:rsid w:val="006125CB"/>
    <w:rsid w:val="0061463F"/>
    <w:rsid w:val="00614692"/>
    <w:rsid w:val="00617574"/>
    <w:rsid w:val="00617E47"/>
    <w:rsid w:val="00621E6D"/>
    <w:rsid w:val="00622128"/>
    <w:rsid w:val="0062348E"/>
    <w:rsid w:val="006239E4"/>
    <w:rsid w:val="00625A81"/>
    <w:rsid w:val="00626086"/>
    <w:rsid w:val="00626D70"/>
    <w:rsid w:val="00637485"/>
    <w:rsid w:val="0063780A"/>
    <w:rsid w:val="00641336"/>
    <w:rsid w:val="0064245E"/>
    <w:rsid w:val="00642FB8"/>
    <w:rsid w:val="006436F0"/>
    <w:rsid w:val="00643F6F"/>
    <w:rsid w:val="00646E72"/>
    <w:rsid w:val="00646EC7"/>
    <w:rsid w:val="00653FBD"/>
    <w:rsid w:val="00654C4E"/>
    <w:rsid w:val="006565A0"/>
    <w:rsid w:val="00657CC6"/>
    <w:rsid w:val="00662BF2"/>
    <w:rsid w:val="00666D93"/>
    <w:rsid w:val="006705C4"/>
    <w:rsid w:val="00670943"/>
    <w:rsid w:val="00673B58"/>
    <w:rsid w:val="0067570E"/>
    <w:rsid w:val="006773D5"/>
    <w:rsid w:val="006802CF"/>
    <w:rsid w:val="006839EB"/>
    <w:rsid w:val="006849D7"/>
    <w:rsid w:val="00690613"/>
    <w:rsid w:val="006946DC"/>
    <w:rsid w:val="0069472B"/>
    <w:rsid w:val="006957DF"/>
    <w:rsid w:val="006961B5"/>
    <w:rsid w:val="006964F3"/>
    <w:rsid w:val="00696E46"/>
    <w:rsid w:val="00697508"/>
    <w:rsid w:val="00697FDD"/>
    <w:rsid w:val="006A3B60"/>
    <w:rsid w:val="006A59CF"/>
    <w:rsid w:val="006A7632"/>
    <w:rsid w:val="006A7C60"/>
    <w:rsid w:val="006B1B1C"/>
    <w:rsid w:val="006B4D28"/>
    <w:rsid w:val="006C016C"/>
    <w:rsid w:val="006C25D5"/>
    <w:rsid w:val="006C4108"/>
    <w:rsid w:val="006D2121"/>
    <w:rsid w:val="006E0226"/>
    <w:rsid w:val="006E2D6A"/>
    <w:rsid w:val="006E3B4D"/>
    <w:rsid w:val="006F6B92"/>
    <w:rsid w:val="00723E39"/>
    <w:rsid w:val="007242CA"/>
    <w:rsid w:val="00724BE6"/>
    <w:rsid w:val="007250D2"/>
    <w:rsid w:val="00733866"/>
    <w:rsid w:val="007347C4"/>
    <w:rsid w:val="00737F1F"/>
    <w:rsid w:val="007417D5"/>
    <w:rsid w:val="00750FC0"/>
    <w:rsid w:val="00750FFD"/>
    <w:rsid w:val="007517D9"/>
    <w:rsid w:val="007533C8"/>
    <w:rsid w:val="007539E0"/>
    <w:rsid w:val="00756F83"/>
    <w:rsid w:val="00761DBC"/>
    <w:rsid w:val="00765534"/>
    <w:rsid w:val="007665BE"/>
    <w:rsid w:val="00771BF4"/>
    <w:rsid w:val="00781DDD"/>
    <w:rsid w:val="00782DDD"/>
    <w:rsid w:val="00795D4C"/>
    <w:rsid w:val="00795E4F"/>
    <w:rsid w:val="007A0766"/>
    <w:rsid w:val="007A1668"/>
    <w:rsid w:val="007A1CB4"/>
    <w:rsid w:val="007B1DA5"/>
    <w:rsid w:val="007B60BE"/>
    <w:rsid w:val="007B63AE"/>
    <w:rsid w:val="007C49FA"/>
    <w:rsid w:val="007C4BB3"/>
    <w:rsid w:val="007C4EF6"/>
    <w:rsid w:val="007D0737"/>
    <w:rsid w:val="007D3D65"/>
    <w:rsid w:val="007D45B8"/>
    <w:rsid w:val="007D52F0"/>
    <w:rsid w:val="007D730B"/>
    <w:rsid w:val="007D7DE9"/>
    <w:rsid w:val="007E233A"/>
    <w:rsid w:val="007E5A3F"/>
    <w:rsid w:val="007F01FA"/>
    <w:rsid w:val="007F2411"/>
    <w:rsid w:val="007F36AB"/>
    <w:rsid w:val="007F7FA6"/>
    <w:rsid w:val="00800E9F"/>
    <w:rsid w:val="008069C2"/>
    <w:rsid w:val="00810671"/>
    <w:rsid w:val="00812DA5"/>
    <w:rsid w:val="00814C85"/>
    <w:rsid w:val="00816027"/>
    <w:rsid w:val="008207FF"/>
    <w:rsid w:val="0082154E"/>
    <w:rsid w:val="00821A3B"/>
    <w:rsid w:val="0082235F"/>
    <w:rsid w:val="008229C1"/>
    <w:rsid w:val="008233AA"/>
    <w:rsid w:val="00830E39"/>
    <w:rsid w:val="00832161"/>
    <w:rsid w:val="00835A91"/>
    <w:rsid w:val="00845C6A"/>
    <w:rsid w:val="0084777F"/>
    <w:rsid w:val="008527ED"/>
    <w:rsid w:val="008530E6"/>
    <w:rsid w:val="008578CE"/>
    <w:rsid w:val="00857C9B"/>
    <w:rsid w:val="0086255E"/>
    <w:rsid w:val="00863D09"/>
    <w:rsid w:val="0086439B"/>
    <w:rsid w:val="00864BAE"/>
    <w:rsid w:val="00870242"/>
    <w:rsid w:val="00875850"/>
    <w:rsid w:val="00876FF0"/>
    <w:rsid w:val="008826ED"/>
    <w:rsid w:val="00885246"/>
    <w:rsid w:val="00885FD1"/>
    <w:rsid w:val="00886B15"/>
    <w:rsid w:val="0089005F"/>
    <w:rsid w:val="00892213"/>
    <w:rsid w:val="00892B00"/>
    <w:rsid w:val="008968AC"/>
    <w:rsid w:val="008977D3"/>
    <w:rsid w:val="00897FFB"/>
    <w:rsid w:val="008A0104"/>
    <w:rsid w:val="008A0BBF"/>
    <w:rsid w:val="008A505B"/>
    <w:rsid w:val="008B00C3"/>
    <w:rsid w:val="008B1518"/>
    <w:rsid w:val="008C2FAC"/>
    <w:rsid w:val="008C3B5F"/>
    <w:rsid w:val="008D12CB"/>
    <w:rsid w:val="008D1FAF"/>
    <w:rsid w:val="008D485B"/>
    <w:rsid w:val="008D4D80"/>
    <w:rsid w:val="008D6173"/>
    <w:rsid w:val="008E3DA5"/>
    <w:rsid w:val="008E6F37"/>
    <w:rsid w:val="008E7D18"/>
    <w:rsid w:val="008F2932"/>
    <w:rsid w:val="008F2AA6"/>
    <w:rsid w:val="008F77C3"/>
    <w:rsid w:val="0090098C"/>
    <w:rsid w:val="009015EE"/>
    <w:rsid w:val="00903817"/>
    <w:rsid w:val="009039A7"/>
    <w:rsid w:val="00903E4E"/>
    <w:rsid w:val="00906235"/>
    <w:rsid w:val="00912404"/>
    <w:rsid w:val="00916319"/>
    <w:rsid w:val="00916486"/>
    <w:rsid w:val="00925C56"/>
    <w:rsid w:val="0092714E"/>
    <w:rsid w:val="00940B01"/>
    <w:rsid w:val="00941575"/>
    <w:rsid w:val="009464B2"/>
    <w:rsid w:val="009503B1"/>
    <w:rsid w:val="00951EE0"/>
    <w:rsid w:val="00955112"/>
    <w:rsid w:val="00955448"/>
    <w:rsid w:val="00955F47"/>
    <w:rsid w:val="00957CB3"/>
    <w:rsid w:val="00960E12"/>
    <w:rsid w:val="009619D9"/>
    <w:rsid w:val="00964026"/>
    <w:rsid w:val="009706D0"/>
    <w:rsid w:val="00971E9E"/>
    <w:rsid w:val="00974DD8"/>
    <w:rsid w:val="0097605C"/>
    <w:rsid w:val="00981675"/>
    <w:rsid w:val="00982EA7"/>
    <w:rsid w:val="00983BD4"/>
    <w:rsid w:val="00985C13"/>
    <w:rsid w:val="00987885"/>
    <w:rsid w:val="009878BF"/>
    <w:rsid w:val="00990296"/>
    <w:rsid w:val="00990D78"/>
    <w:rsid w:val="00994ECD"/>
    <w:rsid w:val="00996ADE"/>
    <w:rsid w:val="00996F11"/>
    <w:rsid w:val="009A31AF"/>
    <w:rsid w:val="009A5510"/>
    <w:rsid w:val="009C0EEB"/>
    <w:rsid w:val="009C146E"/>
    <w:rsid w:val="009C4A13"/>
    <w:rsid w:val="009C4C7E"/>
    <w:rsid w:val="009C5F07"/>
    <w:rsid w:val="009D460F"/>
    <w:rsid w:val="009D57AB"/>
    <w:rsid w:val="009D5906"/>
    <w:rsid w:val="009D6DE7"/>
    <w:rsid w:val="009E0892"/>
    <w:rsid w:val="009E456D"/>
    <w:rsid w:val="009E568F"/>
    <w:rsid w:val="009E5837"/>
    <w:rsid w:val="009E6DA7"/>
    <w:rsid w:val="009F311B"/>
    <w:rsid w:val="00A06DCA"/>
    <w:rsid w:val="00A15F92"/>
    <w:rsid w:val="00A2064A"/>
    <w:rsid w:val="00A22883"/>
    <w:rsid w:val="00A235C7"/>
    <w:rsid w:val="00A23E51"/>
    <w:rsid w:val="00A246B3"/>
    <w:rsid w:val="00A24B5D"/>
    <w:rsid w:val="00A27D25"/>
    <w:rsid w:val="00A30D6E"/>
    <w:rsid w:val="00A41904"/>
    <w:rsid w:val="00A43C97"/>
    <w:rsid w:val="00A440FC"/>
    <w:rsid w:val="00A45074"/>
    <w:rsid w:val="00A45B77"/>
    <w:rsid w:val="00A47E04"/>
    <w:rsid w:val="00A51658"/>
    <w:rsid w:val="00A526ED"/>
    <w:rsid w:val="00A55A28"/>
    <w:rsid w:val="00A56A53"/>
    <w:rsid w:val="00A64157"/>
    <w:rsid w:val="00A66F8B"/>
    <w:rsid w:val="00A734DB"/>
    <w:rsid w:val="00A7437B"/>
    <w:rsid w:val="00A746CD"/>
    <w:rsid w:val="00A74CF5"/>
    <w:rsid w:val="00A82002"/>
    <w:rsid w:val="00A83017"/>
    <w:rsid w:val="00A9330F"/>
    <w:rsid w:val="00A9503A"/>
    <w:rsid w:val="00A95DF9"/>
    <w:rsid w:val="00AA09EE"/>
    <w:rsid w:val="00AA1602"/>
    <w:rsid w:val="00AA26B5"/>
    <w:rsid w:val="00AA7B6C"/>
    <w:rsid w:val="00AA7E5B"/>
    <w:rsid w:val="00AA7EEB"/>
    <w:rsid w:val="00AB028F"/>
    <w:rsid w:val="00AB424C"/>
    <w:rsid w:val="00AB6DFE"/>
    <w:rsid w:val="00AB799F"/>
    <w:rsid w:val="00AC08E2"/>
    <w:rsid w:val="00AC108C"/>
    <w:rsid w:val="00AC4DD5"/>
    <w:rsid w:val="00AC50DA"/>
    <w:rsid w:val="00AD4543"/>
    <w:rsid w:val="00AD52C6"/>
    <w:rsid w:val="00AD6ECA"/>
    <w:rsid w:val="00AD71B2"/>
    <w:rsid w:val="00AE0104"/>
    <w:rsid w:val="00AE254E"/>
    <w:rsid w:val="00AE427B"/>
    <w:rsid w:val="00AE5880"/>
    <w:rsid w:val="00AE6311"/>
    <w:rsid w:val="00AE7DD3"/>
    <w:rsid w:val="00AF7345"/>
    <w:rsid w:val="00B020D4"/>
    <w:rsid w:val="00B02AA0"/>
    <w:rsid w:val="00B03257"/>
    <w:rsid w:val="00B059B4"/>
    <w:rsid w:val="00B06413"/>
    <w:rsid w:val="00B07B88"/>
    <w:rsid w:val="00B10815"/>
    <w:rsid w:val="00B17101"/>
    <w:rsid w:val="00B17D3B"/>
    <w:rsid w:val="00B21BF9"/>
    <w:rsid w:val="00B23130"/>
    <w:rsid w:val="00B23BAD"/>
    <w:rsid w:val="00B246CF"/>
    <w:rsid w:val="00B26BD7"/>
    <w:rsid w:val="00B342E5"/>
    <w:rsid w:val="00B34B66"/>
    <w:rsid w:val="00B34C1C"/>
    <w:rsid w:val="00B37762"/>
    <w:rsid w:val="00B40B01"/>
    <w:rsid w:val="00B40BEE"/>
    <w:rsid w:val="00B447A2"/>
    <w:rsid w:val="00B46431"/>
    <w:rsid w:val="00B522E0"/>
    <w:rsid w:val="00B54303"/>
    <w:rsid w:val="00B70ECB"/>
    <w:rsid w:val="00B71A65"/>
    <w:rsid w:val="00B75492"/>
    <w:rsid w:val="00B83BB1"/>
    <w:rsid w:val="00B84311"/>
    <w:rsid w:val="00B84725"/>
    <w:rsid w:val="00B85AC2"/>
    <w:rsid w:val="00B90681"/>
    <w:rsid w:val="00B920F2"/>
    <w:rsid w:val="00BA0BD1"/>
    <w:rsid w:val="00BA57A7"/>
    <w:rsid w:val="00BA67DA"/>
    <w:rsid w:val="00BB6B82"/>
    <w:rsid w:val="00BC3327"/>
    <w:rsid w:val="00BC570D"/>
    <w:rsid w:val="00BC5D71"/>
    <w:rsid w:val="00BC66A4"/>
    <w:rsid w:val="00BC6810"/>
    <w:rsid w:val="00BD3AC5"/>
    <w:rsid w:val="00BD5762"/>
    <w:rsid w:val="00BD5F9B"/>
    <w:rsid w:val="00BE043D"/>
    <w:rsid w:val="00BE0560"/>
    <w:rsid w:val="00BE275A"/>
    <w:rsid w:val="00BE4B05"/>
    <w:rsid w:val="00BF037A"/>
    <w:rsid w:val="00BF0C5B"/>
    <w:rsid w:val="00BF12EF"/>
    <w:rsid w:val="00BF2596"/>
    <w:rsid w:val="00BF2C92"/>
    <w:rsid w:val="00BF3722"/>
    <w:rsid w:val="00BF49E6"/>
    <w:rsid w:val="00BF577B"/>
    <w:rsid w:val="00BF6FA5"/>
    <w:rsid w:val="00C03919"/>
    <w:rsid w:val="00C102B6"/>
    <w:rsid w:val="00C10CE9"/>
    <w:rsid w:val="00C12249"/>
    <w:rsid w:val="00C12FF5"/>
    <w:rsid w:val="00C161FF"/>
    <w:rsid w:val="00C16401"/>
    <w:rsid w:val="00C259BF"/>
    <w:rsid w:val="00C31554"/>
    <w:rsid w:val="00C31D91"/>
    <w:rsid w:val="00C324A5"/>
    <w:rsid w:val="00C34155"/>
    <w:rsid w:val="00C34165"/>
    <w:rsid w:val="00C35226"/>
    <w:rsid w:val="00C352D0"/>
    <w:rsid w:val="00C45404"/>
    <w:rsid w:val="00C4736A"/>
    <w:rsid w:val="00C5151A"/>
    <w:rsid w:val="00C51AB6"/>
    <w:rsid w:val="00C57499"/>
    <w:rsid w:val="00C6169B"/>
    <w:rsid w:val="00C65704"/>
    <w:rsid w:val="00C70CF3"/>
    <w:rsid w:val="00C71BB5"/>
    <w:rsid w:val="00C71DB3"/>
    <w:rsid w:val="00C726B2"/>
    <w:rsid w:val="00C76C68"/>
    <w:rsid w:val="00C77D47"/>
    <w:rsid w:val="00C821E2"/>
    <w:rsid w:val="00C82209"/>
    <w:rsid w:val="00C84DE0"/>
    <w:rsid w:val="00C865E5"/>
    <w:rsid w:val="00C87B83"/>
    <w:rsid w:val="00C91BA8"/>
    <w:rsid w:val="00C92DED"/>
    <w:rsid w:val="00C93E80"/>
    <w:rsid w:val="00CA5474"/>
    <w:rsid w:val="00CA5A36"/>
    <w:rsid w:val="00CA6624"/>
    <w:rsid w:val="00CA664D"/>
    <w:rsid w:val="00CB45A7"/>
    <w:rsid w:val="00CB6D0D"/>
    <w:rsid w:val="00CC0637"/>
    <w:rsid w:val="00CC0D0E"/>
    <w:rsid w:val="00CC1723"/>
    <w:rsid w:val="00CC1FB2"/>
    <w:rsid w:val="00CD316E"/>
    <w:rsid w:val="00CD3B18"/>
    <w:rsid w:val="00CE003C"/>
    <w:rsid w:val="00CE01D9"/>
    <w:rsid w:val="00CE0522"/>
    <w:rsid w:val="00CE1FEC"/>
    <w:rsid w:val="00CE464A"/>
    <w:rsid w:val="00CF4A31"/>
    <w:rsid w:val="00D018D2"/>
    <w:rsid w:val="00D056C5"/>
    <w:rsid w:val="00D07174"/>
    <w:rsid w:val="00D159CC"/>
    <w:rsid w:val="00D15C6D"/>
    <w:rsid w:val="00D21B1E"/>
    <w:rsid w:val="00D21BF2"/>
    <w:rsid w:val="00D2614A"/>
    <w:rsid w:val="00D31BCE"/>
    <w:rsid w:val="00D352D6"/>
    <w:rsid w:val="00D42EB3"/>
    <w:rsid w:val="00D44F85"/>
    <w:rsid w:val="00D54C86"/>
    <w:rsid w:val="00D54F9D"/>
    <w:rsid w:val="00D624A5"/>
    <w:rsid w:val="00D67C0C"/>
    <w:rsid w:val="00D91F68"/>
    <w:rsid w:val="00D92411"/>
    <w:rsid w:val="00D93340"/>
    <w:rsid w:val="00DA2D42"/>
    <w:rsid w:val="00DA33F1"/>
    <w:rsid w:val="00DA4865"/>
    <w:rsid w:val="00DB1381"/>
    <w:rsid w:val="00DB491A"/>
    <w:rsid w:val="00DD1A77"/>
    <w:rsid w:val="00DD3169"/>
    <w:rsid w:val="00DD5696"/>
    <w:rsid w:val="00DD7A8C"/>
    <w:rsid w:val="00DE45A1"/>
    <w:rsid w:val="00DF2126"/>
    <w:rsid w:val="00DF3A85"/>
    <w:rsid w:val="00E068AC"/>
    <w:rsid w:val="00E07B95"/>
    <w:rsid w:val="00E112F6"/>
    <w:rsid w:val="00E15CBF"/>
    <w:rsid w:val="00E209BA"/>
    <w:rsid w:val="00E21885"/>
    <w:rsid w:val="00E21C21"/>
    <w:rsid w:val="00E25A91"/>
    <w:rsid w:val="00E31AF6"/>
    <w:rsid w:val="00E33075"/>
    <w:rsid w:val="00E37D49"/>
    <w:rsid w:val="00E40761"/>
    <w:rsid w:val="00E41238"/>
    <w:rsid w:val="00E462E4"/>
    <w:rsid w:val="00E5309B"/>
    <w:rsid w:val="00E53129"/>
    <w:rsid w:val="00E56A4F"/>
    <w:rsid w:val="00E6614F"/>
    <w:rsid w:val="00E66A63"/>
    <w:rsid w:val="00E73339"/>
    <w:rsid w:val="00E73DC4"/>
    <w:rsid w:val="00E74C95"/>
    <w:rsid w:val="00E9024F"/>
    <w:rsid w:val="00E913AF"/>
    <w:rsid w:val="00E92001"/>
    <w:rsid w:val="00E9528B"/>
    <w:rsid w:val="00E95AB1"/>
    <w:rsid w:val="00EA02D6"/>
    <w:rsid w:val="00EA0B9B"/>
    <w:rsid w:val="00EA2790"/>
    <w:rsid w:val="00EA2D7B"/>
    <w:rsid w:val="00EA3949"/>
    <w:rsid w:val="00EA61B1"/>
    <w:rsid w:val="00EB15B1"/>
    <w:rsid w:val="00EB61CF"/>
    <w:rsid w:val="00EC088D"/>
    <w:rsid w:val="00EC3DD3"/>
    <w:rsid w:val="00EC666D"/>
    <w:rsid w:val="00EC6A1B"/>
    <w:rsid w:val="00EC7011"/>
    <w:rsid w:val="00EC74D9"/>
    <w:rsid w:val="00EC7CB3"/>
    <w:rsid w:val="00ED13BD"/>
    <w:rsid w:val="00ED4365"/>
    <w:rsid w:val="00ED46C7"/>
    <w:rsid w:val="00ED4B90"/>
    <w:rsid w:val="00EE0F84"/>
    <w:rsid w:val="00EE2114"/>
    <w:rsid w:val="00EE633C"/>
    <w:rsid w:val="00EF10E3"/>
    <w:rsid w:val="00EF2065"/>
    <w:rsid w:val="00EF6176"/>
    <w:rsid w:val="00F00D19"/>
    <w:rsid w:val="00F01878"/>
    <w:rsid w:val="00F02E4E"/>
    <w:rsid w:val="00F0406A"/>
    <w:rsid w:val="00F07918"/>
    <w:rsid w:val="00F1258B"/>
    <w:rsid w:val="00F131E1"/>
    <w:rsid w:val="00F13643"/>
    <w:rsid w:val="00F1512C"/>
    <w:rsid w:val="00F1619C"/>
    <w:rsid w:val="00F215A2"/>
    <w:rsid w:val="00F25667"/>
    <w:rsid w:val="00F25F14"/>
    <w:rsid w:val="00F267D8"/>
    <w:rsid w:val="00F36CB9"/>
    <w:rsid w:val="00F459D9"/>
    <w:rsid w:val="00F46ABB"/>
    <w:rsid w:val="00F50281"/>
    <w:rsid w:val="00F60AB9"/>
    <w:rsid w:val="00F641FF"/>
    <w:rsid w:val="00F6446A"/>
    <w:rsid w:val="00F64AAA"/>
    <w:rsid w:val="00F67BB8"/>
    <w:rsid w:val="00F70AD6"/>
    <w:rsid w:val="00F73FC1"/>
    <w:rsid w:val="00F74CEC"/>
    <w:rsid w:val="00F768C4"/>
    <w:rsid w:val="00F7758F"/>
    <w:rsid w:val="00F82FFC"/>
    <w:rsid w:val="00F833FC"/>
    <w:rsid w:val="00F8563D"/>
    <w:rsid w:val="00F869DD"/>
    <w:rsid w:val="00F9138B"/>
    <w:rsid w:val="00FA364C"/>
    <w:rsid w:val="00FA4659"/>
    <w:rsid w:val="00FA6ADC"/>
    <w:rsid w:val="00FB571A"/>
    <w:rsid w:val="00FC35D1"/>
    <w:rsid w:val="00FC4A97"/>
    <w:rsid w:val="00FC5D65"/>
    <w:rsid w:val="00FC7E65"/>
    <w:rsid w:val="00FD3049"/>
    <w:rsid w:val="00FD3C17"/>
    <w:rsid w:val="00FD4446"/>
    <w:rsid w:val="00FD4855"/>
    <w:rsid w:val="00FD5945"/>
    <w:rsid w:val="00FE5606"/>
    <w:rsid w:val="00FE58A8"/>
    <w:rsid w:val="00FF03F1"/>
    <w:rsid w:val="00FF0815"/>
    <w:rsid w:val="00FF1084"/>
    <w:rsid w:val="00FF2206"/>
    <w:rsid w:val="00FF59E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7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paragraph" w:styleId="BodyTextIndent">
    <w:name w:val="Body Text Indent"/>
    <w:basedOn w:val="Normal"/>
    <w:link w:val="ZarkazkladnhotextuChar"/>
    <w:uiPriority w:val="99"/>
    <w:unhideWhenUsed/>
    <w:rsid w:val="00771BF4"/>
    <w:pPr>
      <w:spacing w:after="120"/>
      <w:ind w:left="283"/>
      <w:jc w:val="left"/>
    </w:pPr>
  </w:style>
  <w:style w:type="character" w:customStyle="1" w:styleId="ZarkazkladnhotextuChar">
    <w:name w:val="Zarážka základného textu Char"/>
    <w:basedOn w:val="DefaultParagraphFont"/>
    <w:link w:val="BodyTextIndent"/>
    <w:uiPriority w:val="99"/>
    <w:locked/>
    <w:rsid w:val="00771BF4"/>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lrv.rokovania.sk/287752015-/" TargetMode="External" /><Relationship Id="rId6" Type="http://schemas.openxmlformats.org/officeDocument/2006/relationships/hyperlink" Target="http://lrv.rokovania.sk/283822015-/"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BBB13-B3BF-48ED-B15E-F60E23EA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103</TotalTime>
  <Pages>13</Pages>
  <Words>3493</Words>
  <Characters>19912</Characters>
  <Application>Microsoft Office Word</Application>
  <DocSecurity>0</DocSecurity>
  <Lines>0</Lines>
  <Paragraphs>0</Paragraphs>
  <ScaleCrop>false</ScaleCrop>
  <Company>Kancelaria NR SR</Company>
  <LinksUpToDate>false</LinksUpToDate>
  <CharactersWithSpaces>23359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47</cp:revision>
  <cp:lastPrinted>2016-10-11T12:52:00Z</cp:lastPrinted>
  <dcterms:created xsi:type="dcterms:W3CDTF">2015-12-03T16:20:00Z</dcterms:created>
  <dcterms:modified xsi:type="dcterms:W3CDTF">2016-10-11T13:19:00Z</dcterms:modified>
</cp:coreProperties>
</file>