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DD785F">
        <w:rPr>
          <w:rFonts w:ascii="Times New Roman" w:hAnsi="Times New Roman" w:cs="Times New Roman"/>
        </w:rPr>
        <w:t>1516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Pr="00C90FB0" w:rsidR="00C90FB0">
        <w:rPr>
          <w:rFonts w:ascii="Times New Roman" w:hAnsi="Times New Roman" w:cs="Times New Roman"/>
        </w:rPr>
        <w:t>6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0FB0" w:rsidR="001457B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D785F">
        <w:rPr>
          <w:rFonts w:ascii="Times New Roman" w:hAnsi="Times New Roman" w:cs="Times New Roman"/>
          <w:b/>
          <w:bCs/>
          <w:sz w:val="32"/>
          <w:szCs w:val="32"/>
        </w:rPr>
        <w:t>91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C90FB0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C90FB0" w:rsidR="00ED78ED">
        <w:rPr>
          <w:rFonts w:ascii="Times New Roman" w:hAnsi="Times New Roman" w:cs="Times New Roman"/>
        </w:rPr>
        <w:t xml:space="preserve">prerokovania </w:t>
      </w:r>
      <w:r w:rsidRPr="00F501FA" w:rsidR="00F501FA">
        <w:rPr>
          <w:rFonts w:ascii="Times New Roman" w:hAnsi="Times New Roman" w:cs="Times New Roman"/>
        </w:rPr>
        <w:t xml:space="preserve">vládneho návrhu zákona </w:t>
      </w:r>
      <w:r w:rsidRPr="00DD785F" w:rsidR="0073496C">
        <w:rPr>
          <w:rFonts w:ascii="Times New Roman" w:hAnsi="Times New Roman" w:cs="Times New Roman"/>
        </w:rPr>
        <w:t xml:space="preserve">o vykonávaní medzinárodných sankcií a o doplnení zákona č. 566/2001 Z. z. o cenných papieroch a investičných službách a o zmene a doplnení niektorých zákonov (zákon o cenných papieroch) v znení neskorších predpisov (tlač </w:t>
      </w:r>
      <w:r w:rsidRPr="00DD785F" w:rsidR="0073496C">
        <w:rPr>
          <w:rFonts w:ascii="Times New Roman" w:hAnsi="Times New Roman" w:cs="Times New Roman"/>
          <w:b/>
        </w:rPr>
        <w:t>191</w:t>
      </w:r>
      <w:r w:rsidRPr="00DD785F" w:rsidR="0073496C">
        <w:rPr>
          <w:rFonts w:ascii="Times New Roman" w:hAnsi="Times New Roman" w:cs="Times New Roman"/>
        </w:rPr>
        <w:t>)</w:t>
      </w:r>
      <w:r w:rsidR="00A51144">
        <w:rPr>
          <w:rFonts w:ascii="Times New Roman" w:hAnsi="Times New Roman" w:cs="Times New Roman"/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Pr="00FB18E0" w:rsidR="00C90FB0">
        <w:rPr>
          <w:noProof/>
        </w:rPr>
        <w:t xml:space="preserve"> </w:t>
      </w:r>
      <w:r w:rsidRPr="00DD785F" w:rsidR="00DD785F">
        <w:rPr>
          <w:rFonts w:ascii="Times New Roman" w:hAnsi="Times New Roman" w:cs="Times New Roman"/>
        </w:rPr>
        <w:t xml:space="preserve">o vykonávaní medzinárodných sankcií a o doplnení zákona č. 566/2001 Z. z. o cenných papieroch a investičných službách a o zmene a doplnení niektorých zákonov (zákon o cenných papieroch) v znení neskorších predpisov (tlač </w:t>
      </w:r>
      <w:r w:rsidRPr="00DD785F" w:rsidR="00DD785F">
        <w:rPr>
          <w:rFonts w:ascii="Times New Roman" w:hAnsi="Times New Roman" w:cs="Times New Roman"/>
          <w:b/>
        </w:rPr>
        <w:t>191</w:t>
      </w:r>
      <w:r w:rsidRPr="00DD785F" w:rsidR="00DD785F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DF13BD">
        <w:rPr>
          <w:rFonts w:ascii="Times New Roman" w:hAnsi="Times New Roman" w:cs="Times New Roman"/>
        </w:rPr>
        <w:t>č. 182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F501FA">
        <w:rPr>
          <w:rFonts w:ascii="Times New Roman" w:hAnsi="Times New Roman" w:cs="Times New Roman"/>
        </w:rPr>
        <w:t>8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F501FA">
        <w:rPr>
          <w:rFonts w:ascii="Times New Roman" w:hAnsi="Times New Roman" w:cs="Times New Roman"/>
        </w:rPr>
        <w:t xml:space="preserve">septembra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C90FB0">
        <w:rPr>
          <w:rFonts w:ascii="Times New Roman" w:hAnsi="Times New Roman" w:cs="Times New Roman"/>
        </w:rPr>
        <w:t>6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9B678E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Výboru Národnej rady Slovenskej rep</w:t>
      </w:r>
      <w:r w:rsidR="00DD785F">
        <w:rPr>
          <w:rFonts w:ascii="Times New Roman" w:hAnsi="Times New Roman" w:cs="Times New Roman"/>
        </w:rPr>
        <w:t xml:space="preserve">ubliky pre financie a rozpočet </w:t>
      </w:r>
    </w:p>
    <w:p w:rsidR="003B1512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DD785F">
        <w:rPr>
          <w:rFonts w:ascii="Times New Roman" w:hAnsi="Times New Roman" w:cs="Times New Roman"/>
        </w:rPr>
        <w:t>ky pre hospodárske záležitosti a</w:t>
      </w:r>
    </w:p>
    <w:p w:rsidR="00DD785F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Výboru Národnej rady Slovenskej republiky pre obranu a bezpečnosť.</w:t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366F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13A20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2E0714" w:rsidP="002E0714">
      <w:pPr>
        <w:numPr>
          <w:numId w:val="17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2E0714" w:rsidR="00E33A34">
        <w:rPr>
          <w:rFonts w:ascii="Times New Roman" w:hAnsi="Times New Roman" w:cs="Times New Roman"/>
        </w:rPr>
        <w:t>Ústavnoprávny v</w:t>
      </w:r>
      <w:r w:rsidRPr="002E0714">
        <w:rPr>
          <w:rFonts w:ascii="Times New Roman" w:hAnsi="Times New Roman" w:cs="Times New Roman"/>
        </w:rPr>
        <w:t xml:space="preserve">ýbor Národnej rady Slovenskej republiky </w:t>
      </w:r>
      <w:r w:rsidRPr="002E0714">
        <w:rPr>
          <w:rFonts w:ascii="Times New Roman" w:hAnsi="Times New Roman" w:cs="Times New Roman"/>
          <w:bCs/>
        </w:rPr>
        <w:t xml:space="preserve">uznesením </w:t>
      </w:r>
      <w:r w:rsidRPr="002E0714" w:rsidR="00FF46F9">
        <w:rPr>
          <w:rFonts w:ascii="Times New Roman" w:hAnsi="Times New Roman" w:cs="Times New Roman"/>
          <w:bCs/>
        </w:rPr>
        <w:t xml:space="preserve">č. </w:t>
      </w:r>
      <w:r w:rsidRPr="002E0714" w:rsidR="00DD785F">
        <w:rPr>
          <w:rFonts w:ascii="Times New Roman" w:hAnsi="Times New Roman" w:cs="Times New Roman"/>
          <w:bCs/>
        </w:rPr>
        <w:t>74</w:t>
      </w:r>
      <w:r w:rsidRPr="002E0714" w:rsidR="006B7D16">
        <w:rPr>
          <w:rFonts w:ascii="Times New Roman" w:hAnsi="Times New Roman" w:cs="Times New Roman"/>
          <w:bCs/>
        </w:rPr>
        <w:t xml:space="preserve"> </w:t>
      </w:r>
      <w:r w:rsidRPr="002E0714" w:rsidR="00FF46F9">
        <w:rPr>
          <w:rFonts w:ascii="Times New Roman" w:hAnsi="Times New Roman" w:cs="Times New Roman"/>
          <w:bCs/>
        </w:rPr>
        <w:t>z</w:t>
      </w:r>
      <w:r w:rsidRPr="002E0714" w:rsidR="00F501FA">
        <w:rPr>
          <w:rFonts w:ascii="Times New Roman" w:hAnsi="Times New Roman" w:cs="Times New Roman"/>
          <w:bCs/>
        </w:rPr>
        <w:t>o</w:t>
      </w:r>
      <w:r w:rsidRPr="002E0714" w:rsidR="00C90FB0">
        <w:rPr>
          <w:rFonts w:ascii="Times New Roman" w:hAnsi="Times New Roman" w:cs="Times New Roman"/>
          <w:bCs/>
        </w:rPr>
        <w:t> </w:t>
      </w:r>
      <w:r w:rsidRPr="002E0714" w:rsidR="00F501FA">
        <w:rPr>
          <w:rFonts w:ascii="Times New Roman" w:hAnsi="Times New Roman" w:cs="Times New Roman"/>
          <w:bCs/>
        </w:rPr>
        <w:t>4</w:t>
      </w:r>
      <w:r w:rsidRPr="002E0714" w:rsidR="00C90FB0">
        <w:rPr>
          <w:rFonts w:ascii="Times New Roman" w:hAnsi="Times New Roman" w:cs="Times New Roman"/>
          <w:bCs/>
        </w:rPr>
        <w:t>.</w:t>
      </w:r>
      <w:r w:rsidRPr="002E0714" w:rsidR="009325C0">
        <w:rPr>
          <w:rFonts w:ascii="Times New Roman" w:hAnsi="Times New Roman" w:cs="Times New Roman"/>
          <w:bCs/>
        </w:rPr>
        <w:t xml:space="preserve"> </w:t>
      </w:r>
      <w:r w:rsidRPr="002E0714" w:rsidR="00F501FA">
        <w:rPr>
          <w:rFonts w:ascii="Times New Roman" w:hAnsi="Times New Roman" w:cs="Times New Roman"/>
          <w:bCs/>
        </w:rPr>
        <w:t>októbra</w:t>
      </w:r>
      <w:r w:rsidRPr="002E0714" w:rsidR="00FF46F9">
        <w:rPr>
          <w:rFonts w:ascii="Times New Roman" w:hAnsi="Times New Roman" w:cs="Times New Roman"/>
          <w:bCs/>
        </w:rPr>
        <w:t xml:space="preserve"> </w:t>
      </w:r>
      <w:r w:rsidRPr="002E0714">
        <w:rPr>
          <w:rFonts w:ascii="Times New Roman" w:hAnsi="Times New Roman" w:cs="Times New Roman"/>
          <w:bCs/>
        </w:rPr>
        <w:t>201</w:t>
      </w:r>
      <w:r w:rsidRPr="002E0714" w:rsidR="00C90FB0">
        <w:rPr>
          <w:rFonts w:ascii="Times New Roman" w:hAnsi="Times New Roman" w:cs="Times New Roman"/>
          <w:bCs/>
        </w:rPr>
        <w:t>6</w:t>
      </w:r>
    </w:p>
    <w:p w:rsidR="00DD785F" w:rsidRPr="002E0714" w:rsidP="002E0714">
      <w:pPr>
        <w:numPr>
          <w:numId w:val="17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2E0714" w:rsidR="00C90FB0">
        <w:rPr>
          <w:rFonts w:ascii="Times New Roman" w:hAnsi="Times New Roman" w:cs="Times New Roman"/>
          <w:bCs/>
        </w:rPr>
        <w:t>Výbor Národnej rady Slovenskej republiky pre financie a rozpočet  uznesením č.</w:t>
      </w:r>
      <w:r w:rsidRPr="002E0714" w:rsidR="00F501FA">
        <w:rPr>
          <w:rFonts w:ascii="Times New Roman" w:hAnsi="Times New Roman" w:cs="Times New Roman"/>
          <w:bCs/>
        </w:rPr>
        <w:t xml:space="preserve"> </w:t>
      </w:r>
      <w:r w:rsidRPr="002E0714">
        <w:rPr>
          <w:rFonts w:ascii="Times New Roman" w:hAnsi="Times New Roman" w:cs="Times New Roman"/>
          <w:bCs/>
        </w:rPr>
        <w:t>59</w:t>
      </w:r>
      <w:r w:rsidRPr="002E0714" w:rsidR="00C90FB0">
        <w:rPr>
          <w:rFonts w:ascii="Times New Roman" w:hAnsi="Times New Roman" w:cs="Times New Roman"/>
          <w:bCs/>
        </w:rPr>
        <w:t xml:space="preserve"> </w:t>
      </w:r>
      <w:r w:rsidRPr="002E0714" w:rsidR="009325C0">
        <w:rPr>
          <w:rFonts w:ascii="Times New Roman" w:hAnsi="Times New Roman" w:cs="Times New Roman"/>
          <w:bCs/>
        </w:rPr>
        <w:t xml:space="preserve">         </w:t>
      </w:r>
      <w:r w:rsidRPr="002E0714" w:rsidR="00C90FB0">
        <w:rPr>
          <w:rFonts w:ascii="Times New Roman" w:hAnsi="Times New Roman" w:cs="Times New Roman"/>
          <w:bCs/>
        </w:rPr>
        <w:t>z</w:t>
      </w:r>
      <w:r w:rsidRPr="002E0714" w:rsidR="00F501FA">
        <w:rPr>
          <w:rFonts w:ascii="Times New Roman" w:hAnsi="Times New Roman" w:cs="Times New Roman"/>
          <w:bCs/>
        </w:rPr>
        <w:t>o</w:t>
      </w:r>
      <w:r w:rsidRPr="002E0714" w:rsidR="00C90FB0">
        <w:rPr>
          <w:rFonts w:ascii="Times New Roman" w:hAnsi="Times New Roman" w:cs="Times New Roman"/>
          <w:bCs/>
        </w:rPr>
        <w:t xml:space="preserve"> </w:t>
      </w:r>
      <w:r w:rsidRPr="002E0714" w:rsidR="00F501FA">
        <w:rPr>
          <w:rFonts w:ascii="Times New Roman" w:hAnsi="Times New Roman" w:cs="Times New Roman"/>
          <w:bCs/>
        </w:rPr>
        <w:t>4</w:t>
      </w:r>
      <w:r w:rsidRPr="002E0714" w:rsidR="00C90FB0">
        <w:rPr>
          <w:rFonts w:ascii="Times New Roman" w:hAnsi="Times New Roman" w:cs="Times New Roman"/>
          <w:bCs/>
        </w:rPr>
        <w:t xml:space="preserve">. </w:t>
      </w:r>
      <w:r w:rsidRPr="002E0714" w:rsidR="00F501FA">
        <w:rPr>
          <w:rFonts w:ascii="Times New Roman" w:hAnsi="Times New Roman" w:cs="Times New Roman"/>
          <w:bCs/>
        </w:rPr>
        <w:t xml:space="preserve">októbra </w:t>
      </w:r>
      <w:r w:rsidRPr="002E0714" w:rsidR="00C90FB0">
        <w:rPr>
          <w:rFonts w:ascii="Times New Roman" w:hAnsi="Times New Roman" w:cs="Times New Roman"/>
          <w:bCs/>
        </w:rPr>
        <w:t>2016</w:t>
      </w:r>
    </w:p>
    <w:p w:rsidR="00765794" w:rsidRPr="00DD785F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DD785F">
        <w:rPr>
          <w:rFonts w:ascii="Times New Roman" w:hAnsi="Times New Roman" w:cs="Times New Roman"/>
          <w:bCs/>
        </w:rPr>
        <w:t>43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="00F501FA">
        <w:rPr>
          <w:rFonts w:ascii="Times New Roman" w:hAnsi="Times New Roman" w:cs="Times New Roman"/>
          <w:bCs/>
        </w:rPr>
        <w:t>o</w:t>
      </w:r>
      <w:r w:rsidRPr="00C90FB0" w:rsidR="006C1591">
        <w:rPr>
          <w:rFonts w:ascii="Times New Roman" w:hAnsi="Times New Roman" w:cs="Times New Roman"/>
          <w:bCs/>
        </w:rPr>
        <w:t> </w:t>
      </w:r>
      <w:r w:rsidR="00F501FA">
        <w:rPr>
          <w:rFonts w:ascii="Times New Roman" w:hAnsi="Times New Roman" w:cs="Times New Roman"/>
          <w:bCs/>
        </w:rPr>
        <w:t>4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F501FA">
        <w:rPr>
          <w:rFonts w:ascii="Times New Roman" w:hAnsi="Times New Roman" w:cs="Times New Roman"/>
          <w:bCs/>
        </w:rPr>
        <w:t xml:space="preserve">októbra </w:t>
      </w:r>
      <w:r w:rsidRPr="00C90FB0">
        <w:rPr>
          <w:rFonts w:ascii="Times New Roman" w:hAnsi="Times New Roman" w:cs="Times New Roman"/>
          <w:bCs/>
        </w:rPr>
        <w:t>201</w:t>
      </w:r>
      <w:r w:rsidR="00C90FB0">
        <w:rPr>
          <w:rFonts w:ascii="Times New Roman" w:hAnsi="Times New Roman" w:cs="Times New Roman"/>
          <w:bCs/>
        </w:rPr>
        <w:t>6</w:t>
      </w:r>
    </w:p>
    <w:p w:rsidR="00DD785F" w:rsidRPr="00C90FB0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Výbor Národnej rady Slovenskej republiky pre obr</w:t>
      </w:r>
      <w:r w:rsidR="00C41577">
        <w:rPr>
          <w:rFonts w:ascii="Times New Roman" w:hAnsi="Times New Roman" w:cs="Times New Roman"/>
          <w:bCs/>
        </w:rPr>
        <w:t>anu a bezpečnosť uznesením č. 31 zo 4</w:t>
      </w:r>
      <w:r>
        <w:rPr>
          <w:rFonts w:ascii="Times New Roman" w:hAnsi="Times New Roman" w:cs="Times New Roman"/>
          <w:bCs/>
        </w:rPr>
        <w:t>. októbra 2016</w:t>
      </w:r>
      <w:r w:rsidR="00C41577">
        <w:rPr>
          <w:rFonts w:ascii="Times New Roman" w:hAnsi="Times New Roman" w:cs="Times New Roman"/>
          <w:bCs/>
        </w:rPr>
        <w:t>.</w:t>
      </w:r>
    </w:p>
    <w:p w:rsidR="006C1591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Z uznesení výborov Národnej rady Slovenskej republiky pod bodom III tejto správy vyplývajú nasledovné pozmeňujúce a doplňujúce návrhy:</w:t>
      </w:r>
    </w:p>
    <w:p w:rsidR="00BC27E6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6B7D16" w:rsidRPr="00C90FB0" w:rsidP="008A5562">
      <w:pPr>
        <w:bidi w:val="0"/>
        <w:jc w:val="both"/>
        <w:rPr>
          <w:rFonts w:ascii="Times New Roman" w:hAnsi="Times New Roman" w:cs="Times New Roman"/>
        </w:rPr>
      </w:pPr>
    </w:p>
    <w:p w:rsidR="004738FD" w:rsidRPr="003D779A" w:rsidP="004738FD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 § 1 písm. c) sa slová „podľa tohto zákona“ nahrádzajú slovami „podľa § 5“.</w:t>
      </w:r>
    </w:p>
    <w:p w:rsidR="008A5562" w:rsidP="00AC1962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  <w:r w:rsidRPr="003D779A" w:rsidR="004738FD">
        <w:rPr>
          <w:rStyle w:val="PlaceholderText"/>
          <w:color w:val="000000"/>
        </w:rPr>
        <w:t>Ide o úpravu vnútorného odkazu na ustanovenie zákona, ktoré upravuje oblasti medzinárodných sankcií.</w:t>
      </w:r>
    </w:p>
    <w:p w:rsidR="00671DD6" w:rsidRPr="00C90FB0" w:rsidP="00671DD6">
      <w:pPr>
        <w:bidi w:val="0"/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671DD6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738FD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738FD" w:rsidRPr="003D779A" w:rsidP="004738FD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 § 2 písm. a) sa slová „v predpisoch podľa písm. b)“ nahrádzajú slovami „v predpisoch o medzinárodnej sankcii podľa písmena b)“.</w:t>
      </w:r>
    </w:p>
    <w:p w:rsidR="008A5562" w:rsidRPr="00C90FB0" w:rsidP="004738FD">
      <w:pPr>
        <w:bidi w:val="0"/>
        <w:spacing w:before="120" w:line="276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3D779A" w:rsidR="004738FD">
        <w:rPr>
          <w:rStyle w:val="PlaceholderText"/>
          <w:color w:val="000000"/>
        </w:rPr>
        <w:t>Navrhuje sa formulačná úprava textu vzhľadom na pojem definovaný v § 2 písm. b), zároveň sa upravuje vnútorný odkaz.</w:t>
      </w:r>
    </w:p>
    <w:p w:rsidR="00671DD6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738FD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ind w:left="3969"/>
        <w:jc w:val="both"/>
        <w:rPr>
          <w:rFonts w:ascii="Times New Roman" w:hAnsi="Times New Roman" w:cs="Times New Roman"/>
          <w:sz w:val="22"/>
          <w:szCs w:val="22"/>
        </w:rPr>
      </w:pPr>
    </w:p>
    <w:p w:rsidR="0041758F" w:rsidRPr="003D779A" w:rsidP="0041758F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 čl. I § 2 písm. d) sa slová „pracovnou skupinou EÚ“ nahrádzajú slovami „pracovnou skupinou Európskej únie“. V tejto súvislosti sa v celom texte zákona slová „pracovná skupina EÚ“ vo všetkých tvaroch nahrádzajú slovami „pracovná skupina Európskej únie“ v príslušnom tvare.</w:t>
      </w:r>
    </w:p>
    <w:p w:rsidR="00671DD6" w:rsidRPr="00935C05" w:rsidP="00AC1962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  <w:r w:rsidRPr="003D779A" w:rsidR="0041758F">
        <w:rPr>
          <w:rStyle w:val="PlaceholderText"/>
          <w:color w:val="000000"/>
        </w:rPr>
        <w:t>Vzhľadom na bod 8 legislatívno-technických pokynov legislatívnych pravidiel tvorby zákonov sa formulačne upravuje znenie vymedzeného pojmu.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1758F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pStyle w:val="ListParagraph"/>
        <w:bidi w:val="0"/>
        <w:spacing w:before="120" w:line="276" w:lineRule="auto"/>
        <w:ind w:left="360"/>
        <w:rPr>
          <w:rFonts w:ascii="Times New Roman" w:hAnsi="Times New Roman"/>
          <w:sz w:val="22"/>
          <w:szCs w:val="22"/>
        </w:rPr>
      </w:pPr>
    </w:p>
    <w:p w:rsidR="0041758F" w:rsidRPr="003D779A" w:rsidP="0041758F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 § 2 písm. u) sa za slová „Zbierke zákonov“ vkladajú slová „Slovenskej republiky“.</w:t>
      </w:r>
    </w:p>
    <w:p w:rsidR="00671DD6" w:rsidRPr="00935C05" w:rsidP="001A30C8">
      <w:pPr>
        <w:bidi w:val="0"/>
        <w:spacing w:line="276" w:lineRule="auto"/>
        <w:ind w:left="3686" w:hanging="142"/>
        <w:jc w:val="both"/>
        <w:rPr>
          <w:rStyle w:val="PlaceholderText"/>
          <w:color w:val="000000"/>
        </w:rPr>
      </w:pPr>
      <w:r w:rsidRPr="003D779A" w:rsidR="0041758F">
        <w:rPr>
          <w:rStyle w:val="PlaceholderText"/>
          <w:color w:val="000000"/>
        </w:rPr>
        <w:t>Navrhuje sa doplniť oficiálny názov publikačného orgánu.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1758F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9325C0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758F" w:rsidRPr="003D779A" w:rsidP="0041758F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 § 4 ods. 2 sa slovo „ma“ nahrádza slovom „má“.</w:t>
      </w:r>
    </w:p>
    <w:p w:rsidR="00671DD6" w:rsidRPr="00935C05" w:rsidP="0041758F">
      <w:pPr>
        <w:bidi w:val="0"/>
        <w:spacing w:after="120" w:line="276" w:lineRule="auto"/>
        <w:ind w:left="3686"/>
        <w:jc w:val="both"/>
        <w:rPr>
          <w:rStyle w:val="PlaceholderText"/>
          <w:color w:val="000000"/>
        </w:rPr>
      </w:pPr>
      <w:r w:rsidRPr="003D779A" w:rsidR="0041758F">
        <w:rPr>
          <w:rStyle w:val="PlaceholderText"/>
          <w:color w:val="000000"/>
        </w:rPr>
        <w:t>Ide o formulačnú úpravu textu.</w:t>
      </w:r>
    </w:p>
    <w:p w:rsidR="00671DD6" w:rsidP="009325C0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 w:rsidR="00671DD6">
        <w:rPr>
          <w:rFonts w:ascii="Times New Roman" w:hAnsi="Times New Roman"/>
          <w:b/>
          <w:sz w:val="24"/>
          <w:szCs w:val="24"/>
        </w:rPr>
        <w:t xml:space="preserve"> 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P="009325C0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1758F" w:rsidRPr="00C90FB0" w:rsidP="009325C0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P="009325C0">
      <w:pPr>
        <w:pStyle w:val="FootnoteText"/>
        <w:bidi w:val="0"/>
        <w:spacing w:before="0"/>
        <w:ind w:left="3600" w:firstLine="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1758F" w:rsidRPr="003D779A" w:rsidP="0041758F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 § 4 ods. 7 sa slová „(ďalej len „Ministerstvo zahraničných vecí“)“ nahrádzajú slovami „(ďalej len „ministerstvo zahraničných vecí“)“ a slová „(ďalej len „Ministerstvo vnútra“)“ nahrádzajú slovami „(ďalej len „ministerstvo vnútra“)“. V tejto súvislosti sa vykoná úprava § 21 ods. 7 a 8.</w:t>
      </w:r>
    </w:p>
    <w:p w:rsidR="0041758F" w:rsidRPr="003D779A" w:rsidP="0041758F">
      <w:pPr>
        <w:pStyle w:val="ListParagraph"/>
        <w:bidi w:val="0"/>
        <w:spacing w:line="360" w:lineRule="auto"/>
        <w:jc w:val="both"/>
        <w:rPr>
          <w:rStyle w:val="PlaceholderText"/>
          <w:color w:val="000000"/>
        </w:rPr>
      </w:pPr>
    </w:p>
    <w:p w:rsidR="0041758F" w:rsidRPr="003D779A" w:rsidP="00AC1962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legislatívno-technická úprava zavedenej legislatívnej skratky vzhľadom na bod 8 legislatívno-technických pokynov podľa ktorého sa legislatívny skratka začína malým písmenom.</w:t>
      </w:r>
    </w:p>
    <w:p w:rsidR="00671DD6" w:rsidP="00671DD6">
      <w:pPr>
        <w:pStyle w:val="FootnoteText"/>
        <w:bidi w:val="0"/>
        <w:spacing w:before="0"/>
        <w:ind w:left="2880" w:firstLine="720"/>
        <w:rPr>
          <w:rStyle w:val="PlaceholderText"/>
          <w:color w:val="000000"/>
        </w:rPr>
      </w:pPr>
    </w:p>
    <w:p w:rsidR="00671DD6" w:rsidP="00671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671DD6" w:rsidRPr="00C90FB0" w:rsidP="00671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671DD6" w:rsidP="00671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1758F" w:rsidRPr="00C90FB0" w:rsidP="00671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:rsidR="00671DD6" w:rsidRPr="00C90FB0" w:rsidP="00671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671DD6" w:rsidP="00671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1758F" w:rsidP="00671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41758F" w:rsidRPr="003D779A" w:rsidP="0041758F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10 ods. 1 písm. b) a ods. 2 písm. b) sa slová „za účelom“ nahrádzajú slovami „na účely“.</w:t>
      </w:r>
    </w:p>
    <w:p w:rsidR="0041758F" w:rsidP="0041758F">
      <w:pPr>
        <w:bidi w:val="0"/>
        <w:spacing w:line="276" w:lineRule="auto"/>
        <w:ind w:left="2850" w:firstLine="720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formulačné úprava textu.</w:t>
      </w:r>
    </w:p>
    <w:p w:rsidR="0041758F" w:rsidP="0041758F">
      <w:pPr>
        <w:bidi w:val="0"/>
        <w:spacing w:line="276" w:lineRule="auto"/>
        <w:ind w:left="4395"/>
        <w:jc w:val="both"/>
        <w:rPr>
          <w:rStyle w:val="PlaceholderText"/>
          <w:color w:val="000000"/>
        </w:rPr>
      </w:pPr>
    </w:p>
    <w:p w:rsidR="0041758F" w:rsidP="0041758F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1758F" w:rsidRPr="00C90FB0" w:rsidP="0041758F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41758F" w:rsidP="0041758F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1758F" w:rsidP="0041758F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  <w:r w:rsidRPr="0041758F">
        <w:rPr>
          <w:rFonts w:ascii="Times New Roman" w:hAnsi="Times New Roman" w:cs="Times New Roman"/>
          <w:b/>
        </w:rPr>
        <w:t>Výbor NR SR pre obranu a</w:t>
      </w:r>
      <w:r w:rsidR="007F1C63"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bezpečnosť</w:t>
      </w:r>
    </w:p>
    <w:p w:rsidR="007F1C63" w:rsidP="0041758F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7F1C63" w:rsidP="007F1C63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F1C63" w:rsidP="0041758F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6536A8" w:rsidP="0041758F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6536A8" w:rsidRPr="00770115" w:rsidP="006536A8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10 ods. 3 písm. b) sa slová „akcie organizovanom“ nahrádzajú slovami „akcii organizovaných“.</w:t>
      </w:r>
    </w:p>
    <w:p w:rsidR="006536A8" w:rsidP="006536A8">
      <w:pPr>
        <w:bidi w:val="0"/>
        <w:spacing w:line="276" w:lineRule="auto"/>
        <w:ind w:left="2850" w:firstLine="720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formulačné spresnenie textu.</w:t>
      </w:r>
    </w:p>
    <w:p w:rsidR="006536A8" w:rsidP="006536A8">
      <w:pPr>
        <w:bidi w:val="0"/>
        <w:spacing w:line="276" w:lineRule="auto"/>
        <w:ind w:left="2850" w:firstLine="720"/>
        <w:jc w:val="both"/>
        <w:rPr>
          <w:rStyle w:val="PlaceholderText"/>
          <w:color w:val="000000"/>
        </w:rPr>
      </w:pPr>
    </w:p>
    <w:p w:rsidR="006536A8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6536A8" w:rsidRPr="00C90FB0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6536A8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536A8" w:rsidP="006536A8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  <w:r w:rsidRPr="0041758F">
        <w:rPr>
          <w:rFonts w:ascii="Times New Roman" w:hAnsi="Times New Roman" w:cs="Times New Roman"/>
          <w:b/>
        </w:rPr>
        <w:t>Výbor NR SR pre obranu a</w:t>
      </w:r>
      <w:r w:rsidR="007F1C63"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bezpečnosť</w:t>
      </w:r>
    </w:p>
    <w:p w:rsidR="007F1C63" w:rsidP="006536A8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7F1C63" w:rsidP="001A30C8">
      <w:pPr>
        <w:pStyle w:val="FootnoteText"/>
        <w:bidi w:val="0"/>
        <w:spacing w:before="0"/>
        <w:ind w:left="2880" w:firstLine="66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F1C63" w:rsidP="006536A8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6536A8" w:rsidP="006536A8">
      <w:pPr>
        <w:bidi w:val="0"/>
        <w:spacing w:line="276" w:lineRule="auto"/>
        <w:ind w:left="2850" w:firstLine="720"/>
        <w:jc w:val="both"/>
        <w:rPr>
          <w:rFonts w:ascii="Times New Roman" w:hAnsi="Times New Roman" w:cs="Times New Roman"/>
          <w:b/>
        </w:rPr>
      </w:pPr>
    </w:p>
    <w:p w:rsidR="006536A8" w:rsidRPr="00770115" w:rsidP="006536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11 ods. 2 sa slovo „oznámenie“ nahrádza slovom „oznámenia“.</w:t>
      </w:r>
    </w:p>
    <w:p w:rsidR="006536A8" w:rsidP="006536A8">
      <w:pPr>
        <w:bidi w:val="0"/>
        <w:spacing w:line="276" w:lineRule="auto"/>
        <w:ind w:left="2850" w:firstLine="720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formulačné spresnenie textu.</w:t>
      </w:r>
    </w:p>
    <w:p w:rsidR="006536A8" w:rsidP="006536A8">
      <w:pPr>
        <w:bidi w:val="0"/>
        <w:spacing w:line="276" w:lineRule="auto"/>
        <w:ind w:left="4395"/>
        <w:jc w:val="both"/>
        <w:rPr>
          <w:rStyle w:val="PlaceholderText"/>
          <w:color w:val="000000"/>
        </w:rPr>
      </w:pPr>
    </w:p>
    <w:p w:rsidR="006536A8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6536A8" w:rsidRPr="00C90FB0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6536A8" w:rsidP="006536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536A8" w:rsidP="006536A8">
      <w:pPr>
        <w:bidi w:val="0"/>
        <w:spacing w:line="276" w:lineRule="auto"/>
        <w:ind w:left="4395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 w:rsidR="007F1C63"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7F1C63" w:rsidP="006536A8">
      <w:pPr>
        <w:bidi w:val="0"/>
        <w:spacing w:line="276" w:lineRule="auto"/>
        <w:ind w:left="4395" w:hanging="851"/>
        <w:jc w:val="both"/>
        <w:rPr>
          <w:rFonts w:ascii="Times New Roman" w:hAnsi="Times New Roman" w:cs="Times New Roman"/>
          <w:b/>
        </w:rPr>
      </w:pPr>
    </w:p>
    <w:p w:rsidR="007F1C63" w:rsidP="007F1C63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F1C63" w:rsidP="006536A8">
      <w:pPr>
        <w:bidi w:val="0"/>
        <w:spacing w:line="276" w:lineRule="auto"/>
        <w:ind w:left="4395" w:hanging="851"/>
        <w:jc w:val="both"/>
        <w:rPr>
          <w:rFonts w:ascii="Times New Roman" w:hAnsi="Times New Roman" w:cs="Times New Roman"/>
          <w:b/>
        </w:rPr>
      </w:pPr>
    </w:p>
    <w:p w:rsidR="007F1C63" w:rsidRPr="00770115" w:rsidP="007F1C63">
      <w:pPr>
        <w:pStyle w:val="ListParagraph"/>
        <w:numPr>
          <w:numId w:val="14"/>
        </w:numPr>
        <w:bidi w:val="0"/>
        <w:spacing w:after="200" w:line="276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12 úvodnej vete sa slová „bez omeškania“ nahrádzajú slovami „bezodkladne“.</w:t>
      </w:r>
    </w:p>
    <w:p w:rsidR="007F1C63" w:rsidP="007F1C63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spresnenie vyjadrenia skutočnosti, kedy sa má právny úkon vykonať po prvýkrát.</w:t>
      </w:r>
    </w:p>
    <w:p w:rsidR="007F1C63" w:rsidP="007F1C63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7F1C63" w:rsidRPr="00C90FB0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7F1C63" w:rsidP="007F1C63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F1C63" w:rsidP="007F1C63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</w:p>
    <w:p w:rsidR="007F1C63" w:rsidRPr="00770115" w:rsidP="007F1C63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13 ods. 3 sa slová „osobitného predpisu“ nahrádzajú slovami „všeobecného predpisu o správnom konaní“.</w:t>
      </w:r>
    </w:p>
    <w:p w:rsidR="007F1C63" w:rsidP="007F1C63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spresnenie odkazu na zákon o správnom konaní.</w:t>
      </w:r>
    </w:p>
    <w:p w:rsidR="007F1C63" w:rsidP="007F1C63">
      <w:pPr>
        <w:bidi w:val="0"/>
        <w:spacing w:line="276" w:lineRule="auto"/>
        <w:ind w:left="3544"/>
        <w:jc w:val="both"/>
        <w:rPr>
          <w:rStyle w:val="PlaceholderText"/>
          <w:color w:val="000000"/>
        </w:rPr>
      </w:pP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7F1C63" w:rsidRPr="00C90FB0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7F1C63" w:rsidRPr="007F1C63" w:rsidP="007F1C63">
      <w:pPr>
        <w:bidi w:val="0"/>
        <w:spacing w:line="276" w:lineRule="auto"/>
        <w:ind w:left="3544"/>
        <w:jc w:val="both"/>
        <w:rPr>
          <w:rStyle w:val="PlaceholderText"/>
          <w:i/>
          <w:color w:val="000000"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6536A8" w:rsidP="006536A8">
      <w:pPr>
        <w:bidi w:val="0"/>
        <w:spacing w:line="276" w:lineRule="auto"/>
        <w:ind w:left="2850" w:firstLine="720"/>
        <w:jc w:val="both"/>
        <w:rPr>
          <w:rStyle w:val="PlaceholderText"/>
          <w:color w:val="000000"/>
        </w:rPr>
      </w:pPr>
    </w:p>
    <w:p w:rsidR="007F1C63" w:rsidRPr="00770115" w:rsidP="007F1C63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13 ods. 9 sa slová „V prípade porušenia“ nahrádzajú slovami „Ak dôjde k porušeniu“.</w:t>
      </w:r>
    </w:p>
    <w:p w:rsidR="007F1C63" w:rsidP="007F1C63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formulačné spresnenie podmienky vyjadrenej v ustanovení.</w:t>
      </w:r>
    </w:p>
    <w:p w:rsidR="007F1C63" w:rsidP="007F1C63">
      <w:pPr>
        <w:bidi w:val="0"/>
        <w:ind w:left="4395"/>
        <w:jc w:val="both"/>
        <w:rPr>
          <w:rStyle w:val="PlaceholderText"/>
          <w:color w:val="000000"/>
        </w:rPr>
      </w:pP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7F1C63" w:rsidRPr="00C90FB0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7F1C63" w:rsidP="007F1C63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7F1C63" w:rsidP="007F1C63">
      <w:pPr>
        <w:bidi w:val="0"/>
        <w:ind w:left="2824" w:firstLine="720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7F1C63" w:rsidP="007F1C63">
      <w:pPr>
        <w:bidi w:val="0"/>
        <w:ind w:left="2824" w:firstLine="720"/>
        <w:jc w:val="both"/>
        <w:rPr>
          <w:rFonts w:ascii="Times New Roman" w:hAnsi="Times New Roman" w:cs="Times New Roman"/>
          <w:b/>
          <w:i/>
        </w:rPr>
      </w:pPr>
    </w:p>
    <w:p w:rsidR="007F1C63" w:rsidRPr="00770115" w:rsidP="007F1C63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14 ods. 2 úvodnej vete sa slová „je povinný“ nahrádzajú slovami „sú povinní“.</w:t>
      </w:r>
    </w:p>
    <w:p w:rsidR="007F1C63" w:rsidP="007F1C63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formulačné spresnenie textu tak, aby sa ustanovená povinnosť týkala oboch subjektov.</w:t>
      </w:r>
    </w:p>
    <w:p w:rsidR="007F1C63" w:rsidP="007F1C63">
      <w:pPr>
        <w:bidi w:val="0"/>
        <w:ind w:left="3544"/>
        <w:jc w:val="both"/>
        <w:rPr>
          <w:rStyle w:val="PlaceholderText"/>
          <w:color w:val="000000"/>
        </w:rPr>
      </w:pP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7F1C63" w:rsidRPr="00C90FB0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7F1C63" w:rsidP="007F1C63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7F1C63" w:rsidP="007F1C63">
      <w:pPr>
        <w:bidi w:val="0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 w:rsidR="008969A8"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7F1C63">
      <w:pPr>
        <w:bidi w:val="0"/>
        <w:ind w:left="3544"/>
        <w:jc w:val="both"/>
        <w:rPr>
          <w:rFonts w:ascii="Times New Roman" w:hAnsi="Times New Roman" w:cs="Times New Roman"/>
          <w:b/>
        </w:rPr>
      </w:pPr>
    </w:p>
    <w:p w:rsidR="008969A8" w:rsidRPr="003D779A" w:rsidP="00AC1962">
      <w:pPr>
        <w:bidi w:val="0"/>
        <w:ind w:left="3686" w:hanging="142"/>
        <w:jc w:val="both"/>
        <w:rPr>
          <w:rStyle w:val="PlaceholderText"/>
          <w:color w:val="000000"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7F1C63">
      <w:pPr>
        <w:bidi w:val="0"/>
        <w:ind w:left="3544"/>
        <w:jc w:val="both"/>
        <w:rPr>
          <w:rFonts w:ascii="Times New Roman" w:hAnsi="Times New Roman" w:cs="Times New Roman"/>
          <w:b/>
        </w:rPr>
      </w:pPr>
    </w:p>
    <w:p w:rsidR="008969A8" w:rsidP="007F1C63">
      <w:pPr>
        <w:bidi w:val="0"/>
        <w:ind w:left="3544"/>
        <w:jc w:val="both"/>
        <w:rPr>
          <w:rFonts w:ascii="Times New Roman" w:hAnsi="Times New Roman" w:cs="Times New Roman"/>
          <w:b/>
        </w:rPr>
      </w:pPr>
    </w:p>
    <w:p w:rsidR="008969A8" w:rsidRPr="00770115" w:rsidP="008969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770115">
        <w:rPr>
          <w:rStyle w:val="PlaceholderText"/>
          <w:color w:val="000000"/>
        </w:rPr>
        <w:t>V čl. I § 14 ods. 4 sa slová „Ak je vzhľadom na okolnosti nevyhnutné pre zachovanie hodnoty zaisteného majetku“ sa nahrádzajú slovami „Ak je vzhľadom na zachovanie hodnoty zaisteného majetku nevyhnutné“.</w:t>
      </w:r>
    </w:p>
    <w:p w:rsidR="008969A8" w:rsidP="00AC1962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formulačná úprava ustanovenia tak, aby objektívne vyjadrovala skutočnosti za ktorých je možné zaistený majetok predať.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AC1962">
      <w:pPr>
        <w:bidi w:val="0"/>
        <w:ind w:left="3544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8969A8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8969A8" w:rsidRPr="003D779A" w:rsidP="008969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15 ods. 4 sa slovo „odseku“ nahrádza slovom „odsekov“.</w:t>
      </w:r>
    </w:p>
    <w:p w:rsidR="008969A8" w:rsidP="001A30C8">
      <w:pPr>
        <w:bidi w:val="0"/>
        <w:spacing w:line="276" w:lineRule="auto"/>
        <w:ind w:left="4395" w:hanging="851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legislatívno-technickú úpravu.</w:t>
      </w:r>
    </w:p>
    <w:p w:rsidR="008969A8" w:rsidP="008969A8">
      <w:pPr>
        <w:bidi w:val="0"/>
        <w:spacing w:line="276" w:lineRule="auto"/>
        <w:ind w:left="4395" w:hanging="709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AC1962">
      <w:pPr>
        <w:bidi w:val="0"/>
        <w:spacing w:line="276" w:lineRule="auto"/>
        <w:ind w:left="4395" w:hanging="851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8969A8">
      <w:pPr>
        <w:bidi w:val="0"/>
        <w:spacing w:line="276" w:lineRule="auto"/>
        <w:ind w:left="4395" w:hanging="709"/>
        <w:jc w:val="both"/>
        <w:rPr>
          <w:rFonts w:ascii="Times New Roman" w:hAnsi="Times New Roman" w:cs="Times New Roman"/>
          <w:b/>
          <w:i/>
        </w:rPr>
      </w:pPr>
    </w:p>
    <w:p w:rsidR="008969A8" w:rsidRPr="003D779A" w:rsidP="008969A8">
      <w:pPr>
        <w:pStyle w:val="ListParagraph"/>
        <w:numPr>
          <w:numId w:val="14"/>
        </w:numPr>
        <w:bidi w:val="0"/>
        <w:spacing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15 ods. 4 druhej vete sa za slovo „Ak“ vkladajú slová „príslušný orgán štátnej správy“.</w:t>
      </w:r>
    </w:p>
    <w:p w:rsidR="008969A8" w:rsidP="00AC1962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formulačnú úpravu textu ktorej účelom je doplniť do ustanovenia subjekt viazaný ustanovenou povinnosťou.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1A30C8">
      <w:pPr>
        <w:bidi w:val="0"/>
        <w:spacing w:line="276" w:lineRule="auto"/>
        <w:ind w:left="4395" w:hanging="851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RPr="003D779A" w:rsidP="008969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16 ods. 2 sa slovo „prípadne“ nahrádza slovom „alebo“.</w:t>
      </w:r>
    </w:p>
    <w:p w:rsidR="008969A8" w:rsidP="00AC1962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Vzhľadom na jednoznačnosť vyjadrenia alternatívy v texte ustanovenia sa navrhuje formulačné úprava ustanovenia.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AC1962">
      <w:pPr>
        <w:bidi w:val="0"/>
        <w:ind w:left="3686" w:hanging="142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8969A8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8969A8" w:rsidRPr="00770115" w:rsidP="008969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 xml:space="preserve">V čl. I § 18 ods. 3 sa slová </w:t>
      </w:r>
      <w:r w:rsidRPr="00770115">
        <w:rPr>
          <w:rStyle w:val="PlaceholderText"/>
          <w:color w:val="000000"/>
        </w:rPr>
        <w:t>„bez omeškania“ nahrádzajú slovami „bezodkladne“ a slová „za účelom“ sa nahrádzajú slovami „na účely“.</w:t>
      </w:r>
    </w:p>
    <w:p w:rsidR="008969A8" w:rsidP="00AC1962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spresnenie vyjadrenia skutočnosti, kedy sa má právny úkon vykonať po prvýkrát a navrhuje sa formulačná úprava textu.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1A30C8">
      <w:pPr>
        <w:bidi w:val="0"/>
        <w:ind w:left="3686" w:hanging="142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8969A8" w:rsidP="008969A8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8969A8" w:rsidRPr="00770115" w:rsidP="008969A8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19 ods. 1 sa slovo „oprávnené“ nahrádzajú slovom „oprávnení“ a slová „osobitného predpisu“ sa nahrádzajú slovami „všeobecného predpisu o ochrane osobných údajov“.</w:t>
      </w:r>
    </w:p>
    <w:p w:rsidR="008969A8" w:rsidP="008969A8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formulačné spresnenie textu ustanovenia a odkazu na zákon o ochrane osobných údajov.</w:t>
      </w:r>
    </w:p>
    <w:p w:rsidR="008969A8" w:rsidP="008969A8">
      <w:pPr>
        <w:bidi w:val="0"/>
        <w:ind w:left="3686"/>
        <w:jc w:val="both"/>
        <w:rPr>
          <w:rStyle w:val="PlaceholderText"/>
          <w:color w:val="000000"/>
        </w:rPr>
      </w:pP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69A8" w:rsidRPr="00C90FB0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8969A8" w:rsidP="008969A8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8969A8" w:rsidP="008969A8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8969A8" w:rsidP="001A30C8">
      <w:pPr>
        <w:bidi w:val="0"/>
        <w:ind w:left="3686" w:hanging="142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520F05" w:rsidP="008969A8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520F05" w:rsidRPr="003D779A" w:rsidP="00520F05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19 ods. 3 sa vypúšťajú slová „len vtedy“,  slovo „prípadne“ nahrádza slovom „alebo“ a slová „osobitným predpisom“ sa nahrádzajú slovami „osobitnými predpismi“.</w:t>
      </w:r>
    </w:p>
    <w:p w:rsidR="00520F05" w:rsidP="00520F05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vypustiť slová pre nadbytočnosť, spresňuje sa vyjadrenie alternatívy v ustanovení a spresňuje sa odkaz na demonštratívny výpočet právnych predpisov citovaných v poznámke pod čiarou.</w:t>
      </w:r>
    </w:p>
    <w:p w:rsidR="00520F05" w:rsidP="00520F05">
      <w:pPr>
        <w:bidi w:val="0"/>
        <w:ind w:left="3544"/>
        <w:jc w:val="both"/>
        <w:rPr>
          <w:rStyle w:val="PlaceholderText"/>
          <w:color w:val="000000"/>
        </w:rPr>
      </w:pP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0F05" w:rsidRPr="00C90FB0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520F05" w:rsidP="00520F05">
      <w:pPr>
        <w:bidi w:val="0"/>
        <w:ind w:left="3544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520F05" w:rsidP="00520F05">
      <w:pPr>
        <w:bidi w:val="0"/>
        <w:ind w:left="3544"/>
        <w:jc w:val="both"/>
        <w:rPr>
          <w:rFonts w:ascii="Times New Roman" w:hAnsi="Times New Roman" w:cs="Times New Roman"/>
          <w:b/>
          <w:i/>
        </w:rPr>
      </w:pPr>
    </w:p>
    <w:p w:rsidR="00520F05" w:rsidRPr="003D779A" w:rsidP="00520F05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19 ods. 4 písm. a) prvom bode, šiestom bode, ôsmom bode, jedenástom bode, trinástom bode a písm. b) prvom, piatom, šiestom, deviatom, trinástom, štrnástom, pätnástom a šestnástom bode sa slovo „prípadne“ nahrádza slovom „alebo“.</w:t>
      </w:r>
    </w:p>
    <w:p w:rsidR="00520F05" w:rsidP="00520F05">
      <w:pPr>
        <w:bidi w:val="0"/>
        <w:ind w:left="4395" w:hanging="851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Spresňuje sa vyjadrenie alternatívy v texte ustanovenia.</w:t>
      </w:r>
    </w:p>
    <w:p w:rsidR="00520F05" w:rsidP="00520F05">
      <w:pPr>
        <w:bidi w:val="0"/>
        <w:ind w:left="4395"/>
        <w:jc w:val="both"/>
        <w:rPr>
          <w:rStyle w:val="PlaceholderText"/>
          <w:color w:val="000000"/>
        </w:rPr>
      </w:pP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0F05" w:rsidRPr="00C90FB0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520F05" w:rsidP="001A30C8">
      <w:pPr>
        <w:bidi w:val="0"/>
        <w:ind w:left="4395" w:hanging="851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520F05" w:rsidP="00520F05">
      <w:pPr>
        <w:bidi w:val="0"/>
        <w:ind w:left="4395"/>
        <w:jc w:val="both"/>
        <w:rPr>
          <w:rFonts w:ascii="Times New Roman" w:hAnsi="Times New Roman" w:cs="Times New Roman"/>
          <w:b/>
          <w:i/>
        </w:rPr>
      </w:pPr>
    </w:p>
    <w:p w:rsidR="00520F05" w:rsidRPr="003D779A" w:rsidP="00520F05">
      <w:pPr>
        <w:pStyle w:val="ListParagraph"/>
        <w:numPr>
          <w:numId w:val="14"/>
        </w:numPr>
        <w:bidi w:val="0"/>
        <w:spacing w:line="360" w:lineRule="auto"/>
        <w:ind w:left="714" w:hanging="357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19 ods. 4 písm. a) trinástom bode sa za slovo „manžela“ vkladajú slová „alebo manželky“ a v § 19 ods. 4 písm. b) trinástom bode sa za slovo „manžela“ vkladajú slová „alebo manželky“ a slová „a jeho“ sa nahrádzajú slovami „a ich“.</w:t>
      </w:r>
    </w:p>
    <w:p w:rsidR="00520F05" w:rsidRPr="003D779A" w:rsidP="00520F05">
      <w:pPr>
        <w:bidi w:val="0"/>
        <w:ind w:left="4395"/>
        <w:jc w:val="both"/>
        <w:rPr>
          <w:rStyle w:val="PlaceholderText"/>
          <w:color w:val="000000"/>
        </w:rPr>
      </w:pPr>
    </w:p>
    <w:p w:rsidR="00520F05" w:rsidP="001A30C8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Navrhuje sa spresnenie ustanovenia tak, aby bolo možné poskytovať údaje aj o manželke fyzickej osoby.</w:t>
      </w:r>
    </w:p>
    <w:p w:rsidR="00520F05" w:rsidP="00520F05">
      <w:pPr>
        <w:bidi w:val="0"/>
        <w:ind w:left="3686"/>
        <w:jc w:val="both"/>
        <w:rPr>
          <w:rStyle w:val="PlaceholderText"/>
          <w:color w:val="000000"/>
        </w:rPr>
      </w:pP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0F05" w:rsidRPr="00C90FB0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520F05" w:rsidP="001A30C8">
      <w:pPr>
        <w:bidi w:val="0"/>
        <w:ind w:left="3686" w:hanging="142"/>
        <w:jc w:val="both"/>
        <w:rPr>
          <w:rFonts w:ascii="Times New Roman" w:hAnsi="Times New Roman" w:cs="Times New Roman"/>
          <w:b/>
          <w:i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520F05" w:rsidP="00520F0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520F05" w:rsidRPr="003D779A" w:rsidP="00520F05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V čl. I § 25 ods. 1 slová „konanie“ nahrádzajú slovami „konania začaté a“.</w:t>
      </w:r>
    </w:p>
    <w:p w:rsidR="00520F05" w:rsidP="00520F05">
      <w:pPr>
        <w:bidi w:val="0"/>
        <w:ind w:left="3544"/>
        <w:jc w:val="both"/>
        <w:rPr>
          <w:rStyle w:val="PlaceholderText"/>
          <w:color w:val="000000"/>
        </w:rPr>
      </w:pPr>
      <w:r w:rsidRPr="003D779A">
        <w:rPr>
          <w:rStyle w:val="PlaceholderText"/>
          <w:color w:val="000000"/>
        </w:rPr>
        <w:t>Ide o formulačnú úpravu prechodného ustanovenia tak, aby zahŕňalo aj konania, ktoré boli do nadobudnutia účinnosti začaté.</w:t>
      </w:r>
    </w:p>
    <w:p w:rsidR="00520F05" w:rsidP="00520F05">
      <w:pPr>
        <w:bidi w:val="0"/>
        <w:ind w:left="3686"/>
        <w:jc w:val="both"/>
        <w:rPr>
          <w:rStyle w:val="PlaceholderText"/>
          <w:color w:val="000000"/>
        </w:rPr>
      </w:pP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0F05" w:rsidRPr="00C90FB0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520F05" w:rsidP="00520F0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1758F">
        <w:rPr>
          <w:rFonts w:ascii="Times New Roman" w:hAnsi="Times New Roman" w:cs="Times New Roman"/>
          <w:b/>
        </w:rPr>
        <w:t>Výbor NR SR pre obranu a</w:t>
      </w:r>
      <w:r>
        <w:rPr>
          <w:rFonts w:ascii="Times New Roman" w:hAnsi="Times New Roman" w:cs="Times New Roman"/>
          <w:b/>
        </w:rPr>
        <w:t> </w:t>
      </w:r>
      <w:r w:rsidRPr="0041758F">
        <w:rPr>
          <w:rFonts w:ascii="Times New Roman" w:hAnsi="Times New Roman" w:cs="Times New Roman"/>
          <w:b/>
        </w:rPr>
        <w:t>bezpečnos</w:t>
      </w:r>
      <w:r>
        <w:rPr>
          <w:rFonts w:ascii="Times New Roman" w:hAnsi="Times New Roman" w:cs="Times New Roman"/>
          <w:b/>
        </w:rPr>
        <w:t>ť</w:t>
      </w:r>
    </w:p>
    <w:p w:rsidR="00520F05" w:rsidP="00520F05">
      <w:pPr>
        <w:bidi w:val="0"/>
        <w:spacing w:line="276" w:lineRule="auto"/>
        <w:ind w:left="3544"/>
        <w:jc w:val="both"/>
        <w:rPr>
          <w:rFonts w:ascii="Times New Roman" w:hAnsi="Times New Roman" w:cs="Times New Roman"/>
          <w:b/>
        </w:rPr>
      </w:pPr>
    </w:p>
    <w:p w:rsidR="00520F05" w:rsidRPr="003D779A" w:rsidP="001A30C8">
      <w:pPr>
        <w:bidi w:val="0"/>
        <w:ind w:left="3686" w:hanging="142"/>
        <w:jc w:val="both"/>
        <w:rPr>
          <w:rStyle w:val="PlaceholderText"/>
          <w:color w:val="000000"/>
        </w:rPr>
      </w:pPr>
      <w:r w:rsidRPr="007F1C63">
        <w:rPr>
          <w:rFonts w:ascii="Times New Roman" w:hAnsi="Times New Roman" w:cs="Times New Roman"/>
          <w:b/>
          <w:i/>
        </w:rPr>
        <w:t>Gestorský výbor odporúča schváliť</w:t>
      </w:r>
    </w:p>
    <w:p w:rsidR="00520F05" w:rsidRPr="003D779A" w:rsidP="00520F05">
      <w:pPr>
        <w:bidi w:val="0"/>
        <w:ind w:left="4395"/>
        <w:jc w:val="both"/>
        <w:rPr>
          <w:rStyle w:val="PlaceholderText"/>
          <w:color w:val="000000"/>
        </w:rPr>
      </w:pPr>
    </w:p>
    <w:p w:rsidR="00671DD6" w:rsidRPr="00C90FB0" w:rsidP="00520F05">
      <w:pPr>
        <w:pStyle w:val="FootnoteText"/>
        <w:bidi w:val="0"/>
        <w:spacing w:before="0"/>
        <w:rPr>
          <w:rFonts w:ascii="Times New Roman" w:hAnsi="Times New Roman"/>
          <w:b/>
          <w:i/>
          <w:sz w:val="24"/>
          <w:szCs w:val="24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64466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 xml:space="preserve">vládny návrh zákona </w:t>
      </w:r>
      <w:r w:rsidRPr="00DD785F" w:rsidR="00DD785F">
        <w:rPr>
          <w:rFonts w:ascii="Times New Roman" w:hAnsi="Times New Roman" w:cs="Times New Roman"/>
        </w:rPr>
        <w:t xml:space="preserve">o vykonávaní medzinárodných sankcií a o doplnení zákona č. 566/2001 Z. z. o cenných papieroch a investičných službách a o zmene a doplnení niektorých zákonov (zákon o cenných papieroch) v znení neskorších predpisov (tlač </w:t>
      </w:r>
      <w:r w:rsidRPr="00DD785F" w:rsidR="00DD785F">
        <w:rPr>
          <w:rFonts w:ascii="Times New Roman" w:hAnsi="Times New Roman" w:cs="Times New Roman"/>
          <w:b/>
        </w:rPr>
        <w:t>191</w:t>
      </w:r>
      <w:r w:rsidRPr="00DD785F" w:rsidR="00DD785F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C90FB0">
        <w:rPr>
          <w:rFonts w:ascii="Times New Roman" w:hAnsi="Times New Roman" w:cs="Times New Roman"/>
          <w:b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="00DD785F">
        <w:rPr>
          <w:rFonts w:ascii="Times New Roman" w:hAnsi="Times New Roman" w:cs="Times New Roman"/>
        </w:rPr>
        <w:t>54</w:t>
      </w:r>
      <w:r w:rsidRPr="00C52AED">
        <w:rPr>
          <w:rFonts w:ascii="Times New Roman" w:hAnsi="Times New Roman" w:cs="Times New Roman"/>
        </w:rPr>
        <w:t xml:space="preserve"> z </w:t>
      </w:r>
      <w:r w:rsidR="0018331F">
        <w:rPr>
          <w:rFonts w:ascii="Times New Roman" w:hAnsi="Times New Roman" w:cs="Times New Roman"/>
        </w:rPr>
        <w:t>11</w:t>
      </w:r>
      <w:r w:rsidRPr="00C52AED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Pr="00C52AED">
        <w:rPr>
          <w:rFonts w:ascii="Times New Roman" w:hAnsi="Times New Roman" w:cs="Times New Roman"/>
        </w:rPr>
        <w:t>201</w:t>
      </w:r>
      <w:r w:rsidRPr="00C52AED" w:rsidR="00A51144">
        <w:rPr>
          <w:rFonts w:ascii="Times New Roman" w:hAnsi="Times New Roman" w:cs="Times New Roman"/>
        </w:rPr>
        <w:t>6</w:t>
      </w:r>
      <w:r w:rsidRPr="00C52AED">
        <w:rPr>
          <w:rFonts w:ascii="Times New Roman" w:hAnsi="Times New Roman" w:cs="Times New Roman"/>
        </w:rPr>
        <w:t>.</w:t>
      </w: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18331F">
        <w:rPr>
          <w:rFonts w:ascii="Times New Roman" w:hAnsi="Times New Roman" w:cs="Times New Roman"/>
        </w:rPr>
        <w:t>11</w:t>
      </w:r>
      <w:r w:rsidRPr="00C90FB0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="004C667F">
        <w:rPr>
          <w:rFonts w:ascii="Times New Roman" w:hAnsi="Times New Roman" w:cs="Times New Roman"/>
        </w:rPr>
        <w:t>2016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914AEC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9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1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9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85CE2"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6C1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33B1E27"/>
    <w:multiLevelType w:val="hybridMultilevel"/>
    <w:tmpl w:val="D9203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2DC9"/>
    <w:multiLevelType w:val="hybridMultilevel"/>
    <w:tmpl w:val="92B6E22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A6B74FA"/>
    <w:multiLevelType w:val="hybridMultilevel"/>
    <w:tmpl w:val="BB181732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8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078E"/>
    <w:rsid w:val="00074BC5"/>
    <w:rsid w:val="00075AEB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4593"/>
    <w:rsid w:val="000C551D"/>
    <w:rsid w:val="000D3EAC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57B9"/>
    <w:rsid w:val="001278B4"/>
    <w:rsid w:val="0013010B"/>
    <w:rsid w:val="00132370"/>
    <w:rsid w:val="0013398C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30C8"/>
    <w:rsid w:val="001A416F"/>
    <w:rsid w:val="001A60D9"/>
    <w:rsid w:val="001A6772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5745A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0714"/>
    <w:rsid w:val="002E2837"/>
    <w:rsid w:val="002F440F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D779A"/>
    <w:rsid w:val="003E3B76"/>
    <w:rsid w:val="003E51D0"/>
    <w:rsid w:val="003F229B"/>
    <w:rsid w:val="00401893"/>
    <w:rsid w:val="004141FA"/>
    <w:rsid w:val="0041548D"/>
    <w:rsid w:val="00415693"/>
    <w:rsid w:val="0041758F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38FD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0BF7"/>
    <w:rsid w:val="005125FA"/>
    <w:rsid w:val="00513D93"/>
    <w:rsid w:val="00517EE4"/>
    <w:rsid w:val="00520F05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36A8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496C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1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F1C63"/>
    <w:rsid w:val="007F243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69A8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24A5"/>
    <w:rsid w:val="008E574B"/>
    <w:rsid w:val="008E6207"/>
    <w:rsid w:val="008F47BA"/>
    <w:rsid w:val="008F5A12"/>
    <w:rsid w:val="008F7604"/>
    <w:rsid w:val="00905258"/>
    <w:rsid w:val="00906C9F"/>
    <w:rsid w:val="00907EAA"/>
    <w:rsid w:val="0091055A"/>
    <w:rsid w:val="00914AEC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B1751"/>
    <w:rsid w:val="009B678E"/>
    <w:rsid w:val="009C024B"/>
    <w:rsid w:val="009C3467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1144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C1962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85CE2"/>
    <w:rsid w:val="00B90357"/>
    <w:rsid w:val="00BA1838"/>
    <w:rsid w:val="00BA3789"/>
    <w:rsid w:val="00BA4A14"/>
    <w:rsid w:val="00BA6268"/>
    <w:rsid w:val="00BA6F02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1577"/>
    <w:rsid w:val="00C45380"/>
    <w:rsid w:val="00C47C33"/>
    <w:rsid w:val="00C51C57"/>
    <w:rsid w:val="00C52AED"/>
    <w:rsid w:val="00C545C5"/>
    <w:rsid w:val="00C645B7"/>
    <w:rsid w:val="00C65BC0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D643D"/>
    <w:rsid w:val="00DD6D6F"/>
    <w:rsid w:val="00DD6D97"/>
    <w:rsid w:val="00DD785F"/>
    <w:rsid w:val="00DE219E"/>
    <w:rsid w:val="00DE531C"/>
    <w:rsid w:val="00DE648F"/>
    <w:rsid w:val="00DF13BD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38D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9F0"/>
    <w:rsid w:val="00E6008C"/>
    <w:rsid w:val="00E64F63"/>
    <w:rsid w:val="00E660A1"/>
    <w:rsid w:val="00E67DDF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10</Pages>
  <Words>1958</Words>
  <Characters>11167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17</cp:revision>
  <cp:lastPrinted>2016-09-06T09:27:00Z</cp:lastPrinted>
  <dcterms:created xsi:type="dcterms:W3CDTF">2016-10-05T13:43:00Z</dcterms:created>
  <dcterms:modified xsi:type="dcterms:W3CDTF">2016-10-10T09:17:00Z</dcterms:modified>
</cp:coreProperties>
</file>