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E13D1" w:rsidRPr="002E0F39" w:rsidP="00DE13D1">
      <w:pPr>
        <w:pStyle w:val="Heading2"/>
        <w:bidi w:val="0"/>
        <w:ind w:hanging="3649"/>
        <w:rPr>
          <w:rFonts w:hint="default"/>
        </w:rPr>
      </w:pPr>
      <w:r w:rsidRPr="002E0F39">
        <w:rPr>
          <w:rFonts w:hint="default"/>
        </w:rPr>
        <w:t>Ú</w:t>
      </w:r>
      <w:r w:rsidRPr="002E0F39">
        <w:rPr>
          <w:rFonts w:hint="default"/>
        </w:rPr>
        <w:t>STAVNOPRÁ</w:t>
      </w:r>
      <w:r w:rsidRPr="002E0F39">
        <w:rPr>
          <w:rFonts w:hint="default"/>
        </w:rPr>
        <w:t>VNY VÝ</w:t>
      </w:r>
      <w:r w:rsidRPr="002E0F39">
        <w:rPr>
          <w:rFonts w:hint="default"/>
        </w:rPr>
        <w:t>BOR</w:t>
      </w:r>
    </w:p>
    <w:p w:rsidR="00DE13D1" w:rsidP="00DE13D1">
      <w:pPr>
        <w:bidi w:val="0"/>
        <w:spacing w:line="360" w:lineRule="auto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NÁRODNEJ RADY SLOVENSKEJ REPUBLIKY</w:t>
      </w:r>
    </w:p>
    <w:p w:rsidR="00DE13D1" w:rsidP="00DE13D1">
      <w:pPr>
        <w:bidi w:val="0"/>
        <w:spacing w:line="360" w:lineRule="auto"/>
        <w:rPr>
          <w:rFonts w:ascii="Times New Roman" w:hAnsi="Times New Roman"/>
          <w:b/>
        </w:rPr>
      </w:pPr>
    </w:p>
    <w:p w:rsidR="00DE13D1" w:rsidRPr="002E0F39" w:rsidP="00DE13D1">
      <w:pPr>
        <w:bidi w:val="0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  <w:tab/>
        <w:tab/>
        <w:tab/>
        <w:tab/>
        <w:tab/>
        <w:tab/>
        <w:tab/>
        <w:tab/>
        <w:t xml:space="preserve"> </w:t>
      </w:r>
      <w:r w:rsidR="003D144D">
        <w:rPr>
          <w:rFonts w:ascii="Times New Roman" w:hAnsi="Times New Roman"/>
        </w:rPr>
        <w:t>20</w:t>
      </w:r>
      <w:r>
        <w:rPr>
          <w:rFonts w:ascii="Times New Roman" w:hAnsi="Times New Roman"/>
        </w:rPr>
        <w:t>.</w:t>
      </w:r>
      <w:r w:rsidRPr="002E0F39">
        <w:rPr>
          <w:rFonts w:ascii="Times New Roman" w:hAnsi="Times New Roman"/>
        </w:rPr>
        <w:t xml:space="preserve"> schôdza</w:t>
      </w:r>
    </w:p>
    <w:p w:rsidR="00DE13D1" w:rsidP="00DE13D1">
      <w:pPr>
        <w:bidi w:val="0"/>
        <w:ind w:left="5592" w:hanging="12"/>
        <w:rPr>
          <w:rFonts w:ascii="Times New Roman" w:hAnsi="Times New Roman"/>
          <w:sz w:val="22"/>
          <w:szCs w:val="22"/>
        </w:rPr>
      </w:pPr>
      <w:r w:rsidRPr="002E0F39">
        <w:rPr>
          <w:rFonts w:ascii="Times New Roman" w:hAnsi="Times New Roman"/>
        </w:rPr>
        <w:t xml:space="preserve"> </w:t>
        <w:tab/>
        <w:tab/>
        <w:t xml:space="preserve"> Číslo:</w:t>
      </w:r>
      <w:r>
        <w:rPr>
          <w:rFonts w:ascii="Times New Roman" w:hAnsi="Times New Roman"/>
        </w:rPr>
        <w:t xml:space="preserve"> CRD-</w:t>
      </w:r>
      <w:r w:rsidR="003D144D">
        <w:rPr>
          <w:rFonts w:ascii="Times New Roman" w:hAnsi="Times New Roman"/>
        </w:rPr>
        <w:t>149</w:t>
      </w:r>
      <w:r w:rsidR="004A4BC6">
        <w:rPr>
          <w:rFonts w:ascii="Times New Roman" w:hAnsi="Times New Roman"/>
        </w:rPr>
        <w:t>4</w:t>
      </w:r>
      <w:r>
        <w:rPr>
          <w:rFonts w:ascii="Times New Roman" w:hAnsi="Times New Roman"/>
        </w:rPr>
        <w:t>/201</w:t>
      </w:r>
      <w:r w:rsidR="003D144D">
        <w:rPr>
          <w:rFonts w:ascii="Times New Roman" w:hAnsi="Times New Roman"/>
        </w:rPr>
        <w:t>6</w:t>
      </w:r>
    </w:p>
    <w:p w:rsidR="00DE13D1" w:rsidP="00DE13D1">
      <w:pPr>
        <w:bidi w:val="0"/>
        <w:ind w:left="5592" w:hanging="12"/>
        <w:rPr>
          <w:rFonts w:ascii="Times New Roman" w:hAnsi="Times New Roman"/>
        </w:rPr>
      </w:pPr>
    </w:p>
    <w:p w:rsidR="00DE13D1" w:rsidRPr="00245BA0" w:rsidP="008670E4">
      <w:pPr>
        <w:bidi w:val="0"/>
        <w:jc w:val="center"/>
        <w:rPr>
          <w:rFonts w:ascii="Times New Roman" w:hAnsi="Times New Roman"/>
          <w:i/>
          <w:sz w:val="36"/>
          <w:szCs w:val="22"/>
        </w:rPr>
      </w:pPr>
      <w:r w:rsidR="008670E4">
        <w:rPr>
          <w:rFonts w:ascii="Times New Roman" w:hAnsi="Times New Roman"/>
          <w:sz w:val="36"/>
        </w:rPr>
        <w:t>71</w:t>
      </w:r>
    </w:p>
    <w:p w:rsidR="00DE13D1" w:rsidRPr="002E0F39" w:rsidP="00DE13D1">
      <w:pPr>
        <w:bidi w:val="0"/>
        <w:jc w:val="center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U z n e s e n i e</w:t>
      </w:r>
    </w:p>
    <w:p w:rsidR="00DE13D1" w:rsidRPr="002E0F39" w:rsidP="00DE13D1">
      <w:pPr>
        <w:bidi w:val="0"/>
        <w:jc w:val="center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Ústavnoprávneho výboru Národnej rady Slovenskej republiky</w:t>
      </w:r>
    </w:p>
    <w:p w:rsidR="00DE13D1" w:rsidRPr="002E0F39" w:rsidP="00DE13D1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zo 4. </w:t>
      </w:r>
      <w:r w:rsidR="009F5372">
        <w:rPr>
          <w:rFonts w:ascii="Times New Roman" w:hAnsi="Times New Roman"/>
          <w:b/>
        </w:rPr>
        <w:t>októbra</w:t>
      </w:r>
      <w:r w:rsidRPr="002E0F39">
        <w:rPr>
          <w:rFonts w:ascii="Times New Roman" w:hAnsi="Times New Roman"/>
          <w:b/>
        </w:rPr>
        <w:t xml:space="preserve"> 201</w:t>
      </w:r>
      <w:r w:rsidR="009F5372">
        <w:rPr>
          <w:rFonts w:ascii="Times New Roman" w:hAnsi="Times New Roman"/>
          <w:b/>
        </w:rPr>
        <w:t>6</w:t>
      </w:r>
    </w:p>
    <w:p w:rsidR="00DE13D1" w:rsidP="00DE13D1">
      <w:pPr>
        <w:pStyle w:val="BodyText"/>
        <w:bidi w:val="0"/>
        <w:rPr>
          <w:rFonts w:ascii="Times New Roman" w:hAnsi="Times New Roman"/>
        </w:rPr>
      </w:pPr>
    </w:p>
    <w:p w:rsidR="004A4BC6" w:rsidRPr="004A4BC6" w:rsidP="004A4BC6">
      <w:pPr>
        <w:bidi w:val="0"/>
        <w:jc w:val="both"/>
        <w:rPr>
          <w:rFonts w:ascii="Times New Roman" w:hAnsi="Times New Roman"/>
          <w:bCs/>
        </w:rPr>
      </w:pPr>
      <w:r w:rsidRPr="00A800BB" w:rsidR="00BE4EB5">
        <w:rPr>
          <w:rFonts w:ascii="Times New Roman" w:hAnsi="Times New Roman"/>
        </w:rPr>
        <w:t>k</w:t>
      </w:r>
      <w:r w:rsidRPr="00A800BB" w:rsidR="00A800BB">
        <w:rPr>
          <w:rFonts w:ascii="Times New Roman" w:hAnsi="Times New Roman"/>
        </w:rPr>
        <w:t xml:space="preserve"> vládnemu </w:t>
      </w:r>
      <w:r w:rsidRPr="00A800BB" w:rsidR="00BE4EB5">
        <w:rPr>
          <w:rFonts w:ascii="Times New Roman" w:hAnsi="Times New Roman"/>
        </w:rPr>
        <w:t xml:space="preserve">návrhu </w:t>
      </w:r>
      <w:r w:rsidRPr="004A4BC6" w:rsidR="00A800BB">
        <w:rPr>
          <w:rFonts w:ascii="Times New Roman" w:hAnsi="Times New Roman"/>
          <w:b/>
          <w:bCs/>
        </w:rPr>
        <w:t>zákona</w:t>
      </w:r>
      <w:r w:rsidRPr="004A4BC6">
        <w:rPr>
          <w:rFonts w:ascii="Times New Roman" w:hAnsi="Times New Roman"/>
          <w:b/>
          <w:bCs/>
        </w:rPr>
        <w:t xml:space="preserve"> </w:t>
      </w:r>
      <w:r w:rsidRPr="004A4BC6">
        <w:rPr>
          <w:rFonts w:ascii="Times New Roman" w:hAnsi="Times New Roman"/>
          <w:b/>
        </w:rPr>
        <w:t>o upomínacom konaní</w:t>
      </w:r>
      <w:r w:rsidRPr="000F6C1B">
        <w:rPr>
          <w:rFonts w:ascii="Times New Roman" w:hAnsi="Times New Roman"/>
        </w:rPr>
        <w:t xml:space="preserve"> a o doplnení niektorých zákonov </w:t>
      </w:r>
      <w:r w:rsidRPr="004A4BC6">
        <w:rPr>
          <w:rFonts w:ascii="Times New Roman" w:hAnsi="Times New Roman"/>
          <w:bCs/>
        </w:rPr>
        <w:t xml:space="preserve">(tlač 176) </w:t>
      </w:r>
    </w:p>
    <w:p w:rsidR="00DE13D1" w:rsidP="00DE13D1">
      <w:pPr>
        <w:bidi w:val="0"/>
        <w:jc w:val="both"/>
        <w:rPr>
          <w:rFonts w:ascii="Times New Roman" w:hAnsi="Times New Roman"/>
          <w:i/>
        </w:rPr>
      </w:pPr>
    </w:p>
    <w:p w:rsidR="004A4BC6" w:rsidRPr="00F950A3" w:rsidP="00DE13D1">
      <w:pPr>
        <w:bidi w:val="0"/>
        <w:jc w:val="both"/>
        <w:rPr>
          <w:rFonts w:ascii="Times New Roman" w:hAnsi="Times New Roman"/>
          <w:i/>
        </w:rPr>
      </w:pPr>
    </w:p>
    <w:p w:rsidR="00DE13D1" w:rsidRPr="002E0F39" w:rsidP="00DE13D1">
      <w:pPr>
        <w:pStyle w:val="Heading3"/>
        <w:bidi w:val="0"/>
        <w:spacing w:before="0"/>
        <w:rPr>
          <w:rFonts w:ascii="Times New Roman" w:hAnsi="Times New Roman" w:hint="default"/>
          <w:color w:val="auto"/>
        </w:rPr>
      </w:pPr>
      <w:r w:rsidRPr="002E0F39">
        <w:rPr>
          <w:rFonts w:ascii="Times New Roman" w:hAnsi="Times New Roman"/>
          <w:color w:val="auto"/>
        </w:rPr>
        <w:tab/>
      </w:r>
      <w:r w:rsidRPr="002E0F39">
        <w:rPr>
          <w:rFonts w:ascii="Times New Roman" w:hAnsi="Times New Roman" w:hint="default"/>
          <w:color w:val="auto"/>
        </w:rPr>
        <w:t>Ú</w:t>
      </w:r>
      <w:r w:rsidRPr="002E0F39">
        <w:rPr>
          <w:rFonts w:ascii="Times New Roman" w:hAnsi="Times New Roman" w:hint="default"/>
          <w:color w:val="auto"/>
        </w:rPr>
        <w:t>stavnoprá</w:t>
      </w:r>
      <w:r w:rsidRPr="002E0F39">
        <w:rPr>
          <w:rFonts w:ascii="Times New Roman" w:hAnsi="Times New Roman" w:hint="default"/>
          <w:color w:val="auto"/>
        </w:rPr>
        <w:t>vny vý</w:t>
      </w:r>
      <w:r w:rsidRPr="002E0F39">
        <w:rPr>
          <w:rFonts w:ascii="Times New Roman" w:hAnsi="Times New Roman" w:hint="default"/>
          <w:color w:val="auto"/>
        </w:rPr>
        <w:t>bor Ná</w:t>
      </w:r>
      <w:r w:rsidRPr="002E0F39">
        <w:rPr>
          <w:rFonts w:ascii="Times New Roman" w:hAnsi="Times New Roman" w:hint="default"/>
          <w:color w:val="auto"/>
        </w:rPr>
        <w:t>rodnej rady Slovenskej republiky</w:t>
      </w:r>
    </w:p>
    <w:p w:rsidR="00DE13D1" w:rsidRPr="002E0F39" w:rsidP="00DE13D1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DE13D1" w:rsidRPr="002E0F39" w:rsidP="00DE13D1">
      <w:pPr>
        <w:pStyle w:val="ListParagraph"/>
        <w:numPr>
          <w:numId w:val="1"/>
        </w:numPr>
        <w:tabs>
          <w:tab w:val="left" w:pos="709"/>
        </w:tabs>
        <w:bidi w:val="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  <w:b/>
        </w:rPr>
        <w:t>s ú h l a s í</w:t>
      </w:r>
    </w:p>
    <w:p w:rsidR="00DE13D1" w:rsidRPr="00791D5D" w:rsidP="00DE13D1">
      <w:pPr>
        <w:pStyle w:val="ListParagraph"/>
        <w:tabs>
          <w:tab w:val="left" w:pos="709"/>
        </w:tabs>
        <w:bidi w:val="0"/>
        <w:ind w:left="1120"/>
        <w:jc w:val="both"/>
        <w:rPr>
          <w:rFonts w:ascii="Times New Roman" w:hAnsi="Times New Roman"/>
        </w:rPr>
      </w:pPr>
    </w:p>
    <w:p w:rsidR="00181A9C" w:rsidRPr="00181A9C" w:rsidP="00181A9C">
      <w:pPr>
        <w:bidi w:val="0"/>
        <w:ind w:firstLine="1134"/>
        <w:jc w:val="both"/>
        <w:rPr>
          <w:rFonts w:ascii="Times New Roman" w:hAnsi="Times New Roman"/>
          <w:bCs/>
        </w:rPr>
      </w:pPr>
      <w:r w:rsidRPr="00181A9C" w:rsidR="00DE13D1">
        <w:rPr>
          <w:rFonts w:ascii="Times New Roman" w:hAnsi="Times New Roman" w:cs="Arial"/>
          <w:noProof/>
        </w:rPr>
        <w:t>s</w:t>
      </w:r>
      <w:r w:rsidRPr="00181A9C" w:rsidR="00A800BB">
        <w:rPr>
          <w:rFonts w:ascii="Times New Roman" w:hAnsi="Times New Roman" w:cs="Arial"/>
          <w:noProof/>
        </w:rPr>
        <w:t xml:space="preserve"> vládnym </w:t>
      </w:r>
      <w:r w:rsidRPr="00A800BB" w:rsidR="00DE13D1">
        <w:rPr>
          <w:rFonts w:ascii="Times New Roman" w:hAnsi="Times New Roman"/>
        </w:rPr>
        <w:t xml:space="preserve">návrhom </w:t>
      </w:r>
      <w:r w:rsidRPr="00181A9C" w:rsidR="00A800BB">
        <w:rPr>
          <w:rFonts w:ascii="Times New Roman" w:hAnsi="Times New Roman"/>
          <w:bCs/>
        </w:rPr>
        <w:t xml:space="preserve">zákona </w:t>
      </w:r>
      <w:r w:rsidRPr="00181A9C">
        <w:rPr>
          <w:rFonts w:ascii="Times New Roman" w:hAnsi="Times New Roman"/>
        </w:rPr>
        <w:t>o upomínacom konaní a o</w:t>
      </w:r>
      <w:r w:rsidRPr="000F6C1B">
        <w:rPr>
          <w:rFonts w:ascii="Times New Roman" w:hAnsi="Times New Roman"/>
        </w:rPr>
        <w:t xml:space="preserve"> doplnení niektorých zákonov </w:t>
      </w:r>
      <w:r w:rsidRPr="00181A9C">
        <w:rPr>
          <w:rFonts w:ascii="Times New Roman" w:hAnsi="Times New Roman"/>
          <w:bCs/>
        </w:rPr>
        <w:t xml:space="preserve">(tlač 176); </w:t>
      </w:r>
    </w:p>
    <w:p w:rsidR="00DE13D1" w:rsidP="00DE13D1">
      <w:pPr>
        <w:bidi w:val="0"/>
        <w:jc w:val="both"/>
        <w:rPr>
          <w:rFonts w:ascii="Times New Roman" w:hAnsi="Times New Roman"/>
        </w:rPr>
      </w:pPr>
    </w:p>
    <w:p w:rsidR="00B22F7C" w:rsidRPr="00BE4EB5" w:rsidP="00DE13D1">
      <w:pPr>
        <w:bidi w:val="0"/>
        <w:jc w:val="both"/>
        <w:rPr>
          <w:rFonts w:ascii="Times New Roman" w:hAnsi="Times New Roman"/>
        </w:rPr>
      </w:pPr>
    </w:p>
    <w:p w:rsidR="00DE13D1" w:rsidRPr="00E26E4E" w:rsidP="00DE13D1">
      <w:pPr>
        <w:bidi w:val="0"/>
        <w:rPr>
          <w:rFonts w:ascii="Times New Roman" w:hAnsi="Times New Roman"/>
          <w:b/>
        </w:rPr>
      </w:pPr>
      <w:r w:rsidRPr="00E26E4E">
        <w:rPr>
          <w:rFonts w:ascii="Times New Roman" w:hAnsi="Times New Roman"/>
        </w:rPr>
        <w:tab/>
      </w:r>
      <w:r w:rsidRPr="00E26E4E">
        <w:rPr>
          <w:rFonts w:ascii="Times New Roman" w:hAnsi="Times New Roman"/>
          <w:b/>
        </w:rPr>
        <w:t>B.   o d p o r ú č a</w:t>
      </w:r>
    </w:p>
    <w:p w:rsidR="00DE13D1" w:rsidRPr="002E0F39" w:rsidP="00DE13D1">
      <w:pPr>
        <w:bidi w:val="0"/>
        <w:rPr>
          <w:rFonts w:ascii="Times New Roman" w:hAnsi="Times New Roman"/>
        </w:rPr>
      </w:pPr>
    </w:p>
    <w:p w:rsidR="00DE13D1" w:rsidRPr="002E0F39" w:rsidP="00DE13D1">
      <w:pPr>
        <w:tabs>
          <w:tab w:val="left" w:pos="1134"/>
        </w:tabs>
        <w:bidi w:val="0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  <w:t>Národnej rade Slovenskej republiky</w:t>
      </w:r>
    </w:p>
    <w:p w:rsidR="00DE13D1" w:rsidP="00DE13D1">
      <w:pPr>
        <w:bidi w:val="0"/>
        <w:jc w:val="both"/>
        <w:rPr>
          <w:rFonts w:ascii="Times New Roman" w:hAnsi="Times New Roman"/>
        </w:rPr>
      </w:pPr>
    </w:p>
    <w:p w:rsidR="00DE13D1" w:rsidRPr="00181A9C" w:rsidP="00181A9C">
      <w:pPr>
        <w:bidi w:val="0"/>
        <w:ind w:firstLine="1134"/>
        <w:jc w:val="both"/>
        <w:rPr>
          <w:rFonts w:ascii="Times New Roman" w:hAnsi="Times New Roman"/>
          <w:bCs/>
        </w:rPr>
      </w:pPr>
      <w:r w:rsidRPr="00B22F7C" w:rsidR="00A800BB">
        <w:rPr>
          <w:rFonts w:ascii="Times New Roman" w:hAnsi="Times New Roman"/>
        </w:rPr>
        <w:t xml:space="preserve">vládny </w:t>
      </w:r>
      <w:r w:rsidRPr="00B22F7C">
        <w:rPr>
          <w:rFonts w:ascii="Times New Roman" w:hAnsi="Times New Roman"/>
        </w:rPr>
        <w:t xml:space="preserve">návrh </w:t>
      </w:r>
      <w:r w:rsidRPr="00B22F7C" w:rsidR="00A800BB">
        <w:rPr>
          <w:rFonts w:ascii="Times New Roman" w:hAnsi="Times New Roman"/>
          <w:bCs/>
        </w:rPr>
        <w:t xml:space="preserve">zákona o </w:t>
      </w:r>
      <w:r w:rsidRPr="00B22F7C" w:rsidR="00181A9C">
        <w:rPr>
          <w:rFonts w:ascii="Times New Roman" w:hAnsi="Times New Roman"/>
        </w:rPr>
        <w:t>zákona o upomínacom konaní a o doplnení niektorých</w:t>
      </w:r>
      <w:r w:rsidRPr="000F6C1B" w:rsidR="00181A9C">
        <w:rPr>
          <w:rFonts w:ascii="Times New Roman" w:hAnsi="Times New Roman"/>
        </w:rPr>
        <w:t xml:space="preserve"> zákonov </w:t>
      </w:r>
      <w:r w:rsidRPr="00181A9C" w:rsidR="00181A9C">
        <w:rPr>
          <w:rFonts w:ascii="Times New Roman" w:hAnsi="Times New Roman"/>
          <w:bCs/>
        </w:rPr>
        <w:t xml:space="preserve">(tlač 176) </w:t>
      </w:r>
      <w:r w:rsidRPr="00181A9C">
        <w:rPr>
          <w:rFonts w:ascii="Times New Roman" w:hAnsi="Times New Roman"/>
          <w:b/>
        </w:rPr>
        <w:t>schváliť</w:t>
      </w:r>
      <w:r w:rsidRPr="002E0F39">
        <w:rPr>
          <w:rFonts w:ascii="Times New Roman" w:hAnsi="Times New Roman"/>
        </w:rPr>
        <w:t xml:space="preserve"> so zmenami a doplnkami uvedenými v prílohe tohto uznesenia;  </w:t>
      </w:r>
    </w:p>
    <w:p w:rsidR="00DE13D1" w:rsidP="00DE13D1">
      <w:pPr>
        <w:bidi w:val="0"/>
        <w:jc w:val="both"/>
        <w:rPr>
          <w:rFonts w:ascii="Times New Roman" w:hAnsi="Times New Roman"/>
        </w:rPr>
      </w:pPr>
    </w:p>
    <w:p w:rsidR="00B22F7C" w:rsidP="00DE13D1">
      <w:pPr>
        <w:bidi w:val="0"/>
        <w:jc w:val="both"/>
        <w:rPr>
          <w:rFonts w:ascii="Times New Roman" w:hAnsi="Times New Roman"/>
        </w:rPr>
      </w:pPr>
    </w:p>
    <w:p w:rsidR="00DE13D1" w:rsidP="00DE13D1">
      <w:pPr>
        <w:tabs>
          <w:tab w:val="left" w:pos="1134"/>
        </w:tabs>
        <w:bidi w:val="0"/>
        <w:ind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C.</w:t>
        <w:tab/>
        <w:t>p o v e r u j e</w:t>
      </w:r>
    </w:p>
    <w:p w:rsidR="00DE13D1" w:rsidP="00DE13D1">
      <w:pPr>
        <w:tabs>
          <w:tab w:val="left" w:pos="1134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DE13D1" w:rsidP="00DE13D1">
      <w:pPr>
        <w:pStyle w:val="BodyText"/>
        <w:tabs>
          <w:tab w:val="left" w:pos="1021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predsedu výboru, aby výsledky rokovania Ústavnoprávneho výboru Národnej rady Slovenskej republiky zo 4. </w:t>
      </w:r>
      <w:r w:rsidR="00BE4EB5">
        <w:rPr>
          <w:rFonts w:ascii="Times New Roman" w:hAnsi="Times New Roman"/>
        </w:rPr>
        <w:t>októbra</w:t>
      </w:r>
      <w:r>
        <w:rPr>
          <w:rFonts w:ascii="Times New Roman" w:hAnsi="Times New Roman"/>
        </w:rPr>
        <w:t xml:space="preserve"> 201</w:t>
      </w:r>
      <w:r w:rsidR="00BE4EB5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spracoval do písomnej správy výboru podľa zákona Národnej rady Slovenskej republiky č. 350/1996 Z. z. o rokovacom poriadku Národnej rady Slovenskej republiky v znení neskorších predpisov a predložil ju na schválenie gestorskému výboru.</w:t>
      </w:r>
    </w:p>
    <w:p w:rsidR="00DE13D1" w:rsidP="00DE13D1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245BA0" w:rsidRPr="002E0F39" w:rsidP="00DE13D1">
      <w:pPr>
        <w:pStyle w:val="BodyText"/>
        <w:tabs>
          <w:tab w:val="left" w:pos="1021"/>
        </w:tabs>
        <w:bidi w:val="0"/>
        <w:rPr>
          <w:rFonts w:ascii="Times New Roman" w:hAnsi="Times New Roman"/>
        </w:rPr>
      </w:pPr>
    </w:p>
    <w:p w:rsidR="00DE13D1" w:rsidRPr="002E0F39" w:rsidP="00DE13D1">
      <w:pPr>
        <w:bidi w:val="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  <w:tab/>
        <w:tab/>
        <w:tab/>
        <w:tab/>
        <w:tab/>
        <w:tab/>
        <w:tab/>
        <w:tab/>
        <w:t xml:space="preserve">     </w:t>
      </w:r>
      <w:r w:rsidR="009E11EB">
        <w:rPr>
          <w:rFonts w:ascii="Times New Roman" w:hAnsi="Times New Roman"/>
        </w:rPr>
        <w:t xml:space="preserve">  </w:t>
      </w:r>
      <w:r w:rsidRPr="002E0F39">
        <w:rPr>
          <w:rFonts w:ascii="Times New Roman" w:hAnsi="Times New Roman"/>
        </w:rPr>
        <w:t xml:space="preserve">Róbert Madej </w:t>
      </w:r>
    </w:p>
    <w:p w:rsidR="00DE13D1" w:rsidRPr="002E0F39" w:rsidP="009E11EB">
      <w:pPr>
        <w:bidi w:val="0"/>
        <w:ind w:left="2124" w:firstLine="4255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 xml:space="preserve"> </w:t>
      </w:r>
      <w:r w:rsidR="009E11EB">
        <w:rPr>
          <w:rFonts w:ascii="Times New Roman" w:hAnsi="Times New Roman"/>
        </w:rPr>
        <w:t xml:space="preserve">    </w:t>
      </w:r>
      <w:r w:rsidRPr="002E0F39">
        <w:rPr>
          <w:rFonts w:ascii="Times New Roman" w:hAnsi="Times New Roman"/>
        </w:rPr>
        <w:t xml:space="preserve"> predseda výboru</w:t>
      </w:r>
    </w:p>
    <w:p w:rsidR="007A1961" w:rsidP="007A1961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overovatelia výboru:</w:t>
      </w:r>
    </w:p>
    <w:p w:rsidR="007A1961" w:rsidP="007A1961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Ondrej Dostál</w:t>
      </w:r>
    </w:p>
    <w:p w:rsidR="007A1961" w:rsidP="007A1961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Peter Kresák </w:t>
      </w:r>
    </w:p>
    <w:p w:rsidR="009E11EB" w:rsidP="007A1961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9E11EB" w:rsidP="00E26E4E">
      <w:pPr>
        <w:bidi w:val="0"/>
        <w:ind w:left="4923" w:firstLine="708"/>
        <w:jc w:val="both"/>
        <w:rPr>
          <w:rFonts w:ascii="Times New Roman" w:hAnsi="Times New Roman"/>
          <w:b/>
        </w:rPr>
      </w:pPr>
    </w:p>
    <w:p w:rsidR="009E11EB" w:rsidP="00E26E4E">
      <w:pPr>
        <w:bidi w:val="0"/>
        <w:ind w:left="4923" w:firstLine="708"/>
        <w:jc w:val="both"/>
        <w:rPr>
          <w:rFonts w:ascii="Times New Roman" w:hAnsi="Times New Roman"/>
          <w:b/>
        </w:rPr>
      </w:pPr>
    </w:p>
    <w:p w:rsidR="009E11EB" w:rsidP="00E26E4E">
      <w:pPr>
        <w:bidi w:val="0"/>
        <w:ind w:left="4923" w:firstLine="708"/>
        <w:jc w:val="both"/>
        <w:rPr>
          <w:rFonts w:ascii="Times New Roman" w:hAnsi="Times New Roman"/>
          <w:b/>
        </w:rPr>
      </w:pPr>
    </w:p>
    <w:p w:rsidR="002E0F39" w:rsidRPr="002E0F39" w:rsidP="00E26E4E">
      <w:pPr>
        <w:bidi w:val="0"/>
        <w:ind w:left="4923" w:firstLine="708"/>
        <w:jc w:val="both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P r í l o h a</w:t>
      </w:r>
    </w:p>
    <w:p w:rsidR="002E0F39" w:rsidRPr="002E0F39" w:rsidP="002E0F39">
      <w:pPr>
        <w:bidi w:val="0"/>
        <w:ind w:left="4923" w:firstLine="708"/>
        <w:jc w:val="both"/>
        <w:rPr>
          <w:rFonts w:ascii="Times New Roman" w:hAnsi="Times New Roman"/>
          <w:b/>
          <w:bCs/>
        </w:rPr>
      </w:pPr>
      <w:r w:rsidRPr="002E0F39">
        <w:rPr>
          <w:rFonts w:ascii="Times New Roman" w:hAnsi="Times New Roman"/>
          <w:b/>
          <w:bCs/>
        </w:rPr>
        <w:t xml:space="preserve">k uzneseniu Ústavnoprávneho </w:t>
      </w:r>
    </w:p>
    <w:p w:rsidR="002E0F39" w:rsidRPr="002E0F39" w:rsidP="002E0F39">
      <w:pPr>
        <w:bidi w:val="0"/>
        <w:ind w:left="4923" w:firstLine="708"/>
        <w:jc w:val="both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 xml:space="preserve">výboru Národnej rady SR č. </w:t>
      </w:r>
      <w:r w:rsidR="008670E4">
        <w:rPr>
          <w:rFonts w:ascii="Times New Roman" w:hAnsi="Times New Roman"/>
          <w:b/>
        </w:rPr>
        <w:t>71</w:t>
      </w:r>
    </w:p>
    <w:p w:rsidR="002E0F39" w:rsidRPr="002E0F39" w:rsidP="002E0F39">
      <w:pPr>
        <w:bidi w:val="0"/>
        <w:ind w:left="4923" w:firstLine="708"/>
        <w:jc w:val="both"/>
        <w:rPr>
          <w:rFonts w:ascii="Times New Roman" w:hAnsi="Times New Roman"/>
          <w:b/>
        </w:rPr>
      </w:pPr>
      <w:r w:rsidR="00B252E1">
        <w:rPr>
          <w:rFonts w:ascii="Times New Roman" w:hAnsi="Times New Roman"/>
          <w:b/>
        </w:rPr>
        <w:t>z</w:t>
      </w:r>
      <w:r w:rsidR="00776AEC">
        <w:rPr>
          <w:rFonts w:ascii="Times New Roman" w:hAnsi="Times New Roman"/>
          <w:b/>
        </w:rPr>
        <w:t>o</w:t>
      </w:r>
      <w:r w:rsidR="00CB548A">
        <w:rPr>
          <w:rFonts w:ascii="Times New Roman" w:hAnsi="Times New Roman"/>
          <w:b/>
        </w:rPr>
        <w:t> </w:t>
      </w:r>
      <w:r w:rsidR="00776AEC">
        <w:rPr>
          <w:rFonts w:ascii="Times New Roman" w:hAnsi="Times New Roman"/>
          <w:b/>
        </w:rPr>
        <w:t>4.</w:t>
      </w:r>
      <w:r w:rsidR="00BE4EB5">
        <w:rPr>
          <w:rFonts w:ascii="Times New Roman" w:hAnsi="Times New Roman"/>
          <w:b/>
        </w:rPr>
        <w:t xml:space="preserve"> októbra</w:t>
      </w:r>
      <w:r w:rsidR="00F02EE6">
        <w:rPr>
          <w:rFonts w:ascii="Times New Roman" w:hAnsi="Times New Roman"/>
          <w:b/>
        </w:rPr>
        <w:t xml:space="preserve"> 201</w:t>
      </w:r>
      <w:r w:rsidR="00BE4EB5">
        <w:rPr>
          <w:rFonts w:ascii="Times New Roman" w:hAnsi="Times New Roman"/>
          <w:b/>
        </w:rPr>
        <w:t>6</w:t>
      </w:r>
    </w:p>
    <w:p w:rsidR="002E0F39" w:rsidP="008670E4">
      <w:pPr>
        <w:bidi w:val="0"/>
        <w:ind w:left="4923" w:firstLine="708"/>
        <w:jc w:val="both"/>
        <w:rPr>
          <w:rFonts w:ascii="Times New Roman" w:hAnsi="Times New Roman"/>
          <w:b/>
          <w:bCs/>
        </w:rPr>
      </w:pPr>
      <w:r w:rsidRPr="002E0F39">
        <w:rPr>
          <w:rFonts w:ascii="Times New Roman" w:hAnsi="Times New Roman"/>
          <w:b/>
          <w:bCs/>
        </w:rPr>
        <w:t>___________________________</w:t>
      </w:r>
    </w:p>
    <w:p w:rsidR="008670E4" w:rsidP="008670E4">
      <w:pPr>
        <w:bidi w:val="0"/>
        <w:ind w:left="4923" w:firstLine="708"/>
        <w:jc w:val="both"/>
        <w:rPr>
          <w:rFonts w:ascii="Times New Roman" w:hAnsi="Times New Roman"/>
          <w:lang w:eastAsia="en-US"/>
        </w:rPr>
      </w:pPr>
    </w:p>
    <w:p w:rsidR="00D724D5" w:rsidP="002E0F39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40462B" w:rsidRPr="002E0F39" w:rsidP="00B20FAC">
      <w:pPr>
        <w:bidi w:val="0"/>
        <w:rPr>
          <w:rFonts w:ascii="Times New Roman" w:hAnsi="Times New Roman"/>
          <w:lang w:eastAsia="en-US"/>
        </w:rPr>
      </w:pPr>
    </w:p>
    <w:p w:rsidR="002E0F39" w:rsidRPr="002E0F39" w:rsidP="002E0F39">
      <w:pPr>
        <w:pStyle w:val="Heading2"/>
        <w:bidi w:val="0"/>
        <w:ind w:left="0" w:firstLine="0"/>
        <w:jc w:val="center"/>
        <w:rPr>
          <w:rFonts w:hint="default"/>
        </w:rPr>
      </w:pPr>
      <w:r w:rsidRPr="002E0F39">
        <w:rPr>
          <w:rFonts w:hint="default"/>
        </w:rPr>
        <w:t>Pozmeň</w:t>
      </w:r>
      <w:r w:rsidRPr="002E0F39">
        <w:rPr>
          <w:rFonts w:hint="default"/>
        </w:rPr>
        <w:t>ujú</w:t>
      </w:r>
      <w:r w:rsidRPr="002E0F39">
        <w:rPr>
          <w:rFonts w:hint="default"/>
        </w:rPr>
        <w:t>ce a </w:t>
      </w:r>
      <w:r w:rsidRPr="002E0F39">
        <w:rPr>
          <w:rFonts w:hint="default"/>
        </w:rPr>
        <w:t>doplň</w:t>
      </w:r>
      <w:r w:rsidRPr="002E0F39">
        <w:rPr>
          <w:rFonts w:hint="default"/>
        </w:rPr>
        <w:t>ujú</w:t>
      </w:r>
      <w:r w:rsidRPr="002E0F39">
        <w:rPr>
          <w:rFonts w:hint="default"/>
        </w:rPr>
        <w:t>ce ná</w:t>
      </w:r>
      <w:r w:rsidRPr="002E0F39">
        <w:rPr>
          <w:rFonts w:hint="default"/>
        </w:rPr>
        <w:t>vrhy</w:t>
      </w:r>
    </w:p>
    <w:p w:rsidR="00BE4EB5" w:rsidP="00BE4EB5">
      <w:pPr>
        <w:bidi w:val="0"/>
        <w:rPr>
          <w:rFonts w:ascii="Times New Roman" w:hAnsi="Times New Roman"/>
        </w:rPr>
      </w:pPr>
      <w:r w:rsidRPr="0046401B" w:rsidR="002E0F39">
        <w:rPr>
          <w:rFonts w:ascii="Times New Roman" w:hAnsi="Times New Roman"/>
          <w:b/>
          <w:lang w:eastAsia="en-US"/>
        </w:rPr>
        <w:t xml:space="preserve"> </w:t>
      </w:r>
    </w:p>
    <w:p w:rsidR="00B22F7C" w:rsidRPr="00B22F7C" w:rsidP="007444C6">
      <w:pPr>
        <w:bidi w:val="0"/>
        <w:jc w:val="both"/>
        <w:rPr>
          <w:rFonts w:ascii="Times New Roman" w:hAnsi="Times New Roman"/>
          <w:b/>
          <w:bCs/>
        </w:rPr>
      </w:pPr>
      <w:r w:rsidRPr="00B22F7C" w:rsidR="008845CD">
        <w:rPr>
          <w:rFonts w:ascii="Times New Roman" w:hAnsi="Times New Roman"/>
          <w:b/>
        </w:rPr>
        <w:t xml:space="preserve">k vládnemu návrhu </w:t>
      </w:r>
      <w:r w:rsidRPr="00B22F7C" w:rsidR="008845CD">
        <w:rPr>
          <w:rFonts w:ascii="Times New Roman" w:hAnsi="Times New Roman"/>
          <w:b/>
          <w:bCs/>
        </w:rPr>
        <w:t xml:space="preserve">zákona </w:t>
      </w:r>
      <w:r w:rsidRPr="00B22F7C">
        <w:rPr>
          <w:rFonts w:ascii="Times New Roman" w:hAnsi="Times New Roman"/>
          <w:b/>
        </w:rPr>
        <w:t xml:space="preserve">o upomínacom konaní a o doplnení niektorých zákonov </w:t>
      </w:r>
      <w:r w:rsidRPr="00B22F7C">
        <w:rPr>
          <w:rFonts w:ascii="Times New Roman" w:hAnsi="Times New Roman"/>
          <w:b/>
          <w:bCs/>
        </w:rPr>
        <w:t xml:space="preserve">(tlač 176) </w:t>
      </w:r>
    </w:p>
    <w:p w:rsidR="005C3EDE" w:rsidP="007444C6">
      <w:pPr>
        <w:bidi w:val="0"/>
        <w:jc w:val="both"/>
        <w:rPr>
          <w:rFonts w:ascii="Times New Roman" w:hAnsi="Times New Roman"/>
          <w:b/>
        </w:rPr>
      </w:pPr>
      <w:r w:rsidR="00761186">
        <w:rPr>
          <w:rFonts w:ascii="Times New Roman" w:hAnsi="Times New Roman"/>
          <w:b/>
        </w:rPr>
        <w:t>_________________________________________________________________________</w:t>
      </w:r>
      <w:r w:rsidR="007444C6">
        <w:rPr>
          <w:rFonts w:ascii="Times New Roman" w:hAnsi="Times New Roman"/>
          <w:b/>
        </w:rPr>
        <w:t>__</w:t>
      </w:r>
      <w:r w:rsidR="00761186">
        <w:rPr>
          <w:rFonts w:ascii="Times New Roman" w:hAnsi="Times New Roman"/>
          <w:b/>
        </w:rPr>
        <w:tab/>
      </w:r>
      <w:r w:rsidRPr="005C3EDE">
        <w:rPr>
          <w:rFonts w:ascii="Times New Roman" w:hAnsi="Times New Roman"/>
          <w:b/>
        </w:rPr>
        <w:t xml:space="preserve"> </w:t>
      </w:r>
    </w:p>
    <w:p w:rsidR="00761186" w:rsidRPr="00B50932" w:rsidP="00761186">
      <w:pPr>
        <w:pStyle w:val="ListParagraph"/>
        <w:bidi w:val="0"/>
        <w:ind w:left="0"/>
        <w:jc w:val="both"/>
        <w:rPr>
          <w:rFonts w:ascii="Times New Roman" w:hAnsi="Times New Roman"/>
          <w:u w:val="single"/>
        </w:rPr>
      </w:pPr>
    </w:p>
    <w:p w:rsidR="00B50932" w:rsidRPr="00B50932" w:rsidP="00B50932">
      <w:pPr>
        <w:bidi w:val="0"/>
        <w:jc w:val="both"/>
        <w:rPr>
          <w:rFonts w:ascii="Times New Roman" w:hAnsi="Times New Roman"/>
        </w:rPr>
      </w:pPr>
    </w:p>
    <w:p w:rsidR="00B50932" w:rsidRPr="00B50932" w:rsidP="00B50932">
      <w:pPr>
        <w:bidi w:val="0"/>
        <w:jc w:val="both"/>
        <w:rPr>
          <w:rFonts w:ascii="Times New Roman" w:hAnsi="Times New Roman"/>
        </w:rPr>
      </w:pPr>
      <w:r w:rsidRPr="00B50932">
        <w:rPr>
          <w:rFonts w:ascii="Times New Roman" w:hAnsi="Times New Roman"/>
        </w:rPr>
        <w:t>1. V čl. I § 3 ods. 4 sa za slovo „vyplýva“ vkladajú slová „zo skutočností uvedených žalobcom a“.</w:t>
      </w:r>
    </w:p>
    <w:p w:rsidR="00B50932" w:rsidRPr="00B50932" w:rsidP="00B50932">
      <w:pPr>
        <w:bidi w:val="0"/>
        <w:ind w:left="3540" w:hanging="3540"/>
        <w:jc w:val="both"/>
        <w:rPr>
          <w:rFonts w:ascii="Times New Roman" w:hAnsi="Times New Roman"/>
        </w:rPr>
      </w:pPr>
      <w:r w:rsidRPr="00B50932">
        <w:rPr>
          <w:rFonts w:ascii="Times New Roman" w:hAnsi="Times New Roman"/>
        </w:rPr>
        <w:tab/>
        <w:t xml:space="preserve">Precizuje sa právna úprava preukazovania dôvodnosti nároku aj o tvrdenia žalobcu.  </w:t>
      </w:r>
    </w:p>
    <w:p w:rsidR="00B50932" w:rsidP="00B50932">
      <w:pPr>
        <w:bidi w:val="0"/>
        <w:jc w:val="both"/>
        <w:rPr>
          <w:rFonts w:ascii="Times New Roman" w:hAnsi="Times New Roman"/>
        </w:rPr>
      </w:pPr>
    </w:p>
    <w:p w:rsidR="00621953" w:rsidRPr="00B50932" w:rsidP="00B50932">
      <w:pPr>
        <w:bidi w:val="0"/>
        <w:jc w:val="both"/>
        <w:rPr>
          <w:rFonts w:ascii="Times New Roman" w:hAnsi="Times New Roman"/>
        </w:rPr>
      </w:pPr>
    </w:p>
    <w:p w:rsidR="00B50932" w:rsidRPr="00B50932" w:rsidP="00B50932">
      <w:pPr>
        <w:bidi w:val="0"/>
        <w:jc w:val="both"/>
        <w:rPr>
          <w:rFonts w:ascii="Times New Roman" w:hAnsi="Times New Roman"/>
        </w:rPr>
      </w:pPr>
      <w:r w:rsidRPr="00B50932">
        <w:rPr>
          <w:rFonts w:ascii="Times New Roman" w:hAnsi="Times New Roman"/>
        </w:rPr>
        <w:t>2. V čl. I § 3 ods. 7 písm. b) sa slovo „alebo“ nahrádza čiarkou a vkladá sa nové písmeno c), ktoré znie:</w:t>
      </w:r>
    </w:p>
    <w:p w:rsidR="00B50932" w:rsidRPr="00B50932" w:rsidP="00B50932">
      <w:pPr>
        <w:bidi w:val="0"/>
        <w:jc w:val="both"/>
        <w:rPr>
          <w:rFonts w:ascii="Times New Roman" w:hAnsi="Times New Roman"/>
        </w:rPr>
      </w:pPr>
      <w:r w:rsidRPr="00B50932">
        <w:rPr>
          <w:rFonts w:ascii="Times New Roman" w:hAnsi="Times New Roman"/>
        </w:rPr>
        <w:t>„c) návrh podávajú viacerí žalobcovia a nemajú spoločného zástupcu, alebo“.</w:t>
      </w:r>
    </w:p>
    <w:p w:rsidR="00B50932" w:rsidRPr="00B50932" w:rsidP="00B50932">
      <w:pPr>
        <w:bidi w:val="0"/>
        <w:jc w:val="both"/>
        <w:rPr>
          <w:rFonts w:ascii="Times New Roman" w:hAnsi="Times New Roman"/>
        </w:rPr>
      </w:pPr>
    </w:p>
    <w:p w:rsidR="00B50932" w:rsidRPr="00B50932" w:rsidP="00B50932">
      <w:pPr>
        <w:bidi w:val="0"/>
        <w:jc w:val="both"/>
        <w:rPr>
          <w:rFonts w:ascii="Times New Roman" w:hAnsi="Times New Roman"/>
        </w:rPr>
      </w:pPr>
      <w:r w:rsidRPr="00B50932">
        <w:rPr>
          <w:rFonts w:ascii="Times New Roman" w:hAnsi="Times New Roman"/>
        </w:rPr>
        <w:t xml:space="preserve">Ostávajúce písmená sa primerane prečíslujú. </w:t>
      </w:r>
    </w:p>
    <w:p w:rsidR="00B50932" w:rsidRPr="00B50932" w:rsidP="00B50932">
      <w:pPr>
        <w:bidi w:val="0"/>
        <w:jc w:val="both"/>
        <w:rPr>
          <w:rFonts w:ascii="Times New Roman" w:hAnsi="Times New Roman"/>
        </w:rPr>
      </w:pPr>
    </w:p>
    <w:p w:rsidR="00B50932" w:rsidRPr="00B50932" w:rsidP="00B50932">
      <w:pPr>
        <w:bidi w:val="0"/>
        <w:ind w:left="3540" w:hanging="3540"/>
        <w:jc w:val="both"/>
        <w:rPr>
          <w:rFonts w:ascii="Times New Roman" w:hAnsi="Times New Roman"/>
        </w:rPr>
      </w:pPr>
      <w:r w:rsidRPr="00B50932">
        <w:rPr>
          <w:rFonts w:ascii="Times New Roman" w:hAnsi="Times New Roman"/>
        </w:rPr>
        <w:tab/>
        <w:t>Upravuje sa pravidlo o nevyhnutnosti spoločného zástupcu pri aktívnom procesnom spoločenstve. Aj keď z procesného hľadiska ide o ojedinelú situáciu, nedostatok pravidla by spôsoboval viacero komplikácii pri efektivite komunikácie súdu so žalobcami.</w:t>
      </w:r>
    </w:p>
    <w:p w:rsidR="00B50932" w:rsidP="00B50932">
      <w:pPr>
        <w:bidi w:val="0"/>
        <w:jc w:val="both"/>
        <w:rPr>
          <w:rFonts w:ascii="Times New Roman" w:hAnsi="Times New Roman"/>
        </w:rPr>
      </w:pPr>
    </w:p>
    <w:p w:rsidR="00621953" w:rsidRPr="00B50932" w:rsidP="00B50932">
      <w:pPr>
        <w:bidi w:val="0"/>
        <w:jc w:val="both"/>
        <w:rPr>
          <w:rFonts w:ascii="Times New Roman" w:hAnsi="Times New Roman"/>
        </w:rPr>
      </w:pPr>
    </w:p>
    <w:p w:rsidR="00B50932" w:rsidRPr="00B50932" w:rsidP="00B50932">
      <w:pPr>
        <w:bidi w:val="0"/>
        <w:jc w:val="both"/>
        <w:rPr>
          <w:rFonts w:ascii="Times New Roman" w:hAnsi="Times New Roman"/>
        </w:rPr>
      </w:pPr>
      <w:r w:rsidRPr="00B50932">
        <w:rPr>
          <w:rFonts w:ascii="Times New Roman" w:hAnsi="Times New Roman"/>
        </w:rPr>
        <w:t>3. V čl. I § 6 ods. 1 písm. a) sa vypúšťa bodkočiarka a slová „to neplatí, ak ide o neprípustnosť podľa § 3 ods. 7 a návrh možno prejednať ako žalobu podľa Civilného sporového poriadku“.</w:t>
      </w:r>
    </w:p>
    <w:p w:rsidR="00B50932" w:rsidRPr="00B50932" w:rsidP="00B50932">
      <w:pPr>
        <w:bidi w:val="0"/>
        <w:ind w:left="3540" w:hanging="3540"/>
        <w:jc w:val="both"/>
        <w:rPr>
          <w:rFonts w:ascii="Times New Roman" w:hAnsi="Times New Roman"/>
        </w:rPr>
      </w:pPr>
      <w:r w:rsidRPr="00B50932">
        <w:rPr>
          <w:rFonts w:ascii="Times New Roman" w:hAnsi="Times New Roman"/>
        </w:rPr>
        <w:tab/>
        <w:t>V upomínacom konaní je prípustné uplatňovať len právo na zaplatenie peňažného nároku. Z dôvodu efektivity konania je preto potrebné, aby žalobca prostredníctvom návrhu na začatie upomínacieho konania neuplatňoval také nároky, ktoré by neboli v takomto konaní prejednateľné.</w:t>
      </w:r>
    </w:p>
    <w:p w:rsidR="00B50932" w:rsidP="00B50932">
      <w:pPr>
        <w:bidi w:val="0"/>
        <w:jc w:val="both"/>
        <w:rPr>
          <w:rFonts w:ascii="Times New Roman" w:hAnsi="Times New Roman"/>
        </w:rPr>
      </w:pPr>
    </w:p>
    <w:p w:rsidR="00621953" w:rsidRPr="00B50932" w:rsidP="00B50932">
      <w:pPr>
        <w:bidi w:val="0"/>
        <w:jc w:val="both"/>
        <w:rPr>
          <w:rFonts w:ascii="Times New Roman" w:hAnsi="Times New Roman"/>
        </w:rPr>
      </w:pPr>
    </w:p>
    <w:p w:rsidR="00B50932" w:rsidRPr="00B50932" w:rsidP="00B50932">
      <w:pPr>
        <w:bidi w:val="0"/>
        <w:jc w:val="both"/>
        <w:rPr>
          <w:rFonts w:ascii="Times New Roman" w:hAnsi="Times New Roman"/>
        </w:rPr>
      </w:pPr>
      <w:r w:rsidRPr="00B50932">
        <w:rPr>
          <w:rFonts w:ascii="Times New Roman" w:hAnsi="Times New Roman"/>
        </w:rPr>
        <w:t>4. V čl. I § 9 ods. 1 sa vypúšťa slovo „predpísaným“.</w:t>
      </w:r>
    </w:p>
    <w:p w:rsidR="00B50932" w:rsidP="00B50932">
      <w:pPr>
        <w:bidi w:val="0"/>
        <w:jc w:val="both"/>
        <w:rPr>
          <w:rFonts w:ascii="Times New Roman" w:hAnsi="Times New Roman"/>
        </w:rPr>
      </w:pPr>
    </w:p>
    <w:p w:rsidR="00B50932" w:rsidRPr="00B50932" w:rsidP="00B50932">
      <w:pPr>
        <w:bidi w:val="0"/>
        <w:ind w:left="3540"/>
        <w:jc w:val="both"/>
        <w:rPr>
          <w:rFonts w:ascii="Times New Roman" w:hAnsi="Times New Roman"/>
        </w:rPr>
      </w:pPr>
      <w:r w:rsidRPr="00B50932">
        <w:rPr>
          <w:rFonts w:ascii="Times New Roman" w:hAnsi="Times New Roman"/>
        </w:rPr>
        <w:t xml:space="preserve">Účelom navrhovanej zmeny je upustiť od formalizovaného chápania odporu a umožniť posudzovať odpor vždy podľa obsahu a nie formy, ak je tento podávaný inak ako elektronickými prostriedkami. Pri elektronickom odpore sa naďalej bude vyžadovať predpísaný formulár.   </w:t>
      </w:r>
    </w:p>
    <w:p w:rsidR="00B50932" w:rsidP="00B50932">
      <w:pPr>
        <w:bidi w:val="0"/>
        <w:jc w:val="both"/>
        <w:rPr>
          <w:rFonts w:ascii="Times New Roman" w:hAnsi="Times New Roman"/>
        </w:rPr>
      </w:pPr>
    </w:p>
    <w:p w:rsidR="00621953" w:rsidP="00B50932">
      <w:pPr>
        <w:bidi w:val="0"/>
        <w:jc w:val="both"/>
        <w:rPr>
          <w:rFonts w:ascii="Times New Roman" w:hAnsi="Times New Roman"/>
        </w:rPr>
      </w:pPr>
    </w:p>
    <w:p w:rsidR="00B50932" w:rsidRPr="00B50932" w:rsidP="00B50932">
      <w:pPr>
        <w:bidi w:val="0"/>
        <w:jc w:val="both"/>
        <w:rPr>
          <w:rFonts w:ascii="Times New Roman" w:hAnsi="Times New Roman"/>
        </w:rPr>
      </w:pPr>
      <w:r w:rsidRPr="00B50932">
        <w:rPr>
          <w:rFonts w:ascii="Times New Roman" w:hAnsi="Times New Roman"/>
        </w:rPr>
        <w:t>5. V čl. I § 11 odsek 2 znie:</w:t>
      </w:r>
    </w:p>
    <w:p w:rsidR="00B50932" w:rsidRPr="00B50932" w:rsidP="00B50932">
      <w:pPr>
        <w:bidi w:val="0"/>
        <w:jc w:val="both"/>
        <w:rPr>
          <w:rFonts w:ascii="Times New Roman" w:hAnsi="Times New Roman"/>
        </w:rPr>
      </w:pPr>
      <w:r w:rsidRPr="00B50932">
        <w:rPr>
          <w:rFonts w:ascii="Times New Roman" w:hAnsi="Times New Roman"/>
        </w:rPr>
        <w:t>„(2) Ak sa odpor podáva elektronickými prostriedkami, musí byť podaný prostredníctvom na to určeného elektronického formulára, ktorý  musí byť autorizovaný podľa osobitného predpisu.</w:t>
      </w:r>
      <w:r w:rsidRPr="00B50932">
        <w:rPr>
          <w:rFonts w:ascii="Times New Roman" w:hAnsi="Times New Roman"/>
          <w:vertAlign w:val="superscript"/>
        </w:rPr>
        <w:t>4</w:t>
      </w:r>
      <w:r w:rsidRPr="00B50932">
        <w:rPr>
          <w:rFonts w:ascii="Times New Roman" w:hAnsi="Times New Roman"/>
        </w:rPr>
        <w:t xml:space="preserve">)“. </w:t>
      </w:r>
    </w:p>
    <w:p w:rsidR="00B50932" w:rsidRPr="00B50932" w:rsidP="00B50932">
      <w:pPr>
        <w:bidi w:val="0"/>
        <w:ind w:left="3540"/>
        <w:jc w:val="both"/>
        <w:rPr>
          <w:rFonts w:ascii="Times New Roman" w:hAnsi="Times New Roman"/>
        </w:rPr>
      </w:pPr>
      <w:r w:rsidRPr="00B50932">
        <w:rPr>
          <w:rFonts w:ascii="Times New Roman" w:hAnsi="Times New Roman"/>
        </w:rPr>
        <w:t xml:space="preserve">Účelom navrhovanej zmeny je upustiť od formalizovaného chápania odporu a umožniť posudzovať odpor vždy podľa obsahu a nie formy, ak je tento podávaný inak ako elektronickými prostriedkami. Pri elektronickom odpore sa naďalej bude vyžadovať predpísaný formulár.   </w:t>
      </w:r>
    </w:p>
    <w:p w:rsidR="00B50932" w:rsidP="00B50932">
      <w:pPr>
        <w:bidi w:val="0"/>
        <w:jc w:val="both"/>
        <w:rPr>
          <w:rFonts w:ascii="Times New Roman" w:hAnsi="Times New Roman"/>
        </w:rPr>
      </w:pPr>
    </w:p>
    <w:p w:rsidR="00621953" w:rsidRPr="00B50932" w:rsidP="00B50932">
      <w:pPr>
        <w:bidi w:val="0"/>
        <w:jc w:val="both"/>
        <w:rPr>
          <w:rFonts w:ascii="Times New Roman" w:hAnsi="Times New Roman"/>
        </w:rPr>
      </w:pPr>
    </w:p>
    <w:p w:rsidR="00B50932" w:rsidRPr="00B50932" w:rsidP="00B50932">
      <w:pPr>
        <w:bidi w:val="0"/>
        <w:jc w:val="both"/>
        <w:rPr>
          <w:rFonts w:ascii="Times New Roman" w:hAnsi="Times New Roman"/>
        </w:rPr>
      </w:pPr>
      <w:r w:rsidRPr="00B50932">
        <w:rPr>
          <w:rFonts w:ascii="Times New Roman" w:hAnsi="Times New Roman"/>
        </w:rPr>
        <w:t>6. V čl. I § 12 ods. 1 písmeno c) znie:</w:t>
      </w:r>
    </w:p>
    <w:p w:rsidR="00B50932" w:rsidRPr="00B50932" w:rsidP="00B50932">
      <w:pPr>
        <w:bidi w:val="0"/>
        <w:jc w:val="both"/>
        <w:rPr>
          <w:rFonts w:ascii="Times New Roman" w:hAnsi="Times New Roman"/>
        </w:rPr>
      </w:pPr>
      <w:r w:rsidRPr="00B50932">
        <w:rPr>
          <w:rFonts w:ascii="Times New Roman" w:hAnsi="Times New Roman"/>
        </w:rPr>
        <w:t xml:space="preserve">„c) elektronickými prostriedkami inak ako podľa § 11 ods. 2,“. </w:t>
      </w:r>
    </w:p>
    <w:p w:rsidR="00B50932" w:rsidRPr="00B50932" w:rsidP="00B50932">
      <w:pPr>
        <w:bidi w:val="0"/>
        <w:jc w:val="both"/>
        <w:rPr>
          <w:rFonts w:ascii="Times New Roman" w:hAnsi="Times New Roman"/>
        </w:rPr>
      </w:pPr>
    </w:p>
    <w:p w:rsidR="00B50932" w:rsidRPr="00B50932" w:rsidP="00B50932">
      <w:pPr>
        <w:bidi w:val="0"/>
        <w:ind w:left="3540" w:hanging="3540"/>
        <w:jc w:val="both"/>
        <w:rPr>
          <w:rFonts w:ascii="Times New Roman" w:hAnsi="Times New Roman"/>
        </w:rPr>
      </w:pPr>
      <w:r w:rsidRPr="00B50932">
        <w:rPr>
          <w:rFonts w:ascii="Times New Roman" w:hAnsi="Times New Roman"/>
        </w:rPr>
        <w:tab/>
        <w:t xml:space="preserve">Účelom navrhovanej zmeny je upustiť od formalizovaného chápania odporu a umožniť posudzovať odpor vždy podľa obsahu a nie formy, ak je tento podávaný inak ako elektronickými prostriedkami. Pri elektronickom odpore sa naďalej bude vyžadovať predpísaný formulár.   </w:t>
      </w:r>
    </w:p>
    <w:p w:rsidR="00B50932" w:rsidP="00B50932">
      <w:pPr>
        <w:bidi w:val="0"/>
        <w:jc w:val="both"/>
        <w:rPr>
          <w:rFonts w:ascii="Times New Roman" w:hAnsi="Times New Roman"/>
        </w:rPr>
      </w:pPr>
    </w:p>
    <w:p w:rsidR="00621953" w:rsidRPr="00B50932" w:rsidP="00B50932">
      <w:pPr>
        <w:bidi w:val="0"/>
        <w:jc w:val="both"/>
        <w:rPr>
          <w:rFonts w:ascii="Times New Roman" w:hAnsi="Times New Roman"/>
        </w:rPr>
      </w:pPr>
    </w:p>
    <w:p w:rsidR="00B50932" w:rsidRPr="00B50932" w:rsidP="00B50932">
      <w:pPr>
        <w:bidi w:val="0"/>
        <w:jc w:val="both"/>
        <w:rPr>
          <w:rFonts w:ascii="Times New Roman" w:hAnsi="Times New Roman"/>
        </w:rPr>
      </w:pPr>
      <w:r w:rsidR="00621953">
        <w:rPr>
          <w:rFonts w:ascii="Times New Roman" w:hAnsi="Times New Roman"/>
        </w:rPr>
        <w:t>7</w:t>
      </w:r>
      <w:r w:rsidRPr="00B50932">
        <w:rPr>
          <w:rFonts w:ascii="Times New Roman" w:hAnsi="Times New Roman"/>
        </w:rPr>
        <w:t xml:space="preserve">. </w:t>
      </w:r>
      <w:r w:rsidRPr="00B50932">
        <w:rPr>
          <w:rFonts w:ascii="Times New Roman" w:hAnsi="Times New Roman"/>
        </w:rPr>
        <w:t>V čl. I § 13 ods. 3 písm. a) sa slová „žalovaný je fyzickou osobou“ nahrádzajú slovami „žalovaný, ktorý je fyzickou osobou“.</w:t>
      </w:r>
    </w:p>
    <w:p w:rsidR="007444C6" w:rsidP="00B50932">
      <w:pPr>
        <w:pStyle w:val="ListParagraph"/>
        <w:bidi w:val="0"/>
        <w:ind w:left="3544"/>
        <w:jc w:val="both"/>
        <w:rPr>
          <w:rFonts w:ascii="Times New Roman" w:hAnsi="Times New Roman"/>
        </w:rPr>
      </w:pPr>
    </w:p>
    <w:p w:rsidR="00B50932" w:rsidRPr="00B50932" w:rsidP="00B50932">
      <w:pPr>
        <w:pStyle w:val="ListParagraph"/>
        <w:bidi w:val="0"/>
        <w:ind w:left="3544"/>
        <w:jc w:val="both"/>
        <w:rPr>
          <w:rFonts w:ascii="Times New Roman" w:hAnsi="Times New Roman"/>
        </w:rPr>
      </w:pPr>
      <w:r w:rsidRPr="00B50932">
        <w:rPr>
          <w:rFonts w:ascii="Times New Roman" w:hAnsi="Times New Roman"/>
        </w:rPr>
        <w:t xml:space="preserve">Legislatívno-technické upresnenie textu ustanovenia v kontexte predvetia odseku. </w:t>
      </w:r>
    </w:p>
    <w:p w:rsidR="00B50932" w:rsidP="00B50932">
      <w:pPr>
        <w:pStyle w:val="ListParagraph"/>
        <w:bidi w:val="0"/>
        <w:ind w:left="4245"/>
        <w:jc w:val="both"/>
        <w:rPr>
          <w:rFonts w:ascii="Times New Roman" w:hAnsi="Times New Roman"/>
        </w:rPr>
      </w:pPr>
    </w:p>
    <w:p w:rsidR="00621953" w:rsidRPr="00B50932" w:rsidP="00B50932">
      <w:pPr>
        <w:pStyle w:val="ListParagraph"/>
        <w:bidi w:val="0"/>
        <w:ind w:left="4245"/>
        <w:jc w:val="both"/>
        <w:rPr>
          <w:rFonts w:ascii="Times New Roman" w:hAnsi="Times New Roman"/>
        </w:rPr>
      </w:pPr>
    </w:p>
    <w:p w:rsidR="00B50932" w:rsidRPr="00B50932" w:rsidP="00B50932">
      <w:pPr>
        <w:bidi w:val="0"/>
        <w:jc w:val="both"/>
        <w:rPr>
          <w:rFonts w:ascii="Times New Roman" w:hAnsi="Times New Roman"/>
        </w:rPr>
      </w:pPr>
      <w:r w:rsidR="00621953">
        <w:rPr>
          <w:rFonts w:ascii="Times New Roman" w:hAnsi="Times New Roman"/>
        </w:rPr>
        <w:t>8</w:t>
      </w:r>
      <w:r w:rsidRPr="00B50932">
        <w:rPr>
          <w:rFonts w:ascii="Times New Roman" w:hAnsi="Times New Roman"/>
        </w:rPr>
        <w:t>. V čl. I § 13 ods. 3 písm. b) sa za slová „priznaný nárok“ vkladá čiarka a slová „vrátane náhrady trov konania,“.</w:t>
      </w:r>
    </w:p>
    <w:p w:rsidR="00B50932" w:rsidRPr="00B50932" w:rsidP="00B50932">
      <w:pPr>
        <w:bidi w:val="0"/>
        <w:ind w:left="3540" w:hanging="3540"/>
        <w:jc w:val="both"/>
        <w:rPr>
          <w:rFonts w:ascii="Times New Roman" w:hAnsi="Times New Roman"/>
        </w:rPr>
      </w:pPr>
      <w:r w:rsidRPr="00B50932">
        <w:rPr>
          <w:rFonts w:ascii="Times New Roman" w:hAnsi="Times New Roman"/>
        </w:rPr>
        <w:tab/>
        <w:t>Precizuje sa obsah pojmu „priznaný nárok“, tak aby nebolo sporné, že zahŕňa aj náhradu trov konania.</w:t>
      </w:r>
    </w:p>
    <w:p w:rsidR="00B50932" w:rsidP="00B50932">
      <w:pPr>
        <w:bidi w:val="0"/>
        <w:jc w:val="both"/>
        <w:rPr>
          <w:rFonts w:ascii="Times New Roman" w:hAnsi="Times New Roman"/>
        </w:rPr>
      </w:pPr>
    </w:p>
    <w:p w:rsidR="00621953" w:rsidRPr="00B50932" w:rsidP="00B50932">
      <w:pPr>
        <w:bidi w:val="0"/>
        <w:jc w:val="both"/>
        <w:rPr>
          <w:rFonts w:ascii="Times New Roman" w:hAnsi="Times New Roman"/>
        </w:rPr>
      </w:pPr>
    </w:p>
    <w:p w:rsidR="00B50932" w:rsidRPr="00B50932" w:rsidP="00B50932">
      <w:pPr>
        <w:bidi w:val="0"/>
        <w:jc w:val="both"/>
        <w:rPr>
          <w:rFonts w:ascii="Times New Roman" w:hAnsi="Times New Roman"/>
        </w:rPr>
      </w:pPr>
      <w:r w:rsidR="00621953">
        <w:rPr>
          <w:rFonts w:ascii="Times New Roman" w:hAnsi="Times New Roman"/>
        </w:rPr>
        <w:t>9</w:t>
      </w:r>
      <w:r w:rsidRPr="00B50932">
        <w:rPr>
          <w:rFonts w:ascii="Times New Roman" w:hAnsi="Times New Roman"/>
        </w:rPr>
        <w:t xml:space="preserve">. V čl. I § 13 ods. 3 písm. c) sa vypúšťajú slová „ktoré s výnimkou prvej a poslednej splátky budú rovnomerne rozvrhnuté,“. </w:t>
      </w:r>
    </w:p>
    <w:p w:rsidR="00B50932" w:rsidRPr="00B50932" w:rsidP="00B50932">
      <w:pPr>
        <w:bidi w:val="0"/>
        <w:ind w:left="3540" w:hanging="3540"/>
        <w:jc w:val="both"/>
        <w:rPr>
          <w:rFonts w:ascii="Times New Roman" w:hAnsi="Times New Roman"/>
        </w:rPr>
      </w:pPr>
      <w:r w:rsidRPr="00B50932">
        <w:rPr>
          <w:rFonts w:ascii="Times New Roman" w:hAnsi="Times New Roman"/>
        </w:rPr>
        <w:tab/>
        <w:t xml:space="preserve">Z dôvodu správneho systematického zaradenia pravidla je ho potrebné vypustiť. Ide o pravidlo pre rozhodovanie súdu o podmienkach jednotlivých splátok.   </w:t>
      </w:r>
    </w:p>
    <w:p w:rsidR="00B50932" w:rsidP="00B50932">
      <w:pPr>
        <w:bidi w:val="0"/>
        <w:jc w:val="both"/>
        <w:rPr>
          <w:rFonts w:ascii="Times New Roman" w:hAnsi="Times New Roman"/>
        </w:rPr>
      </w:pPr>
    </w:p>
    <w:p w:rsidR="00621953" w:rsidP="00B50932">
      <w:pPr>
        <w:bidi w:val="0"/>
        <w:jc w:val="both"/>
        <w:rPr>
          <w:rFonts w:ascii="Times New Roman" w:hAnsi="Times New Roman"/>
        </w:rPr>
      </w:pPr>
    </w:p>
    <w:p w:rsidR="00621953" w:rsidP="00B50932">
      <w:pPr>
        <w:bidi w:val="0"/>
        <w:jc w:val="both"/>
        <w:rPr>
          <w:rFonts w:ascii="Times New Roman" w:hAnsi="Times New Roman"/>
        </w:rPr>
      </w:pPr>
    </w:p>
    <w:p w:rsidR="00B50932" w:rsidRPr="00B50932" w:rsidP="00B50932">
      <w:pPr>
        <w:bidi w:val="0"/>
        <w:jc w:val="both"/>
        <w:rPr>
          <w:rFonts w:ascii="Times New Roman" w:hAnsi="Times New Roman"/>
        </w:rPr>
      </w:pPr>
      <w:r w:rsidR="00621953">
        <w:rPr>
          <w:rFonts w:ascii="Times New Roman" w:hAnsi="Times New Roman"/>
        </w:rPr>
        <w:t>10</w:t>
      </w:r>
      <w:r w:rsidRPr="00B50932">
        <w:rPr>
          <w:rFonts w:ascii="Times New Roman" w:hAnsi="Times New Roman"/>
        </w:rPr>
        <w:t>. V čl. I § 13 odsek 5 znie:</w:t>
      </w:r>
    </w:p>
    <w:p w:rsidR="00B50932" w:rsidRPr="00B50932" w:rsidP="00B50932">
      <w:pPr>
        <w:bidi w:val="0"/>
        <w:jc w:val="both"/>
        <w:rPr>
          <w:rFonts w:ascii="Times New Roman" w:hAnsi="Times New Roman"/>
        </w:rPr>
      </w:pPr>
      <w:r w:rsidRPr="00B50932">
        <w:rPr>
          <w:rFonts w:ascii="Times New Roman" w:hAnsi="Times New Roman"/>
        </w:rPr>
        <w:t>„(5) Ak súd žiadosti vyhovie, určí podmienky plnenia jednotlivých splátok priznaného nároku. Na tento účel súd odpočíta od výšky nároku žalobcu ku dňu podania žiadosti výšku prvej splátky a zvyšok nároku žalobcu s výnimkou poslednej splátky rozvrhne rovnomerne. Poslednú splátku čo do výšky neurčuje. V poslednej splátke je žalovaný povinný zaplatiť zvyšnú časť nároku, vrátane toho, čo prirástlo počas plnenia jednotlivých splátok. Nesplnenie čo i len jednej zo splátok včas má za následok stratu výhody splátok. Ustanovenie § 263 Civilného sporového poriadku sa v prípade povolenia plnenia v splátkach nepoužije.“.</w:t>
      </w:r>
    </w:p>
    <w:p w:rsidR="00B50932" w:rsidRPr="00B50932" w:rsidP="00B50932">
      <w:pPr>
        <w:bidi w:val="0"/>
        <w:jc w:val="both"/>
        <w:rPr>
          <w:rFonts w:ascii="Times New Roman" w:hAnsi="Times New Roman"/>
        </w:rPr>
      </w:pPr>
    </w:p>
    <w:p w:rsidR="00B50932" w:rsidRPr="00B50932" w:rsidP="00B50932">
      <w:pPr>
        <w:bidi w:val="0"/>
        <w:ind w:left="3540" w:hanging="3540"/>
        <w:jc w:val="both"/>
        <w:rPr>
          <w:rFonts w:ascii="Times New Roman" w:hAnsi="Times New Roman"/>
        </w:rPr>
      </w:pPr>
      <w:r w:rsidRPr="00B50932">
        <w:rPr>
          <w:rFonts w:ascii="Times New Roman" w:hAnsi="Times New Roman"/>
        </w:rPr>
        <w:tab/>
        <w:t>Z dôvodu existencie odlišných pravidiel pre započítavanie čiastočných plnení v normách obchodného a občianskeho práva je potrebné upraviť pravidlá pre určenie podmienok a výšky jednotlivých splátok. Z obdobného dôvodu nie je možné pri vyhovení žiadosti aplikovať pravidlo o platobnom mieste pre náhradu trov konania.</w:t>
      </w:r>
    </w:p>
    <w:p w:rsidR="00B50932" w:rsidP="00B50932">
      <w:pPr>
        <w:bidi w:val="0"/>
        <w:jc w:val="both"/>
        <w:rPr>
          <w:rFonts w:ascii="Times New Roman" w:hAnsi="Times New Roman"/>
        </w:rPr>
      </w:pPr>
    </w:p>
    <w:p w:rsidR="00621953" w:rsidRPr="00B50932" w:rsidP="00B50932">
      <w:pPr>
        <w:bidi w:val="0"/>
        <w:jc w:val="both"/>
        <w:rPr>
          <w:rFonts w:ascii="Times New Roman" w:hAnsi="Times New Roman"/>
        </w:rPr>
      </w:pPr>
    </w:p>
    <w:p w:rsidR="00B50932" w:rsidRPr="00B50932" w:rsidP="00B50932">
      <w:pPr>
        <w:bidi w:val="0"/>
        <w:jc w:val="both"/>
        <w:rPr>
          <w:rFonts w:ascii="Times New Roman" w:hAnsi="Times New Roman"/>
        </w:rPr>
      </w:pPr>
      <w:r w:rsidRPr="00B50932">
        <w:rPr>
          <w:rFonts w:ascii="Times New Roman" w:hAnsi="Times New Roman"/>
        </w:rPr>
        <w:t>1</w:t>
      </w:r>
      <w:r w:rsidR="00621953">
        <w:rPr>
          <w:rFonts w:ascii="Times New Roman" w:hAnsi="Times New Roman"/>
        </w:rPr>
        <w:t>1</w:t>
      </w:r>
      <w:r w:rsidRPr="00B50932">
        <w:rPr>
          <w:rFonts w:ascii="Times New Roman" w:hAnsi="Times New Roman"/>
        </w:rPr>
        <w:t>. V čl. I § 15 ods. 3 sa slová „Ak tento zákon v § 6 ods. 1 písm. a) neustanovuje inak, na“ nahrádzajú slovom „Na“.</w:t>
      </w:r>
    </w:p>
    <w:p w:rsidR="00B50932" w:rsidRPr="00B50932" w:rsidP="00B50932">
      <w:pPr>
        <w:bidi w:val="0"/>
        <w:ind w:left="3540" w:hanging="3540"/>
        <w:jc w:val="both"/>
        <w:rPr>
          <w:rFonts w:ascii="Times New Roman" w:hAnsi="Times New Roman"/>
        </w:rPr>
      </w:pPr>
      <w:r w:rsidRPr="00B50932">
        <w:rPr>
          <w:rFonts w:ascii="Times New Roman" w:hAnsi="Times New Roman"/>
        </w:rPr>
        <w:tab/>
        <w:t>Precizovanie právnej úpravy s ohľadom na zmenu v § 6 ods. 1 písm. a).</w:t>
      </w:r>
    </w:p>
    <w:p w:rsidR="00B50932" w:rsidP="00B50932">
      <w:pPr>
        <w:bidi w:val="0"/>
        <w:jc w:val="both"/>
        <w:rPr>
          <w:rFonts w:ascii="Times New Roman" w:hAnsi="Times New Roman"/>
        </w:rPr>
      </w:pPr>
    </w:p>
    <w:p w:rsidR="00621953" w:rsidRPr="00B50932" w:rsidP="00B50932">
      <w:pPr>
        <w:bidi w:val="0"/>
        <w:jc w:val="both"/>
        <w:rPr>
          <w:rFonts w:ascii="Times New Roman" w:hAnsi="Times New Roman"/>
        </w:rPr>
      </w:pPr>
    </w:p>
    <w:p w:rsidR="00B50932" w:rsidRPr="00B50932" w:rsidP="00B50932">
      <w:pPr>
        <w:bidi w:val="0"/>
        <w:jc w:val="both"/>
        <w:rPr>
          <w:rFonts w:ascii="Times New Roman" w:hAnsi="Times New Roman"/>
        </w:rPr>
      </w:pPr>
      <w:r w:rsidRPr="00B50932">
        <w:rPr>
          <w:rFonts w:ascii="Times New Roman" w:hAnsi="Times New Roman"/>
        </w:rPr>
        <w:t>1</w:t>
      </w:r>
      <w:r w:rsidR="00621953">
        <w:rPr>
          <w:rFonts w:ascii="Times New Roman" w:hAnsi="Times New Roman"/>
        </w:rPr>
        <w:t>2</w:t>
      </w:r>
      <w:r w:rsidRPr="00B50932">
        <w:rPr>
          <w:rFonts w:ascii="Times New Roman" w:hAnsi="Times New Roman"/>
        </w:rPr>
        <w:t>. V čl. I § 15 ods. 4 písm. i) sa bodka na konci nahrádza čiarkou a pripája sa písmeno j), ktoré znie:</w:t>
      </w:r>
    </w:p>
    <w:p w:rsidR="00B50932" w:rsidRPr="00B50932" w:rsidP="00B50932">
      <w:pPr>
        <w:bidi w:val="0"/>
        <w:jc w:val="both"/>
        <w:rPr>
          <w:rFonts w:ascii="Times New Roman" w:hAnsi="Times New Roman"/>
        </w:rPr>
      </w:pPr>
      <w:r w:rsidRPr="00B50932">
        <w:rPr>
          <w:rFonts w:ascii="Times New Roman" w:hAnsi="Times New Roman"/>
        </w:rPr>
        <w:t xml:space="preserve">„j) uplatnenie nárokov, o ktorých nemožno rozhodovať v konaní, vrátane návrhov na neodkladné alebo zabezpečovacie opatrenie.“. </w:t>
      </w:r>
    </w:p>
    <w:p w:rsidR="00B50932" w:rsidRPr="00B50932" w:rsidP="00B50932">
      <w:pPr>
        <w:bidi w:val="0"/>
        <w:jc w:val="both"/>
        <w:rPr>
          <w:rFonts w:ascii="Times New Roman" w:hAnsi="Times New Roman"/>
        </w:rPr>
      </w:pPr>
    </w:p>
    <w:p w:rsidR="00B50932" w:rsidRPr="00B50932" w:rsidP="00B50932">
      <w:pPr>
        <w:bidi w:val="0"/>
        <w:ind w:left="3540" w:hanging="3540"/>
        <w:jc w:val="both"/>
        <w:rPr>
          <w:rFonts w:ascii="Times New Roman" w:hAnsi="Times New Roman"/>
        </w:rPr>
      </w:pPr>
      <w:r w:rsidRPr="00B50932">
        <w:rPr>
          <w:rFonts w:ascii="Times New Roman" w:hAnsi="Times New Roman"/>
        </w:rPr>
        <w:tab/>
        <w:t>V upomínacom konaní je prípustné uplatňovať len právo na zaplatenie peňažného nároku. Žalobca by nemal uplatňovať také nároky, ktoré by neboli v takomto (skrátenom) konaní prejednateľné.</w:t>
      </w:r>
    </w:p>
    <w:p w:rsidR="00B50932" w:rsidP="00B50932">
      <w:pPr>
        <w:bidi w:val="0"/>
        <w:jc w:val="both"/>
        <w:rPr>
          <w:rFonts w:ascii="Times New Roman" w:hAnsi="Times New Roman"/>
        </w:rPr>
      </w:pPr>
    </w:p>
    <w:p w:rsidR="009D03FB" w:rsidRPr="00B50932" w:rsidP="00B50932">
      <w:pPr>
        <w:bidi w:val="0"/>
        <w:jc w:val="both"/>
        <w:rPr>
          <w:rFonts w:ascii="Times New Roman" w:hAnsi="Times New Roman"/>
        </w:rPr>
      </w:pPr>
    </w:p>
    <w:p w:rsidR="00B50932" w:rsidRPr="00B50932" w:rsidP="00B50932">
      <w:pPr>
        <w:bidi w:val="0"/>
        <w:jc w:val="both"/>
        <w:rPr>
          <w:rFonts w:ascii="Times New Roman" w:hAnsi="Times New Roman"/>
        </w:rPr>
      </w:pPr>
      <w:r w:rsidRPr="00B50932">
        <w:rPr>
          <w:rFonts w:ascii="Times New Roman" w:hAnsi="Times New Roman"/>
        </w:rPr>
        <w:t>1</w:t>
      </w:r>
      <w:r w:rsidR="00621953">
        <w:rPr>
          <w:rFonts w:ascii="Times New Roman" w:hAnsi="Times New Roman"/>
        </w:rPr>
        <w:t>3</w:t>
      </w:r>
      <w:r w:rsidRPr="00B50932">
        <w:rPr>
          <w:rFonts w:ascii="Times New Roman" w:hAnsi="Times New Roman"/>
        </w:rPr>
        <w:t>. V čl. II sa doterajší novelizačný bod označuje ako prvý bod a dopĺňajú sa druhý a tretí novelizačný bod, ktoré znejú:</w:t>
      </w:r>
    </w:p>
    <w:p w:rsidR="00B50932" w:rsidRPr="00B50932" w:rsidP="00B50932">
      <w:pPr>
        <w:bidi w:val="0"/>
        <w:jc w:val="both"/>
        <w:rPr>
          <w:rFonts w:ascii="Times New Roman" w:hAnsi="Times New Roman"/>
        </w:rPr>
      </w:pPr>
      <w:r w:rsidRPr="00B50932">
        <w:rPr>
          <w:rFonts w:ascii="Times New Roman" w:hAnsi="Times New Roman"/>
        </w:rPr>
        <w:t>„2. V sadzobníku súdnych poplatkov položke 20a sa poznámka dopĺňa tretím bodom, ktorý znie:</w:t>
      </w:r>
    </w:p>
    <w:p w:rsidR="00B50932" w:rsidRPr="00B50932" w:rsidP="00B50932">
      <w:pPr>
        <w:bidi w:val="0"/>
        <w:jc w:val="both"/>
        <w:rPr>
          <w:rFonts w:ascii="Times New Roman" w:hAnsi="Times New Roman"/>
        </w:rPr>
      </w:pPr>
      <w:r w:rsidRPr="00B50932">
        <w:rPr>
          <w:rFonts w:ascii="Times New Roman" w:hAnsi="Times New Roman"/>
        </w:rPr>
        <w:t>„3. V upomínacom konaní a v exekučnom konaní sa poplatok podľa tejto položky neplatí.“.</w:t>
      </w:r>
    </w:p>
    <w:p w:rsidR="00B50932" w:rsidRPr="00B50932" w:rsidP="00B50932">
      <w:pPr>
        <w:bidi w:val="0"/>
        <w:jc w:val="both"/>
        <w:rPr>
          <w:rFonts w:ascii="Times New Roman" w:hAnsi="Times New Roman"/>
        </w:rPr>
      </w:pPr>
    </w:p>
    <w:p w:rsidR="00B50932" w:rsidRPr="00B50932" w:rsidP="00B50932">
      <w:pPr>
        <w:bidi w:val="0"/>
        <w:jc w:val="both"/>
        <w:rPr>
          <w:rFonts w:ascii="Times New Roman" w:hAnsi="Times New Roman"/>
        </w:rPr>
      </w:pPr>
      <w:r w:rsidRPr="00B50932">
        <w:rPr>
          <w:rFonts w:ascii="Times New Roman" w:hAnsi="Times New Roman"/>
        </w:rPr>
        <w:t>3. V sadzobníku súdnych poplatkov sa položka 20b dopĺňa poznámkou, ktorá znie:</w:t>
      </w:r>
    </w:p>
    <w:p w:rsidR="00B50932" w:rsidRPr="00B50932" w:rsidP="00B50932">
      <w:pPr>
        <w:bidi w:val="0"/>
        <w:jc w:val="both"/>
        <w:rPr>
          <w:rFonts w:ascii="Times New Roman" w:hAnsi="Times New Roman"/>
        </w:rPr>
      </w:pPr>
      <w:r w:rsidRPr="00B50932">
        <w:rPr>
          <w:rFonts w:ascii="Times New Roman" w:hAnsi="Times New Roman"/>
        </w:rPr>
        <w:t>„Poznámka:</w:t>
      </w:r>
    </w:p>
    <w:p w:rsidR="00B50932" w:rsidRPr="00B50932" w:rsidP="00B50932">
      <w:pPr>
        <w:bidi w:val="0"/>
        <w:jc w:val="both"/>
        <w:rPr>
          <w:rFonts w:ascii="Times New Roman" w:hAnsi="Times New Roman"/>
        </w:rPr>
      </w:pPr>
      <w:r w:rsidRPr="00B50932">
        <w:rPr>
          <w:rFonts w:ascii="Times New Roman" w:hAnsi="Times New Roman"/>
        </w:rPr>
        <w:t xml:space="preserve">V upomínacom konaní a v exekučnom konaní sa poplatok podľa tejto položky neplatí.“.“. </w:t>
      </w:r>
    </w:p>
    <w:p w:rsidR="00B50932" w:rsidRPr="00B50932" w:rsidP="00B50932">
      <w:pPr>
        <w:bidi w:val="0"/>
        <w:jc w:val="both"/>
        <w:rPr>
          <w:rFonts w:ascii="Times New Roman" w:hAnsi="Times New Roman"/>
        </w:rPr>
      </w:pPr>
    </w:p>
    <w:p w:rsidR="00B50932" w:rsidRPr="00B50932" w:rsidP="00B50932">
      <w:pPr>
        <w:bidi w:val="0"/>
        <w:ind w:left="3540" w:hanging="3540"/>
        <w:jc w:val="both"/>
        <w:rPr>
          <w:rFonts w:ascii="Times New Roman" w:hAnsi="Times New Roman"/>
        </w:rPr>
      </w:pPr>
      <w:r w:rsidRPr="00B50932">
        <w:rPr>
          <w:rFonts w:ascii="Times New Roman" w:hAnsi="Times New Roman"/>
        </w:rPr>
        <w:tab/>
        <w:t>Z povahy dotknutých konaní (podpora elektronizácie) nie je vhodné, aby sa v nich uplatňovali dotknuté súdne poplatky.</w:t>
      </w:r>
    </w:p>
    <w:p w:rsidR="007444C6" w:rsidP="00B50932">
      <w:pPr>
        <w:bidi w:val="0"/>
        <w:jc w:val="both"/>
        <w:rPr>
          <w:rFonts w:ascii="Times New Roman" w:hAnsi="Times New Roman"/>
        </w:rPr>
      </w:pPr>
    </w:p>
    <w:p w:rsidR="009D03FB" w:rsidP="00B50932">
      <w:pPr>
        <w:bidi w:val="0"/>
        <w:jc w:val="both"/>
        <w:rPr>
          <w:rFonts w:ascii="Times New Roman" w:hAnsi="Times New Roman"/>
        </w:rPr>
      </w:pPr>
    </w:p>
    <w:p w:rsidR="00B50932" w:rsidRPr="00B50932" w:rsidP="00B50932">
      <w:pPr>
        <w:bidi w:val="0"/>
        <w:jc w:val="both"/>
        <w:rPr>
          <w:rFonts w:ascii="Times New Roman" w:hAnsi="Times New Roman"/>
        </w:rPr>
      </w:pPr>
      <w:r w:rsidRPr="00B50932">
        <w:rPr>
          <w:rFonts w:ascii="Times New Roman" w:hAnsi="Times New Roman"/>
        </w:rPr>
        <w:t>1</w:t>
      </w:r>
      <w:r w:rsidR="00621953">
        <w:rPr>
          <w:rFonts w:ascii="Times New Roman" w:hAnsi="Times New Roman"/>
        </w:rPr>
        <w:t>4</w:t>
      </w:r>
      <w:r w:rsidRPr="00B50932">
        <w:rPr>
          <w:rFonts w:ascii="Times New Roman" w:hAnsi="Times New Roman"/>
        </w:rPr>
        <w:t xml:space="preserve">. V čl. IV sa slovo „januára“ nahrádza slovom „februára“. </w:t>
      </w:r>
    </w:p>
    <w:p w:rsidR="00B50932" w:rsidRPr="00B50932" w:rsidP="00B50932">
      <w:pPr>
        <w:bidi w:val="0"/>
        <w:ind w:left="3540" w:hanging="3540"/>
        <w:jc w:val="both"/>
        <w:rPr>
          <w:rFonts w:ascii="Times New Roman" w:hAnsi="Times New Roman"/>
        </w:rPr>
      </w:pPr>
      <w:r w:rsidRPr="00B50932">
        <w:rPr>
          <w:rFonts w:ascii="Times New Roman" w:hAnsi="Times New Roman"/>
        </w:rPr>
        <w:t xml:space="preserve">  </w:t>
      </w:r>
    </w:p>
    <w:p w:rsidR="00B50932" w:rsidRPr="00B50932" w:rsidP="00B50932">
      <w:pPr>
        <w:bidi w:val="0"/>
        <w:ind w:left="3540" w:hanging="3540"/>
        <w:jc w:val="both"/>
        <w:rPr>
          <w:rFonts w:ascii="Times New Roman" w:hAnsi="Times New Roman"/>
        </w:rPr>
      </w:pPr>
      <w:r w:rsidRPr="00B50932">
        <w:rPr>
          <w:rFonts w:ascii="Times New Roman" w:hAnsi="Times New Roman"/>
        </w:rPr>
        <w:tab/>
        <w:t xml:space="preserve">Navrhuje sa o jeden mesiac posunúť účinnosť zákona z dôvodu vytvorenia materiálnych a organizačných predpokladov pre jeho riadne uplatňovanie.  </w:t>
      </w:r>
    </w:p>
    <w:p w:rsidR="00B50932" w:rsidRPr="00B50932" w:rsidP="00B50932">
      <w:pPr>
        <w:bidi w:val="0"/>
        <w:jc w:val="both"/>
        <w:rPr>
          <w:rFonts w:ascii="Times New Roman" w:hAnsi="Times New Roman"/>
        </w:rPr>
      </w:pPr>
    </w:p>
    <w:p w:rsidR="00B50932" w:rsidRPr="00B50932" w:rsidP="00B50932">
      <w:pPr>
        <w:bidi w:val="0"/>
        <w:jc w:val="both"/>
        <w:rPr>
          <w:rFonts w:ascii="Times New Roman" w:hAnsi="Times New Roman"/>
        </w:rPr>
      </w:pPr>
    </w:p>
    <w:p w:rsidR="00B50932" w:rsidRPr="00B50932" w:rsidP="00B50932">
      <w:pPr>
        <w:bidi w:val="0"/>
        <w:jc w:val="both"/>
        <w:rPr>
          <w:rFonts w:ascii="Times New Roman" w:hAnsi="Times New Roman"/>
        </w:rPr>
      </w:pPr>
    </w:p>
    <w:p w:rsidR="00B50932" w:rsidRPr="00B50932" w:rsidP="00761186">
      <w:pPr>
        <w:pStyle w:val="ListParagraph"/>
        <w:bidi w:val="0"/>
        <w:ind w:left="0"/>
        <w:jc w:val="both"/>
        <w:rPr>
          <w:rFonts w:ascii="Times New Roman" w:hAnsi="Times New Roman"/>
          <w:u w:val="single"/>
        </w:rPr>
      </w:pPr>
    </w:p>
    <w:p w:rsidR="00761186" w:rsidRPr="00B50932" w:rsidP="00761186">
      <w:pPr>
        <w:pStyle w:val="ListParagraph"/>
        <w:bidi w:val="0"/>
        <w:jc w:val="both"/>
        <w:rPr>
          <w:rFonts w:ascii="Times New Roman" w:hAnsi="Times New Roman"/>
          <w:u w:val="single"/>
        </w:rPr>
      </w:pPr>
    </w:p>
    <w:p w:rsidR="00761186" w:rsidRPr="00B50932" w:rsidP="005C3EDE">
      <w:pPr>
        <w:bidi w:val="0"/>
        <w:jc w:val="both"/>
        <w:rPr>
          <w:rFonts w:ascii="Times New Roman" w:hAnsi="Times New Roman"/>
        </w:rPr>
      </w:pPr>
    </w:p>
    <w:sectPr w:rsidSect="0084672F">
      <w:pgSz w:w="11906" w:h="16838"/>
      <w:pgMar w:top="1417" w:right="1417" w:bottom="1417" w:left="1417" w:header="708" w:footer="708" w:gutter="0"/>
      <w:lnNumType w:distance="0"/>
      <w:pgNumType w:start="1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altName w:val="Meiryo"/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multilevel"/>
    <w:tmpl w:val="00000010"/>
    <w:name w:val="WW8Num23"/>
    <w:lvl w:ilvl="0">
      <w:start w:val="1"/>
      <w:numFmt w:val="decimal"/>
      <w:lvlText w:val="(%1)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/>
        <w:i w:val="0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/>
      </w:pPr>
      <w:rPr>
        <w:rFonts w:ascii="Times New Roman" w:eastAsia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  <w:rtl w:val="0"/>
        <w:cs w:val="0"/>
      </w:rPr>
    </w:lvl>
  </w:abstractNum>
  <w:abstractNum w:abstractNumId="1">
    <w:nsid w:val="00000011"/>
    <w:multiLevelType w:val="multilevel"/>
    <w:tmpl w:val="00000011"/>
    <w:name w:val="WW8Num24"/>
    <w:lvl w:ilvl="0">
      <w:start w:val="1"/>
      <w:numFmt w:val="lowerLetter"/>
      <w:lvlText w:val="%1)"/>
      <w:lvlJc w:val="left"/>
      <w:pPr>
        <w:tabs>
          <w:tab w:val="num" w:pos="1170"/>
        </w:tabs>
        <w:ind w:left="1170" w:hanging="450"/>
      </w:pPr>
      <w:rPr>
        <w:rFonts w:cs="Times New Roman"/>
        <w:rtl w:val="0"/>
        <w:cs w:val="0"/>
      </w:rPr>
    </w:lvl>
    <w:lvl w:ilvl="1">
      <w:start w:val="3"/>
      <w:numFmt w:val="decimal"/>
      <w:lvlText w:val="(%2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2">
    <w:nsid w:val="00000012"/>
    <w:multiLevelType w:val="multilevel"/>
    <w:tmpl w:val="00000012"/>
    <w:name w:val="WW8Num25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4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3">
    <w:nsid w:val="0CBF2D77"/>
    <w:multiLevelType w:val="hybridMultilevel"/>
    <w:tmpl w:val="F350FB76"/>
    <w:lvl w:ilvl="0">
      <w:start w:val="1"/>
      <w:numFmt w:val="decimal"/>
      <w:lvlText w:val="%1."/>
      <w:lvlJc w:val="left"/>
      <w:pPr>
        <w:ind w:left="67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0F1837D2"/>
    <w:multiLevelType w:val="hybridMultilevel"/>
    <w:tmpl w:val="A89274D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5">
    <w:nsid w:val="10DF668B"/>
    <w:multiLevelType w:val="hybridMultilevel"/>
    <w:tmpl w:val="82CE9A5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1B7F0CE1"/>
    <w:multiLevelType w:val="hybridMultilevel"/>
    <w:tmpl w:val="6FFCA4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1BB51B47"/>
    <w:multiLevelType w:val="hybridMultilevel"/>
    <w:tmpl w:val="20F47A5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  <w:rtl w:val="0"/>
        <w:cs w:val="0"/>
      </w:rPr>
    </w:lvl>
  </w:abstractNum>
  <w:abstractNum w:abstractNumId="8">
    <w:nsid w:val="1CB20AB3"/>
    <w:multiLevelType w:val="hybridMultilevel"/>
    <w:tmpl w:val="CFA2FDFE"/>
    <w:lvl w:ilvl="0">
      <w:start w:val="1"/>
      <w:numFmt w:val="decimal"/>
      <w:lvlText w:val="(%1)"/>
      <w:lvlJc w:val="left"/>
      <w:pPr>
        <w:ind w:left="107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  <w:rtl w:val="0"/>
        <w:cs w:val="0"/>
      </w:rPr>
    </w:lvl>
  </w:abstractNum>
  <w:abstractNum w:abstractNumId="9">
    <w:nsid w:val="21A2771D"/>
    <w:multiLevelType w:val="hybridMultilevel"/>
    <w:tmpl w:val="D6CC0B24"/>
    <w:lvl w:ilvl="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rFonts w:cs="Times New Roman"/>
        <w:rtl w:val="0"/>
        <w:cs w:val="0"/>
      </w:rPr>
    </w:lvl>
  </w:abstractNum>
  <w:abstractNum w:abstractNumId="10">
    <w:nsid w:val="2F8007E2"/>
    <w:multiLevelType w:val="hybridMultilevel"/>
    <w:tmpl w:val="5300AC9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32440A1A"/>
    <w:multiLevelType w:val="hybridMultilevel"/>
    <w:tmpl w:val="5DCCE00E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2">
    <w:nsid w:val="3B277C6F"/>
    <w:multiLevelType w:val="hybridMultilevel"/>
    <w:tmpl w:val="32E4A2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503A7E94"/>
    <w:multiLevelType w:val="hybridMultilevel"/>
    <w:tmpl w:val="7F72C2C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4">
    <w:nsid w:val="58C84892"/>
    <w:multiLevelType w:val="hybridMultilevel"/>
    <w:tmpl w:val="AA54E45C"/>
    <w:lvl w:ilvl="0">
      <w:start w:val="1"/>
      <w:numFmt w:val="upperLetter"/>
      <w:lvlText w:val="%1."/>
      <w:lvlJc w:val="left"/>
      <w:pPr>
        <w:ind w:left="1120" w:hanging="41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  <w:rtl w:val="0"/>
        <w:cs w:val="0"/>
      </w:rPr>
    </w:lvl>
  </w:abstractNum>
  <w:abstractNum w:abstractNumId="15">
    <w:nsid w:val="5BE22ACD"/>
    <w:multiLevelType w:val="hybridMultilevel"/>
    <w:tmpl w:val="62804C3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5F6D343D"/>
    <w:multiLevelType w:val="hybridMultilevel"/>
    <w:tmpl w:val="2436A1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>
    <w:nsid w:val="74FD5255"/>
    <w:multiLevelType w:val="hybridMultilevel"/>
    <w:tmpl w:val="056662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14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6"/>
  </w:num>
  <w:num w:numId="7">
    <w:abstractNumId w:val="7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6"/>
  </w:num>
  <w:num w:numId="11">
    <w:abstractNumId w:val="10"/>
  </w:num>
  <w:num w:numId="12">
    <w:abstractNumId w:val="4"/>
  </w:num>
  <w:num w:numId="13">
    <w:abstractNumId w:val="11"/>
  </w:num>
  <w:num w:numId="14">
    <w:abstractNumId w:val="0"/>
  </w:num>
  <w:num w:numId="15">
    <w:abstractNumId w:val="1"/>
  </w:num>
  <w:num w:numId="16">
    <w:abstractNumId w:val="2"/>
  </w:num>
  <w:num w:numId="17">
    <w:abstractNumId w:val="5"/>
  </w:num>
  <w:num w:numId="18">
    <w:abstractNumId w:val="8"/>
  </w:num>
  <w:num w:numId="19">
    <w:abstractNumId w:val="17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2E0F39"/>
    <w:rsid w:val="00000F2C"/>
    <w:rsid w:val="00016D42"/>
    <w:rsid w:val="00017101"/>
    <w:rsid w:val="00023736"/>
    <w:rsid w:val="00026536"/>
    <w:rsid w:val="00026AB0"/>
    <w:rsid w:val="00027E71"/>
    <w:rsid w:val="00036E37"/>
    <w:rsid w:val="000458B9"/>
    <w:rsid w:val="0005344A"/>
    <w:rsid w:val="00080BDB"/>
    <w:rsid w:val="00092EA2"/>
    <w:rsid w:val="00092EB5"/>
    <w:rsid w:val="000A0CF6"/>
    <w:rsid w:val="000A27DF"/>
    <w:rsid w:val="000A7CD6"/>
    <w:rsid w:val="000B57E9"/>
    <w:rsid w:val="000C238A"/>
    <w:rsid w:val="000D11D5"/>
    <w:rsid w:val="000F4A21"/>
    <w:rsid w:val="000F5118"/>
    <w:rsid w:val="000F6C1B"/>
    <w:rsid w:val="00106E7E"/>
    <w:rsid w:val="00115D3B"/>
    <w:rsid w:val="0011659C"/>
    <w:rsid w:val="00117C6E"/>
    <w:rsid w:val="00117E26"/>
    <w:rsid w:val="001233BA"/>
    <w:rsid w:val="00142F27"/>
    <w:rsid w:val="00143D50"/>
    <w:rsid w:val="00143E1B"/>
    <w:rsid w:val="00144A91"/>
    <w:rsid w:val="0015407E"/>
    <w:rsid w:val="00157ABA"/>
    <w:rsid w:val="00172E7C"/>
    <w:rsid w:val="00174702"/>
    <w:rsid w:val="00174955"/>
    <w:rsid w:val="001760C3"/>
    <w:rsid w:val="00181A9C"/>
    <w:rsid w:val="00183B24"/>
    <w:rsid w:val="00186B52"/>
    <w:rsid w:val="00186F61"/>
    <w:rsid w:val="001901B1"/>
    <w:rsid w:val="00195B23"/>
    <w:rsid w:val="001B19FF"/>
    <w:rsid w:val="001B42EF"/>
    <w:rsid w:val="001B6832"/>
    <w:rsid w:val="001C1444"/>
    <w:rsid w:val="001D1D7B"/>
    <w:rsid w:val="001D7465"/>
    <w:rsid w:val="001E06A2"/>
    <w:rsid w:val="001E20EF"/>
    <w:rsid w:val="001E33A0"/>
    <w:rsid w:val="001E585E"/>
    <w:rsid w:val="001E70BD"/>
    <w:rsid w:val="001E77B1"/>
    <w:rsid w:val="001F0A37"/>
    <w:rsid w:val="001F23DB"/>
    <w:rsid w:val="001F69D1"/>
    <w:rsid w:val="002042EF"/>
    <w:rsid w:val="00216678"/>
    <w:rsid w:val="00221398"/>
    <w:rsid w:val="00224704"/>
    <w:rsid w:val="00224F3D"/>
    <w:rsid w:val="002271A1"/>
    <w:rsid w:val="0023079A"/>
    <w:rsid w:val="00230CDA"/>
    <w:rsid w:val="00236746"/>
    <w:rsid w:val="00236D69"/>
    <w:rsid w:val="00245BA0"/>
    <w:rsid w:val="00252908"/>
    <w:rsid w:val="00252BED"/>
    <w:rsid w:val="0026090E"/>
    <w:rsid w:val="002667FF"/>
    <w:rsid w:val="00266BBC"/>
    <w:rsid w:val="00276BEF"/>
    <w:rsid w:val="00277CA4"/>
    <w:rsid w:val="002918F5"/>
    <w:rsid w:val="00293328"/>
    <w:rsid w:val="00296777"/>
    <w:rsid w:val="00297657"/>
    <w:rsid w:val="002A505B"/>
    <w:rsid w:val="002B0D80"/>
    <w:rsid w:val="002B6D17"/>
    <w:rsid w:val="002C0061"/>
    <w:rsid w:val="002C01ED"/>
    <w:rsid w:val="002C748C"/>
    <w:rsid w:val="002D47BE"/>
    <w:rsid w:val="002D7999"/>
    <w:rsid w:val="002E0F39"/>
    <w:rsid w:val="002E4337"/>
    <w:rsid w:val="002E5517"/>
    <w:rsid w:val="002F34F4"/>
    <w:rsid w:val="002F58C9"/>
    <w:rsid w:val="002F611C"/>
    <w:rsid w:val="002F7534"/>
    <w:rsid w:val="00303279"/>
    <w:rsid w:val="00313FC6"/>
    <w:rsid w:val="0032074F"/>
    <w:rsid w:val="00325487"/>
    <w:rsid w:val="00327612"/>
    <w:rsid w:val="003514F3"/>
    <w:rsid w:val="0035446C"/>
    <w:rsid w:val="00365693"/>
    <w:rsid w:val="003731F3"/>
    <w:rsid w:val="0037354B"/>
    <w:rsid w:val="003760D3"/>
    <w:rsid w:val="00380910"/>
    <w:rsid w:val="00386D14"/>
    <w:rsid w:val="00386D6A"/>
    <w:rsid w:val="0039460E"/>
    <w:rsid w:val="00396B2B"/>
    <w:rsid w:val="00396BD5"/>
    <w:rsid w:val="0039792F"/>
    <w:rsid w:val="00397B4E"/>
    <w:rsid w:val="003B0D15"/>
    <w:rsid w:val="003B105B"/>
    <w:rsid w:val="003B2313"/>
    <w:rsid w:val="003B3F23"/>
    <w:rsid w:val="003C3B04"/>
    <w:rsid w:val="003D144D"/>
    <w:rsid w:val="003D2166"/>
    <w:rsid w:val="003E0311"/>
    <w:rsid w:val="003E3F31"/>
    <w:rsid w:val="003F22CE"/>
    <w:rsid w:val="003F7533"/>
    <w:rsid w:val="0040462B"/>
    <w:rsid w:val="00412453"/>
    <w:rsid w:val="00413C8B"/>
    <w:rsid w:val="0042443B"/>
    <w:rsid w:val="00431C36"/>
    <w:rsid w:val="00432A04"/>
    <w:rsid w:val="004400E6"/>
    <w:rsid w:val="004425F2"/>
    <w:rsid w:val="00453FB8"/>
    <w:rsid w:val="00455EBD"/>
    <w:rsid w:val="00456DA2"/>
    <w:rsid w:val="00461B1D"/>
    <w:rsid w:val="00461EC6"/>
    <w:rsid w:val="0046401B"/>
    <w:rsid w:val="0046544E"/>
    <w:rsid w:val="00475F91"/>
    <w:rsid w:val="00477087"/>
    <w:rsid w:val="00484CF8"/>
    <w:rsid w:val="004851E3"/>
    <w:rsid w:val="004855FD"/>
    <w:rsid w:val="00485C42"/>
    <w:rsid w:val="00485E0A"/>
    <w:rsid w:val="004877F9"/>
    <w:rsid w:val="00494790"/>
    <w:rsid w:val="004A2E3F"/>
    <w:rsid w:val="004A4BC6"/>
    <w:rsid w:val="004C32CB"/>
    <w:rsid w:val="004C7172"/>
    <w:rsid w:val="004C7786"/>
    <w:rsid w:val="004D3DB8"/>
    <w:rsid w:val="004D5EB9"/>
    <w:rsid w:val="004D7C1D"/>
    <w:rsid w:val="004E35F9"/>
    <w:rsid w:val="004E6ADD"/>
    <w:rsid w:val="004F71D9"/>
    <w:rsid w:val="00502405"/>
    <w:rsid w:val="005028B6"/>
    <w:rsid w:val="005101C6"/>
    <w:rsid w:val="005146FF"/>
    <w:rsid w:val="0052255B"/>
    <w:rsid w:val="00531C61"/>
    <w:rsid w:val="00534D4D"/>
    <w:rsid w:val="0053517A"/>
    <w:rsid w:val="00541A50"/>
    <w:rsid w:val="00541F26"/>
    <w:rsid w:val="005427A3"/>
    <w:rsid w:val="00544B1A"/>
    <w:rsid w:val="00545A46"/>
    <w:rsid w:val="00556936"/>
    <w:rsid w:val="00570412"/>
    <w:rsid w:val="005757E5"/>
    <w:rsid w:val="00576828"/>
    <w:rsid w:val="005838F0"/>
    <w:rsid w:val="00583ACC"/>
    <w:rsid w:val="005934DE"/>
    <w:rsid w:val="005A094E"/>
    <w:rsid w:val="005A4239"/>
    <w:rsid w:val="005B1071"/>
    <w:rsid w:val="005B1E91"/>
    <w:rsid w:val="005C3EDE"/>
    <w:rsid w:val="005D6013"/>
    <w:rsid w:val="005E1310"/>
    <w:rsid w:val="005E1EA8"/>
    <w:rsid w:val="005E2843"/>
    <w:rsid w:val="005F1F0F"/>
    <w:rsid w:val="005F6D60"/>
    <w:rsid w:val="00602E70"/>
    <w:rsid w:val="00611CCE"/>
    <w:rsid w:val="00612B3D"/>
    <w:rsid w:val="00614D86"/>
    <w:rsid w:val="00621953"/>
    <w:rsid w:val="00622EC0"/>
    <w:rsid w:val="00623E2A"/>
    <w:rsid w:val="00624D93"/>
    <w:rsid w:val="00625A09"/>
    <w:rsid w:val="006267AB"/>
    <w:rsid w:val="00630575"/>
    <w:rsid w:val="006423F7"/>
    <w:rsid w:val="00647CA5"/>
    <w:rsid w:val="00651F60"/>
    <w:rsid w:val="00654129"/>
    <w:rsid w:val="00654497"/>
    <w:rsid w:val="006622BA"/>
    <w:rsid w:val="006709E5"/>
    <w:rsid w:val="00672033"/>
    <w:rsid w:val="00676BFC"/>
    <w:rsid w:val="0068156B"/>
    <w:rsid w:val="006820ED"/>
    <w:rsid w:val="00692B86"/>
    <w:rsid w:val="006C18E8"/>
    <w:rsid w:val="006C7E01"/>
    <w:rsid w:val="006D4392"/>
    <w:rsid w:val="006E10D6"/>
    <w:rsid w:val="006E4115"/>
    <w:rsid w:val="007007B2"/>
    <w:rsid w:val="00702DBD"/>
    <w:rsid w:val="007160BB"/>
    <w:rsid w:val="00721A4B"/>
    <w:rsid w:val="00721DFB"/>
    <w:rsid w:val="00734829"/>
    <w:rsid w:val="00741BD4"/>
    <w:rsid w:val="00743727"/>
    <w:rsid w:val="007444C6"/>
    <w:rsid w:val="00745913"/>
    <w:rsid w:val="007533AF"/>
    <w:rsid w:val="00761186"/>
    <w:rsid w:val="007629EA"/>
    <w:rsid w:val="00764B31"/>
    <w:rsid w:val="00770952"/>
    <w:rsid w:val="00776AEC"/>
    <w:rsid w:val="00780216"/>
    <w:rsid w:val="00791D5D"/>
    <w:rsid w:val="007A1961"/>
    <w:rsid w:val="007B3E77"/>
    <w:rsid w:val="007B6BB9"/>
    <w:rsid w:val="007C14C9"/>
    <w:rsid w:val="007D1873"/>
    <w:rsid w:val="007E4DB2"/>
    <w:rsid w:val="007F0517"/>
    <w:rsid w:val="007F3316"/>
    <w:rsid w:val="007F3BAF"/>
    <w:rsid w:val="00802CCB"/>
    <w:rsid w:val="00816924"/>
    <w:rsid w:val="00820293"/>
    <w:rsid w:val="0082154D"/>
    <w:rsid w:val="008236CA"/>
    <w:rsid w:val="00826955"/>
    <w:rsid w:val="00827919"/>
    <w:rsid w:val="00833478"/>
    <w:rsid w:val="00833C5D"/>
    <w:rsid w:val="008436B1"/>
    <w:rsid w:val="0084672F"/>
    <w:rsid w:val="0085012C"/>
    <w:rsid w:val="00851D78"/>
    <w:rsid w:val="008549D2"/>
    <w:rsid w:val="00863A20"/>
    <w:rsid w:val="00866249"/>
    <w:rsid w:val="008670E4"/>
    <w:rsid w:val="00867155"/>
    <w:rsid w:val="00881487"/>
    <w:rsid w:val="00881C24"/>
    <w:rsid w:val="008845CD"/>
    <w:rsid w:val="00886538"/>
    <w:rsid w:val="008A1C48"/>
    <w:rsid w:val="008A450D"/>
    <w:rsid w:val="008B0DE0"/>
    <w:rsid w:val="008B2370"/>
    <w:rsid w:val="008B3B48"/>
    <w:rsid w:val="008C0F7A"/>
    <w:rsid w:val="008C5B0D"/>
    <w:rsid w:val="008C74B6"/>
    <w:rsid w:val="008C74F2"/>
    <w:rsid w:val="008D03F7"/>
    <w:rsid w:val="008D233D"/>
    <w:rsid w:val="008D6220"/>
    <w:rsid w:val="008D68E8"/>
    <w:rsid w:val="008E00BD"/>
    <w:rsid w:val="008E0284"/>
    <w:rsid w:val="008E1F93"/>
    <w:rsid w:val="008E676A"/>
    <w:rsid w:val="008F11D0"/>
    <w:rsid w:val="008F69AD"/>
    <w:rsid w:val="008F7250"/>
    <w:rsid w:val="00900DD7"/>
    <w:rsid w:val="009032CB"/>
    <w:rsid w:val="00914060"/>
    <w:rsid w:val="00917ADE"/>
    <w:rsid w:val="00927F05"/>
    <w:rsid w:val="009327B3"/>
    <w:rsid w:val="00934A1E"/>
    <w:rsid w:val="00937E90"/>
    <w:rsid w:val="0094012B"/>
    <w:rsid w:val="00940389"/>
    <w:rsid w:val="0095167C"/>
    <w:rsid w:val="00955C93"/>
    <w:rsid w:val="00967BDE"/>
    <w:rsid w:val="009707B1"/>
    <w:rsid w:val="0097298C"/>
    <w:rsid w:val="00976CAB"/>
    <w:rsid w:val="00977032"/>
    <w:rsid w:val="0097754D"/>
    <w:rsid w:val="00985F91"/>
    <w:rsid w:val="009864AD"/>
    <w:rsid w:val="00992248"/>
    <w:rsid w:val="0099334A"/>
    <w:rsid w:val="009A6745"/>
    <w:rsid w:val="009A7AB4"/>
    <w:rsid w:val="009B07F5"/>
    <w:rsid w:val="009B6E47"/>
    <w:rsid w:val="009C01B7"/>
    <w:rsid w:val="009D03FB"/>
    <w:rsid w:val="009D18CC"/>
    <w:rsid w:val="009D34CE"/>
    <w:rsid w:val="009E11EB"/>
    <w:rsid w:val="009E76B3"/>
    <w:rsid w:val="009F1732"/>
    <w:rsid w:val="009F5372"/>
    <w:rsid w:val="00A04227"/>
    <w:rsid w:val="00A160FA"/>
    <w:rsid w:val="00A2253A"/>
    <w:rsid w:val="00A24AF2"/>
    <w:rsid w:val="00A312E2"/>
    <w:rsid w:val="00A325D1"/>
    <w:rsid w:val="00A327E1"/>
    <w:rsid w:val="00A4469C"/>
    <w:rsid w:val="00A4576B"/>
    <w:rsid w:val="00A47C1C"/>
    <w:rsid w:val="00A62F29"/>
    <w:rsid w:val="00A64B0F"/>
    <w:rsid w:val="00A65A35"/>
    <w:rsid w:val="00A65CB9"/>
    <w:rsid w:val="00A67A5B"/>
    <w:rsid w:val="00A72034"/>
    <w:rsid w:val="00A800BB"/>
    <w:rsid w:val="00A937C3"/>
    <w:rsid w:val="00A96044"/>
    <w:rsid w:val="00AA16D2"/>
    <w:rsid w:val="00AA6297"/>
    <w:rsid w:val="00AC7221"/>
    <w:rsid w:val="00AD4E72"/>
    <w:rsid w:val="00AD570A"/>
    <w:rsid w:val="00AE5FE6"/>
    <w:rsid w:val="00AF2BCB"/>
    <w:rsid w:val="00AF3C7D"/>
    <w:rsid w:val="00AF3FE8"/>
    <w:rsid w:val="00AF50E7"/>
    <w:rsid w:val="00B02B4F"/>
    <w:rsid w:val="00B12207"/>
    <w:rsid w:val="00B14682"/>
    <w:rsid w:val="00B1565D"/>
    <w:rsid w:val="00B15F4B"/>
    <w:rsid w:val="00B20BF3"/>
    <w:rsid w:val="00B20FAC"/>
    <w:rsid w:val="00B216BB"/>
    <w:rsid w:val="00B22F7C"/>
    <w:rsid w:val="00B252E1"/>
    <w:rsid w:val="00B27EB6"/>
    <w:rsid w:val="00B378E3"/>
    <w:rsid w:val="00B401F3"/>
    <w:rsid w:val="00B50932"/>
    <w:rsid w:val="00B5613D"/>
    <w:rsid w:val="00B63BE0"/>
    <w:rsid w:val="00B64937"/>
    <w:rsid w:val="00B64950"/>
    <w:rsid w:val="00B7137E"/>
    <w:rsid w:val="00B73900"/>
    <w:rsid w:val="00B76C54"/>
    <w:rsid w:val="00B84A94"/>
    <w:rsid w:val="00B91C2D"/>
    <w:rsid w:val="00B96FE8"/>
    <w:rsid w:val="00B97DD9"/>
    <w:rsid w:val="00BB1994"/>
    <w:rsid w:val="00BB5D69"/>
    <w:rsid w:val="00BB6C56"/>
    <w:rsid w:val="00BC419D"/>
    <w:rsid w:val="00BC7941"/>
    <w:rsid w:val="00BD73AB"/>
    <w:rsid w:val="00BE2A9D"/>
    <w:rsid w:val="00BE4417"/>
    <w:rsid w:val="00BE4EB5"/>
    <w:rsid w:val="00BF23D2"/>
    <w:rsid w:val="00BF5636"/>
    <w:rsid w:val="00C0136F"/>
    <w:rsid w:val="00C042FD"/>
    <w:rsid w:val="00C14623"/>
    <w:rsid w:val="00C34375"/>
    <w:rsid w:val="00C352F8"/>
    <w:rsid w:val="00C42DC9"/>
    <w:rsid w:val="00C516A7"/>
    <w:rsid w:val="00C5317B"/>
    <w:rsid w:val="00C53E3A"/>
    <w:rsid w:val="00C6776E"/>
    <w:rsid w:val="00C70EA9"/>
    <w:rsid w:val="00C71CD8"/>
    <w:rsid w:val="00C75735"/>
    <w:rsid w:val="00C859F7"/>
    <w:rsid w:val="00C8601E"/>
    <w:rsid w:val="00C87979"/>
    <w:rsid w:val="00C96833"/>
    <w:rsid w:val="00C97D6B"/>
    <w:rsid w:val="00CA366E"/>
    <w:rsid w:val="00CA5557"/>
    <w:rsid w:val="00CA61B5"/>
    <w:rsid w:val="00CB3D6B"/>
    <w:rsid w:val="00CB548A"/>
    <w:rsid w:val="00CD321E"/>
    <w:rsid w:val="00CE06F8"/>
    <w:rsid w:val="00CE0D0C"/>
    <w:rsid w:val="00CE2E18"/>
    <w:rsid w:val="00CE56B9"/>
    <w:rsid w:val="00CF77E7"/>
    <w:rsid w:val="00D006C9"/>
    <w:rsid w:val="00D134B3"/>
    <w:rsid w:val="00D1764E"/>
    <w:rsid w:val="00D214CA"/>
    <w:rsid w:val="00D21E16"/>
    <w:rsid w:val="00D259F2"/>
    <w:rsid w:val="00D418FD"/>
    <w:rsid w:val="00D50624"/>
    <w:rsid w:val="00D5079D"/>
    <w:rsid w:val="00D54811"/>
    <w:rsid w:val="00D57BD6"/>
    <w:rsid w:val="00D6007A"/>
    <w:rsid w:val="00D650FD"/>
    <w:rsid w:val="00D724D5"/>
    <w:rsid w:val="00D73B41"/>
    <w:rsid w:val="00D85018"/>
    <w:rsid w:val="00D908DD"/>
    <w:rsid w:val="00D92232"/>
    <w:rsid w:val="00DB2D75"/>
    <w:rsid w:val="00DC2F88"/>
    <w:rsid w:val="00DC4441"/>
    <w:rsid w:val="00DD1A2C"/>
    <w:rsid w:val="00DD463F"/>
    <w:rsid w:val="00DE1017"/>
    <w:rsid w:val="00DE13D1"/>
    <w:rsid w:val="00DE2808"/>
    <w:rsid w:val="00DE4C38"/>
    <w:rsid w:val="00DE7FC9"/>
    <w:rsid w:val="00DF1693"/>
    <w:rsid w:val="00DF1E52"/>
    <w:rsid w:val="00E04F5E"/>
    <w:rsid w:val="00E05BBE"/>
    <w:rsid w:val="00E13B0D"/>
    <w:rsid w:val="00E1464C"/>
    <w:rsid w:val="00E15F04"/>
    <w:rsid w:val="00E17959"/>
    <w:rsid w:val="00E22371"/>
    <w:rsid w:val="00E26DFC"/>
    <w:rsid w:val="00E26E4E"/>
    <w:rsid w:val="00E37EA3"/>
    <w:rsid w:val="00E4006E"/>
    <w:rsid w:val="00E43FC5"/>
    <w:rsid w:val="00E478CC"/>
    <w:rsid w:val="00E5361E"/>
    <w:rsid w:val="00E653A4"/>
    <w:rsid w:val="00E66789"/>
    <w:rsid w:val="00E75559"/>
    <w:rsid w:val="00E7579C"/>
    <w:rsid w:val="00E83B6A"/>
    <w:rsid w:val="00E87EE2"/>
    <w:rsid w:val="00E917CF"/>
    <w:rsid w:val="00E9276A"/>
    <w:rsid w:val="00E93E38"/>
    <w:rsid w:val="00EA3DF0"/>
    <w:rsid w:val="00EB2D67"/>
    <w:rsid w:val="00ED2916"/>
    <w:rsid w:val="00ED4D70"/>
    <w:rsid w:val="00EE176A"/>
    <w:rsid w:val="00EE706F"/>
    <w:rsid w:val="00EE709D"/>
    <w:rsid w:val="00EF5242"/>
    <w:rsid w:val="00F02EE6"/>
    <w:rsid w:val="00F03203"/>
    <w:rsid w:val="00F06130"/>
    <w:rsid w:val="00F15326"/>
    <w:rsid w:val="00F230DD"/>
    <w:rsid w:val="00F30243"/>
    <w:rsid w:val="00F337FF"/>
    <w:rsid w:val="00F35148"/>
    <w:rsid w:val="00F35942"/>
    <w:rsid w:val="00F54D27"/>
    <w:rsid w:val="00F570EA"/>
    <w:rsid w:val="00F77C1F"/>
    <w:rsid w:val="00F84D47"/>
    <w:rsid w:val="00F950A3"/>
    <w:rsid w:val="00FA2008"/>
    <w:rsid w:val="00FA36C9"/>
    <w:rsid w:val="00FA738A"/>
    <w:rsid w:val="00FC0ABB"/>
    <w:rsid w:val="00FC2785"/>
    <w:rsid w:val="00FC4DC4"/>
    <w:rsid w:val="00FC5EF6"/>
    <w:rsid w:val="00FE2A8D"/>
    <w:rsid w:val="00FE4076"/>
    <w:rsid w:val="00FE4BE1"/>
    <w:rsid w:val="00FE4FA1"/>
    <w:rsid w:val="00FF0745"/>
    <w:rsid w:val="00FF310D"/>
    <w:rsid w:val="00FF3DA4"/>
    <w:rsid w:val="00FF50C8"/>
    <w:rsid w:val="00FF51CF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F3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2E0F39"/>
    <w:pPr>
      <w:keepNext/>
      <w:ind w:left="4500" w:firstLine="456"/>
      <w:jc w:val="both"/>
      <w:outlineLvl w:val="1"/>
    </w:pPr>
    <w:rPr>
      <w:rFonts w:ascii="Times New Roman" w:eastAsia="Arial Unicode MS" w:hAnsi="Times New Roman"/>
      <w:b/>
      <w:bCs/>
      <w:lang w:eastAsia="en-US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2E0F39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4F81BD" w:themeColor="accent1" w:themeShade="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2E0F39"/>
    <w:rPr>
      <w:rFonts w:ascii="Times New Roman" w:eastAsia="Arial Unicode MS" w:hAnsi="Times New Roman" w:cs="Times New Roman"/>
      <w:b/>
      <w:bCs/>
      <w:sz w:val="24"/>
      <w:szCs w:val="24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2E0F39"/>
    <w:rPr>
      <w:rFonts w:asciiTheme="majorHAnsi" w:eastAsiaTheme="majorEastAsia" w:hAnsiTheme="majorHAnsi" w:cs="Times New Roman"/>
      <w:b/>
      <w:bCs/>
      <w:color w:val="4F81BD" w:themeColor="accent1" w:themeShade="FF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unhideWhenUsed/>
    <w:rsid w:val="002E0F39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2E0F39"/>
    <w:pPr>
      <w:ind w:left="720"/>
      <w:contextualSpacing/>
      <w:jc w:val="left"/>
    </w:pPr>
  </w:style>
  <w:style w:type="paragraph" w:styleId="Header">
    <w:name w:val="header"/>
    <w:basedOn w:val="Normal"/>
    <w:link w:val="HlavikaChar"/>
    <w:uiPriority w:val="99"/>
    <w:unhideWhenUsed/>
    <w:rsid w:val="002E0F39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2E0F39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Emphasis">
    <w:name w:val="Emphasis"/>
    <w:basedOn w:val="DefaultParagraphFont"/>
    <w:uiPriority w:val="20"/>
    <w:qFormat/>
    <w:rsid w:val="0082154D"/>
    <w:rPr>
      <w:rFonts w:ascii="Times New Roman" w:hAnsi="Times New Roman" w:cs="Times New Roman"/>
      <w:i/>
      <w:iCs/>
      <w:rtl w:val="0"/>
      <w:cs w:val="0"/>
    </w:rPr>
  </w:style>
  <w:style w:type="paragraph" w:customStyle="1" w:styleId="TxBrp9">
    <w:name w:val="TxBr_p9"/>
    <w:basedOn w:val="Normal"/>
    <w:rsid w:val="008549D2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al"/>
    <w:rsid w:val="00A325D1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ppp-input-value1">
    <w:name w:val="ppp-input-value1"/>
    <w:uiPriority w:val="99"/>
    <w:rsid w:val="00C5317B"/>
    <w:rPr>
      <w:rFonts w:ascii="Tahoma" w:hAnsi="Tahoma" w:cs="Tahoma"/>
      <w:color w:val="837A73"/>
      <w:sz w:val="16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B1565D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B1565D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customStyle="1" w:styleId="CharCharCharCharChar">
    <w:name w:val="Char Char Char Char Char"/>
    <w:basedOn w:val="Normal"/>
    <w:rsid w:val="002918F5"/>
    <w:pPr>
      <w:spacing w:after="160" w:line="240" w:lineRule="exact"/>
      <w:jc w:val="left"/>
    </w:pPr>
    <w:rPr>
      <w:rFonts w:ascii="Tahoma" w:hAnsi="Tahoma" w:cs="Tahom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1233BA"/>
    <w:rPr>
      <w:rFonts w:cs="Times New Roman"/>
      <w:color w:val="0000FF" w:themeColor="hlink" w:themeShade="FF"/>
      <w:u w:val="single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rsid w:val="00C96833"/>
    <w:pPr>
      <w:spacing w:after="120" w:line="480" w:lineRule="auto"/>
      <w:ind w:left="283"/>
      <w:jc w:val="left"/>
    </w:p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locked/>
    <w:rsid w:val="00C96833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CD971-A176-474A-B070-C027D2440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292</TotalTime>
  <Pages>5</Pages>
  <Words>1032</Words>
  <Characters>5887</Characters>
  <Application>Microsoft Office Word</Application>
  <DocSecurity>0</DocSecurity>
  <Lines>0</Lines>
  <Paragraphs>0</Paragraphs>
  <ScaleCrop>false</ScaleCrop>
  <Company>Kancelaria NR SR</Company>
  <LinksUpToDate>false</LinksUpToDate>
  <CharactersWithSpaces>6906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lujzinka</dc:creator>
  <cp:lastModifiedBy>Ebringerová, Viera</cp:lastModifiedBy>
  <cp:revision>135</cp:revision>
  <cp:lastPrinted>2016-10-05T10:33:00Z</cp:lastPrinted>
  <dcterms:created xsi:type="dcterms:W3CDTF">2014-12-12T11:16:00Z</dcterms:created>
  <dcterms:modified xsi:type="dcterms:W3CDTF">2016-10-05T10:33:00Z</dcterms:modified>
</cp:coreProperties>
</file>