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3C0" w:rsidP="00B253C0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B253C0" w:rsidP="00B253C0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B253C0" w:rsidRPr="000972C7" w:rsidP="00B253C0">
      <w:pPr>
        <w:bidi w:val="0"/>
        <w:rPr>
          <w:rFonts w:ascii="Times New Roman" w:hAnsi="Times New Roman"/>
        </w:rPr>
      </w:pPr>
      <w:r w:rsidRPr="000972C7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Pr="000972C7" w:rsidR="000972C7">
        <w:rPr>
          <w:rFonts w:ascii="Times New Roman" w:hAnsi="Times New Roman"/>
        </w:rPr>
        <w:t>20</w:t>
      </w:r>
      <w:r w:rsidRPr="000972C7" w:rsidR="00463D81">
        <w:rPr>
          <w:rFonts w:ascii="Times New Roman" w:hAnsi="Times New Roman"/>
        </w:rPr>
        <w:t>.</w:t>
      </w:r>
      <w:r w:rsidRPr="000972C7">
        <w:rPr>
          <w:rFonts w:ascii="Times New Roman" w:hAnsi="Times New Roman"/>
        </w:rPr>
        <w:t xml:space="preserve"> schôdza</w:t>
      </w:r>
    </w:p>
    <w:p w:rsidR="00B253C0" w:rsidRPr="000972C7" w:rsidP="00B253C0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Pr="000972C7" w:rsidR="00467A6C">
        <w:rPr>
          <w:rFonts w:ascii="Times New Roman" w:hAnsi="Times New Roman"/>
        </w:rPr>
        <w:t>1</w:t>
      </w:r>
      <w:r w:rsidR="004829B3">
        <w:rPr>
          <w:rFonts w:ascii="Times New Roman" w:hAnsi="Times New Roman"/>
        </w:rPr>
        <w:t>508</w:t>
      </w:r>
      <w:r w:rsidRPr="000972C7">
        <w:rPr>
          <w:rFonts w:ascii="Times New Roman" w:hAnsi="Times New Roman"/>
        </w:rPr>
        <w:t>/2016</w:t>
      </w:r>
    </w:p>
    <w:p w:rsidR="00B253C0" w:rsidP="00B253C0">
      <w:pPr>
        <w:bidi w:val="0"/>
        <w:ind w:left="5592" w:hanging="12"/>
        <w:rPr>
          <w:rFonts w:ascii="Times New Roman" w:hAnsi="Times New Roman"/>
        </w:rPr>
      </w:pPr>
    </w:p>
    <w:p w:rsidR="0043732F" w:rsidRPr="000972C7" w:rsidP="00B253C0">
      <w:pPr>
        <w:bidi w:val="0"/>
        <w:ind w:left="5592" w:hanging="12"/>
        <w:rPr>
          <w:rFonts w:ascii="Times New Roman" w:hAnsi="Times New Roman"/>
        </w:rPr>
      </w:pPr>
    </w:p>
    <w:p w:rsidR="00FD77AE" w:rsidRPr="00421F97" w:rsidP="00FD77AE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21F97" w:rsidR="00421F97">
        <w:rPr>
          <w:rFonts w:ascii="Times New Roman" w:hAnsi="Times New Roman"/>
          <w:sz w:val="36"/>
          <w:szCs w:val="36"/>
        </w:rPr>
        <w:t>62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B926D6" w:rsidP="00B926D6">
      <w:pPr>
        <w:bidi w:val="0"/>
        <w:jc w:val="center"/>
        <w:rPr>
          <w:rFonts w:ascii="Times New Roman" w:hAnsi="Times New Roman"/>
          <w:b/>
        </w:rPr>
      </w:pPr>
      <w:r w:rsidR="000972C7">
        <w:rPr>
          <w:rFonts w:ascii="Times New Roman" w:hAnsi="Times New Roman"/>
          <w:b/>
        </w:rPr>
        <w:t>zo</w:t>
      </w:r>
      <w:r w:rsidR="00463D81">
        <w:rPr>
          <w:rFonts w:ascii="Times New Roman" w:hAnsi="Times New Roman"/>
          <w:b/>
        </w:rPr>
        <w:t> </w:t>
      </w:r>
      <w:r w:rsidR="000972C7">
        <w:rPr>
          <w:rFonts w:ascii="Times New Roman" w:hAnsi="Times New Roman"/>
          <w:b/>
        </w:rPr>
        <w:t>4</w:t>
      </w:r>
      <w:r w:rsidR="003F02CD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RPr="0043732F" w:rsidP="00B926D6">
      <w:pPr>
        <w:pStyle w:val="BodyText"/>
        <w:bidi w:val="0"/>
        <w:rPr>
          <w:rFonts w:ascii="Times New Roman" w:hAnsi="Times New Roman"/>
        </w:rPr>
      </w:pPr>
    </w:p>
    <w:p w:rsidR="00377FDA" w:rsidP="00B34D22">
      <w:pPr>
        <w:bidi w:val="0"/>
        <w:jc w:val="both"/>
        <w:rPr>
          <w:rFonts w:ascii="Times New Roman" w:hAnsi="Times New Roman"/>
        </w:rPr>
      </w:pPr>
      <w:r w:rsidRPr="004829B3" w:rsidR="00B926D6">
        <w:rPr>
          <w:rFonts w:ascii="Times New Roman" w:hAnsi="Times New Roman"/>
        </w:rPr>
        <w:t>k</w:t>
      </w:r>
      <w:r w:rsidRPr="004829B3" w:rsidR="0068229E">
        <w:rPr>
          <w:rFonts w:ascii="Times New Roman" w:hAnsi="Times New Roman"/>
        </w:rPr>
        <w:t> </w:t>
      </w:r>
      <w:r w:rsidRPr="004829B3" w:rsidR="00B926D6">
        <w:rPr>
          <w:rFonts w:ascii="Times New Roman" w:hAnsi="Times New Roman"/>
        </w:rPr>
        <w:t>vládnemu</w:t>
      </w:r>
      <w:r w:rsidRPr="004829B3" w:rsidR="0068229E">
        <w:rPr>
          <w:rFonts w:ascii="Times New Roman" w:hAnsi="Times New Roman"/>
        </w:rPr>
        <w:t xml:space="preserve"> </w:t>
      </w:r>
      <w:r w:rsidRPr="004829B3" w:rsidR="00B926D6">
        <w:rPr>
          <w:rFonts w:ascii="Times New Roman" w:hAnsi="Times New Roman"/>
        </w:rPr>
        <w:t xml:space="preserve">návrhu </w:t>
      </w:r>
      <w:r w:rsidRPr="004829B3" w:rsidR="00374918">
        <w:rPr>
          <w:rFonts w:ascii="Times New Roman" w:hAnsi="Times New Roman"/>
        </w:rPr>
        <w:t>zákona,</w:t>
      </w:r>
      <w:r w:rsidRPr="004829B3" w:rsidR="009F1CC4">
        <w:rPr>
          <w:rFonts w:ascii="Times New Roman" w:hAnsi="Times New Roman"/>
        </w:rPr>
        <w:t xml:space="preserve"> </w:t>
      </w:r>
      <w:r w:rsidRPr="004829B3" w:rsidR="004829B3">
        <w:rPr>
          <w:rFonts w:ascii="Times New Roman" w:hAnsi="Times New Roman"/>
        </w:rPr>
        <w:t xml:space="preserve">ktorým sa mení a dopĺňa zákon č. 106/2004 Z. z. o spotrebnej dani z tabakových výrobkov v znení neskorších predpisov </w:t>
      </w:r>
      <w:r w:rsidRPr="004829B3" w:rsidR="004829B3">
        <w:rPr>
          <w:rFonts w:ascii="Times New Roman" w:hAnsi="Times New Roman"/>
          <w:bCs/>
        </w:rPr>
        <w:t xml:space="preserve">(tlač 187) </w:t>
      </w:r>
    </w:p>
    <w:p w:rsidR="003F24B0" w:rsidRPr="004829B3" w:rsidP="00B34D22">
      <w:pPr>
        <w:bidi w:val="0"/>
        <w:jc w:val="both"/>
        <w:rPr>
          <w:rFonts w:ascii="Times New Roman" w:hAnsi="Times New Roman"/>
        </w:rPr>
      </w:pPr>
    </w:p>
    <w:p w:rsidR="00B926D6" w:rsidP="00B926D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1E3512" w:rsidRPr="003F20F1" w:rsidP="00B926D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B926D6" w:rsidRPr="003F20F1" w:rsidP="00B926D6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</w:t>
      </w:r>
      <w:r w:rsidRPr="003F20F1">
        <w:rPr>
          <w:rFonts w:ascii="Times New Roman" w:hAnsi="Times New Roman" w:hint="default"/>
          <w:color w:val="auto"/>
        </w:rPr>
        <w:t>venskej republiky</w:t>
      </w:r>
    </w:p>
    <w:p w:rsidR="00B926D6" w:rsidRPr="003F20F1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B926D6" w:rsidRPr="003F20F1" w:rsidP="00B926D6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4829B3" w:rsidRPr="004829B3" w:rsidP="004829B3">
      <w:pPr>
        <w:bidi w:val="0"/>
        <w:ind w:firstLine="1134"/>
        <w:jc w:val="both"/>
        <w:rPr>
          <w:rFonts w:ascii="Times New Roman" w:hAnsi="Times New Roman"/>
        </w:rPr>
      </w:pPr>
      <w:r w:rsidRPr="003F20F1" w:rsidR="00B926D6">
        <w:rPr>
          <w:rFonts w:ascii="Times New Roman" w:hAnsi="Times New Roman"/>
        </w:rPr>
        <w:t>s vládnym návrhom zákona</w:t>
      </w:r>
      <w:r w:rsidRPr="003F20F1" w:rsidR="00275670">
        <w:rPr>
          <w:rFonts w:ascii="Times New Roman" w:hAnsi="Times New Roman"/>
        </w:rPr>
        <w:t xml:space="preserve">, </w:t>
      </w:r>
      <w:r w:rsidRPr="004829B3">
        <w:rPr>
          <w:rFonts w:ascii="Times New Roman" w:hAnsi="Times New Roman"/>
        </w:rPr>
        <w:t xml:space="preserve">ktorým sa mení a dopĺňa </w:t>
      </w:r>
      <w:r>
        <w:rPr>
          <w:rFonts w:ascii="Times New Roman" w:hAnsi="Times New Roman"/>
        </w:rPr>
        <w:t>zákon č. 106/2004 Z. z. o </w:t>
      </w:r>
      <w:r w:rsidRPr="004829B3">
        <w:rPr>
          <w:rFonts w:ascii="Times New Roman" w:hAnsi="Times New Roman"/>
        </w:rPr>
        <w:t xml:space="preserve">spotrebnej dani z tabakových výrobkov v znení neskorších predpisov </w:t>
      </w:r>
      <w:r w:rsidRPr="004829B3">
        <w:rPr>
          <w:rFonts w:ascii="Times New Roman" w:hAnsi="Times New Roman"/>
          <w:bCs/>
        </w:rPr>
        <w:t>(tlač 187)</w:t>
      </w:r>
      <w:r>
        <w:rPr>
          <w:rFonts w:ascii="Times New Roman" w:hAnsi="Times New Roman"/>
          <w:bCs/>
        </w:rPr>
        <w:t>;</w:t>
      </w:r>
      <w:r w:rsidRPr="004829B3">
        <w:rPr>
          <w:rFonts w:ascii="Times New Roman" w:hAnsi="Times New Roman"/>
          <w:bCs/>
        </w:rPr>
        <w:t xml:space="preserve"> </w:t>
      </w:r>
    </w:p>
    <w:p w:rsidR="00B926D6" w:rsidRPr="003F20F1" w:rsidP="001E3512">
      <w:pPr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B926D6" w:rsidRPr="003F20F1" w:rsidP="00B926D6">
      <w:pPr>
        <w:bidi w:val="0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3F20F1" w:rsidP="004829B3">
      <w:pPr>
        <w:bidi w:val="0"/>
        <w:ind w:firstLine="1134"/>
        <w:jc w:val="both"/>
        <w:rPr>
          <w:rFonts w:ascii="Times New Roman" w:hAnsi="Times New Roman"/>
        </w:rPr>
      </w:pPr>
      <w:r w:rsidRPr="003F20F1">
        <w:rPr>
          <w:rFonts w:ascii="Times New Roman" w:hAnsi="Times New Roman" w:cs="Arial"/>
          <w:noProof/>
        </w:rPr>
        <w:t>vládny návrh zákona</w:t>
      </w:r>
      <w:r w:rsidRPr="003F20F1" w:rsidR="00275670">
        <w:rPr>
          <w:rFonts w:ascii="Times New Roman" w:hAnsi="Times New Roman"/>
        </w:rPr>
        <w:t xml:space="preserve">, </w:t>
      </w:r>
      <w:r w:rsidRPr="004829B3" w:rsidR="004829B3">
        <w:rPr>
          <w:rFonts w:ascii="Times New Roman" w:hAnsi="Times New Roman"/>
        </w:rPr>
        <w:t>ktorým sa mení a d</w:t>
      </w:r>
      <w:r w:rsidR="002404B1">
        <w:rPr>
          <w:rFonts w:ascii="Times New Roman" w:hAnsi="Times New Roman"/>
        </w:rPr>
        <w:t>opĺňa zákon č. 106/2004 Z. z. o </w:t>
      </w:r>
      <w:r w:rsidRPr="004829B3" w:rsidR="004829B3">
        <w:rPr>
          <w:rFonts w:ascii="Times New Roman" w:hAnsi="Times New Roman"/>
        </w:rPr>
        <w:t xml:space="preserve">spotrebnej dani z tabakových výrobkov v znení neskorších predpisov </w:t>
      </w:r>
      <w:r w:rsidRPr="004829B3" w:rsidR="004829B3">
        <w:rPr>
          <w:rFonts w:ascii="Times New Roman" w:hAnsi="Times New Roman"/>
          <w:bCs/>
        </w:rPr>
        <w:t xml:space="preserve">(tlač 187) </w:t>
      </w:r>
      <w:r w:rsidRPr="003F20F1">
        <w:rPr>
          <w:rFonts w:ascii="Times New Roman" w:hAnsi="Times New Roman"/>
          <w:b/>
        </w:rPr>
        <w:t>schváliť</w:t>
      </w:r>
      <w:r w:rsidR="002404B1">
        <w:rPr>
          <w:rFonts w:ascii="Times New Roman" w:hAnsi="Times New Roman"/>
        </w:rPr>
        <w:t xml:space="preserve"> so </w:t>
      </w:r>
      <w:r w:rsidRPr="003F20F1" w:rsidR="009F1CC4">
        <w:rPr>
          <w:rFonts w:ascii="Times New Roman" w:hAnsi="Times New Roman"/>
        </w:rPr>
        <w:t>zmenami a </w:t>
      </w:r>
      <w:r w:rsidRPr="003F20F1">
        <w:rPr>
          <w:rFonts w:ascii="Times New Roman" w:hAnsi="Times New Roman"/>
        </w:rPr>
        <w:t xml:space="preserve">doplnkami uvedenými v prílohe tohto uznesenia;  </w:t>
      </w:r>
    </w:p>
    <w:p w:rsidR="00B926D6" w:rsidRPr="003F20F1" w:rsidP="00B926D6">
      <w:pPr>
        <w:bidi w:val="0"/>
        <w:jc w:val="both"/>
        <w:rPr>
          <w:rFonts w:ascii="Times New Roman" w:hAnsi="Times New Roman"/>
        </w:rPr>
      </w:pPr>
    </w:p>
    <w:p w:rsidR="00B926D6" w:rsidRPr="003F20F1" w:rsidP="00B926D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  <w:t>p o v e r u j e</w:t>
      </w:r>
    </w:p>
    <w:p w:rsidR="00B926D6" w:rsidRPr="003F20F1" w:rsidP="00B926D6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RPr="003F20F1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predložiť stanovisko výboru k uvedenému návrhu zákona predsedovi gestorského Výboru Národnej rady Slovenskej republiky pre </w:t>
      </w:r>
      <w:r w:rsidRPr="003F20F1" w:rsidR="00275670">
        <w:rPr>
          <w:rFonts w:ascii="Times New Roman" w:hAnsi="Times New Roman"/>
        </w:rPr>
        <w:t xml:space="preserve">financie a rozpočet. </w:t>
      </w:r>
    </w:p>
    <w:p w:rsidR="00275670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F24B0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09A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0309A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829B3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43732F" w:rsidP="00B926D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926D6" w:rsidP="00B926D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</w:t>
      </w:r>
      <w:r w:rsidR="0050309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Róbert Madej </w:t>
      </w:r>
    </w:p>
    <w:p w:rsidR="00B926D6" w:rsidP="00B926D6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B926D6" w:rsidP="00B926D6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6480"/>
        <w:jc w:val="both"/>
        <w:rPr>
          <w:rFonts w:ascii="Times New Roman" w:hAnsi="Times New Roman"/>
        </w:rPr>
      </w:pP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421F97">
        <w:rPr>
          <w:rFonts w:ascii="Times New Roman" w:hAnsi="Times New Roman"/>
          <w:b/>
        </w:rPr>
        <w:t>62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C3433B">
        <w:rPr>
          <w:rFonts w:ascii="Times New Roman" w:hAnsi="Times New Roman"/>
          <w:b/>
        </w:rPr>
        <w:t>o</w:t>
      </w:r>
      <w:r w:rsidR="00BB75F4">
        <w:rPr>
          <w:rFonts w:ascii="Times New Roman" w:hAnsi="Times New Roman"/>
          <w:b/>
        </w:rPr>
        <w:t xml:space="preserve"> </w:t>
      </w:r>
      <w:r w:rsidR="00C3433B">
        <w:rPr>
          <w:rFonts w:ascii="Times New Roman" w:hAnsi="Times New Roman"/>
          <w:b/>
        </w:rPr>
        <w:t>4</w:t>
      </w:r>
      <w:r w:rsidR="00BA7084">
        <w:rPr>
          <w:rFonts w:ascii="Times New Roman" w:hAnsi="Times New Roman"/>
          <w:b/>
        </w:rPr>
        <w:t>. októbra</w:t>
      </w:r>
      <w:r>
        <w:rPr>
          <w:rFonts w:ascii="Times New Roman" w:hAnsi="Times New Roman"/>
          <w:b/>
        </w:rPr>
        <w:t xml:space="preserve"> 2016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D47C2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D47C2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B926D6" w:rsidRPr="00F246E0" w:rsidP="00B926D6">
      <w:pPr>
        <w:bidi w:val="0"/>
        <w:rPr>
          <w:rFonts w:ascii="Times New Roman" w:hAnsi="Times New Roman"/>
          <w:b/>
          <w:lang w:eastAsia="en-US"/>
        </w:rPr>
      </w:pPr>
      <w:r w:rsidRPr="00DA7809">
        <w:rPr>
          <w:rFonts w:ascii="Times New Roman" w:hAnsi="Times New Roman"/>
          <w:b/>
          <w:lang w:eastAsia="en-US"/>
        </w:rPr>
        <w:t xml:space="preserve"> </w:t>
      </w:r>
    </w:p>
    <w:p w:rsidR="004829B3" w:rsidRPr="004829B3" w:rsidP="004829B3">
      <w:pPr>
        <w:bidi w:val="0"/>
        <w:jc w:val="both"/>
        <w:rPr>
          <w:rFonts w:ascii="Times New Roman" w:hAnsi="Times New Roman"/>
          <w:b/>
        </w:rPr>
      </w:pPr>
      <w:r w:rsidRPr="004829B3" w:rsidR="00645633">
        <w:rPr>
          <w:rFonts w:ascii="Times New Roman" w:hAnsi="Times New Roman"/>
          <w:b/>
        </w:rPr>
        <w:t xml:space="preserve">k vládnemu návrhu zákona, </w:t>
      </w:r>
      <w:r w:rsidRPr="004829B3">
        <w:rPr>
          <w:rFonts w:ascii="Times New Roman" w:hAnsi="Times New Roman"/>
          <w:b/>
        </w:rPr>
        <w:t>ktorým sa mení a dopĺňa zákon č</w:t>
      </w:r>
      <w:r w:rsidR="00421F97">
        <w:rPr>
          <w:rFonts w:ascii="Times New Roman" w:hAnsi="Times New Roman"/>
          <w:b/>
        </w:rPr>
        <w:t>. 106/2004 Z. z. o </w:t>
      </w:r>
      <w:r w:rsidRPr="004829B3">
        <w:rPr>
          <w:rFonts w:ascii="Times New Roman" w:hAnsi="Times New Roman"/>
          <w:b/>
        </w:rPr>
        <w:t xml:space="preserve">spotrebnej dani z tabakových výrobkov v znení neskorších predpisov </w:t>
      </w:r>
      <w:r w:rsidRPr="004829B3">
        <w:rPr>
          <w:rFonts w:ascii="Times New Roman" w:hAnsi="Times New Roman"/>
          <w:b/>
          <w:bCs/>
        </w:rPr>
        <w:t xml:space="preserve">(tlač 187) </w:t>
      </w:r>
    </w:p>
    <w:p w:rsidR="00B926D6" w:rsidP="00B926D6">
      <w:pPr>
        <w:tabs>
          <w:tab w:val="left" w:pos="28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B926D6" w:rsidP="00B926D6">
      <w:pPr>
        <w:bidi w:val="0"/>
        <w:jc w:val="both"/>
        <w:rPr>
          <w:rFonts w:ascii="Times New Roman" w:hAnsi="Times New Roman"/>
          <w:b/>
        </w:rPr>
      </w:pPr>
    </w:p>
    <w:p w:rsidR="00BD47C2" w:rsidP="00B926D6">
      <w:pPr>
        <w:bidi w:val="0"/>
        <w:jc w:val="both"/>
        <w:rPr>
          <w:rFonts w:ascii="Times New Roman" w:hAnsi="Times New Roman"/>
          <w:b/>
        </w:rPr>
      </w:pPr>
    </w:p>
    <w:p w:rsidR="00BD47C2" w:rsidP="00B926D6">
      <w:pPr>
        <w:bidi w:val="0"/>
        <w:jc w:val="both"/>
        <w:rPr>
          <w:rFonts w:ascii="Times New Roman" w:hAnsi="Times New Roman"/>
          <w:b/>
        </w:rPr>
      </w:pPr>
    </w:p>
    <w:p w:rsidR="00BD47C2" w:rsidP="00BD47C2">
      <w:pPr>
        <w:pStyle w:val="ListParagraph"/>
        <w:numPr>
          <w:numId w:val="5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I, 1. bodu</w:t>
      </w:r>
    </w:p>
    <w:p w:rsidR="00BD47C2" w:rsidP="00BD47C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I, 1. bode, § 4 ods. 8 sa slová „Za tabakový výrobok sa považuje aj tabakový výrobok iný ako uvedený v odseku 2“ nahrádzajú slovami „Predmetom dane je aj výrobok“. </w:t>
      </w:r>
    </w:p>
    <w:p w:rsidR="00BD47C2" w:rsidP="00BD47C2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</w:p>
    <w:p w:rsidR="00BD47C2" w:rsidP="00BD47C2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Pripomienka vyjadrenie „bezdymového tabakového výrobku“ ako predmetu dane zjednocuje s totožným vyjadrením pre „tabakovú surovinu“ v § 19a ods. 1 zákona č. 106/2004 Z. z. v znení neskorších predpisov. </w:t>
      </w: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  <w:b/>
        </w:rPr>
      </w:pPr>
    </w:p>
    <w:p w:rsidR="00BD47C2" w:rsidP="00BD47C2">
      <w:pPr>
        <w:pStyle w:val="ListParagraph"/>
        <w:numPr>
          <w:numId w:val="5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 8. bodu </w:t>
      </w:r>
    </w:p>
    <w:p w:rsidR="00BD47C2" w:rsidP="00BD47C2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8. bode, § 19aa ods. 1 písm. b), ods. 2 a ods. 14 písm. c) sa slová „z tretích štátov“ nahrádzajú slovami „z územia tretích štátov“.</w:t>
      </w:r>
    </w:p>
    <w:p w:rsidR="00BD47C2" w:rsidP="00BD47C2">
      <w:pPr>
        <w:pStyle w:val="ListParagraph"/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  <w:b/>
        </w:rPr>
      </w:pP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opravu v súvislosti s terminológiou definovanou v § 2 ods. 1 písm. c) a d) a používanou v celom texte zákona č. 106/2004 Z. z. (napr. § 4, 7, 8, 9, 9a, 9b).</w:t>
      </w: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</w:p>
    <w:p w:rsidR="00BD47C2" w:rsidP="00BD47C2">
      <w:pPr>
        <w:pStyle w:val="ListParagraph"/>
        <w:numPr>
          <w:numId w:val="5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 8. bodu </w:t>
      </w:r>
    </w:p>
    <w:p w:rsidR="00BD47C2" w:rsidP="00BD47C2">
      <w:pPr>
        <w:overflowPunct w:val="0"/>
        <w:autoSpaceDE w:val="0"/>
        <w:autoSpaceDN w:val="0"/>
        <w:bidi w:val="0"/>
        <w:adjustRightInd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8. bode, § 19aa ods. 5 písm. a) a ods. 6 písm. a) sa vypúšťa slovo „územia“.</w:t>
      </w: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opravu v súvislosti s terminológiou definovanou v § 2 ods. 1 písm. c) a d) a používanou v celom texte zákona č. 106/2004 Z. z. (napr. § 4, 7, 8, 9, 9a, 9b).</w:t>
      </w: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</w:p>
    <w:p w:rsidR="00BD47C2" w:rsidP="00BD47C2">
      <w:pPr>
        <w:pStyle w:val="ListParagraph"/>
        <w:numPr>
          <w:numId w:val="5"/>
        </w:numPr>
        <w:overflowPunct w:val="0"/>
        <w:autoSpaceDE w:val="0"/>
        <w:autoSpaceDN w:val="0"/>
        <w:bidi w:val="0"/>
        <w:adjustRightInd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 čl. I, 8. bodu </w:t>
      </w:r>
    </w:p>
    <w:p w:rsidR="00BD47C2" w:rsidP="00BD47C2">
      <w:pPr>
        <w:overflowPunct w:val="0"/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 8. bode, § 19aa ods. 13 písm. a) a ods. 14 písm. b) sa slová „na územie“ nahrádzajú slovom „do“.</w:t>
      </w: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</w:p>
    <w:p w:rsidR="00BD47C2" w:rsidP="00BD47C2">
      <w:pPr>
        <w:overflowPunct w:val="0"/>
        <w:autoSpaceDE w:val="0"/>
        <w:autoSpaceDN w:val="0"/>
        <w:bidi w:val="0"/>
        <w:adjustRightInd w:val="0"/>
        <w:ind w:left="34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opravu v súvislosti s terminológiou definovanou v § 2 ods. 1 písm. c) a d) a používanou v celom texte zákona č. 106/2004 Z. z. (napr. § 4, 7, 8, 9, 9a, 9b).</w:t>
      </w:r>
    </w:p>
    <w:p w:rsidR="00BD47C2" w:rsidP="00BD47C2">
      <w:pPr>
        <w:bidi w:val="0"/>
        <w:ind w:left="3402"/>
        <w:jc w:val="both"/>
        <w:rPr>
          <w:rFonts w:ascii="Times New Roman" w:hAnsi="Times New Roman"/>
        </w:rPr>
      </w:pPr>
    </w:p>
    <w:p w:rsidR="00B926D6" w:rsidP="00B926D6">
      <w:pPr>
        <w:bidi w:val="0"/>
        <w:rPr>
          <w:rFonts w:ascii="Times New Roman" w:hAnsi="Times New Roman"/>
        </w:rPr>
      </w:pPr>
    </w:p>
    <w:p w:rsidR="003B488A" w:rsidRPr="003B488A" w:rsidP="003B488A">
      <w:pPr>
        <w:pStyle w:val="ListParagraph"/>
        <w:numPr>
          <w:numId w:val="5"/>
        </w:numPr>
        <w:bidi w:val="0"/>
        <w:rPr>
          <w:rFonts w:ascii="Times New Roman" w:hAnsi="Times New Roman"/>
          <w:b/>
        </w:rPr>
      </w:pPr>
      <w:r w:rsidRPr="003B488A">
        <w:rPr>
          <w:rFonts w:ascii="Times New Roman" w:hAnsi="Times New Roman"/>
          <w:b/>
        </w:rPr>
        <w:t xml:space="preserve">K </w:t>
      </w:r>
      <w:r w:rsidR="00DA6789">
        <w:rPr>
          <w:rFonts w:ascii="Times New Roman" w:hAnsi="Times New Roman"/>
          <w:b/>
        </w:rPr>
        <w:t>č</w:t>
      </w:r>
      <w:r w:rsidRPr="003B488A">
        <w:rPr>
          <w:rFonts w:ascii="Times New Roman" w:hAnsi="Times New Roman"/>
          <w:b/>
        </w:rPr>
        <w:t xml:space="preserve">l. I, 18. bodu </w:t>
      </w:r>
    </w:p>
    <w:p w:rsidR="003B488A" w:rsidRPr="003B488A" w:rsidP="003B488A">
      <w:pPr>
        <w:bidi w:val="0"/>
        <w:rPr>
          <w:rFonts w:ascii="Times New Roman" w:hAnsi="Times New Roman"/>
          <w:b/>
        </w:rPr>
      </w:pPr>
    </w:p>
    <w:p w:rsidR="003B488A" w:rsidP="00DA6789">
      <w:pPr>
        <w:bidi w:val="0"/>
        <w:ind w:firstLine="284"/>
        <w:rPr>
          <w:rFonts w:ascii="Times New Roman" w:hAnsi="Times New Roman"/>
        </w:rPr>
      </w:pPr>
      <w:r w:rsidR="00DA67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 18. bode nadpis pod § 44u znie: </w:t>
      </w:r>
    </w:p>
    <w:p w:rsidR="003B488A" w:rsidP="00DA6789">
      <w:pPr>
        <w:bidi w:val="0"/>
        <w:ind w:firstLine="426"/>
        <w:rPr>
          <w:rFonts w:ascii="Times New Roman" w:hAnsi="Times New Roman"/>
        </w:rPr>
      </w:pPr>
    </w:p>
    <w:p w:rsidR="003B488A" w:rsidP="00DA6789">
      <w:pPr>
        <w:bidi w:val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„Prechodné ustanovenia účinné od 1. februára 2017“.</w:t>
      </w:r>
    </w:p>
    <w:p w:rsidR="003B488A" w:rsidP="003B488A">
      <w:pPr>
        <w:bidi w:val="0"/>
        <w:rPr>
          <w:rFonts w:ascii="Times New Roman" w:hAnsi="Times New Roman"/>
        </w:rPr>
      </w:pPr>
    </w:p>
    <w:p w:rsidR="003B488A" w:rsidP="003B488A">
      <w:pPr>
        <w:bidi w:val="0"/>
        <w:ind w:left="3540"/>
        <w:jc w:val="both"/>
        <w:rPr>
          <w:rFonts w:ascii="Times New Roman" w:hAnsi="Times New Roman"/>
        </w:rPr>
      </w:pPr>
      <w:r w:rsidR="00CD0CFA">
        <w:rPr>
          <w:rFonts w:ascii="Times New Roman" w:hAnsi="Times New Roman"/>
        </w:rPr>
        <w:t>Ide o z</w:t>
      </w:r>
      <w:r>
        <w:rPr>
          <w:rFonts w:ascii="Times New Roman" w:hAnsi="Times New Roman"/>
        </w:rPr>
        <w:t>men</w:t>
      </w:r>
      <w:r w:rsidR="00CD0CF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názvu ustanovenia upravujúceho prechodnú zmenu sadzieb dane z cigariet a</w:t>
      </w:r>
      <w:r w:rsidR="00C82519">
        <w:rPr>
          <w:rFonts w:ascii="Times New Roman" w:hAnsi="Times New Roman"/>
        </w:rPr>
        <w:t> </w:t>
      </w:r>
      <w:r>
        <w:rPr>
          <w:rFonts w:ascii="Times New Roman" w:hAnsi="Times New Roman"/>
        </w:rPr>
        <w:t>tabaku</w:t>
      </w:r>
      <w:r w:rsidR="00C82519">
        <w:rPr>
          <w:rFonts w:ascii="Times New Roman" w:hAnsi="Times New Roman"/>
        </w:rPr>
        <w:t>.</w:t>
      </w:r>
      <w:r w:rsidR="00DA6789">
        <w:rPr>
          <w:rFonts w:ascii="Times New Roman" w:hAnsi="Times New Roman"/>
        </w:rPr>
        <w:t xml:space="preserve"> Pôvodný názov § </w:t>
      </w:r>
      <w:r>
        <w:rPr>
          <w:rFonts w:ascii="Times New Roman" w:hAnsi="Times New Roman"/>
        </w:rPr>
        <w:t>44u „Prechodné ustanovenia k úpravám účinným od 1. februára 2017“ bol zavádzajúci a nepresný, nakoľko na základe účinnosti vyjadrenej v čl. II nadobúda v rámci predloženého návrhu zákona účinnosť 1. februára 2017 výhradne § 44u, v ňom obsiahnuté ustanovenia preto nepredstavujú prechodné ustanovenia k žiadnej úprave návrhu zákona ani sam</w:t>
      </w:r>
      <w:r w:rsidR="00FA7A5A">
        <w:rPr>
          <w:rFonts w:ascii="Times New Roman" w:hAnsi="Times New Roman"/>
        </w:rPr>
        <w:t>otného platného znenia zákon č. </w:t>
      </w:r>
      <w:r>
        <w:rPr>
          <w:rFonts w:ascii="Times New Roman" w:hAnsi="Times New Roman"/>
        </w:rPr>
        <w:t xml:space="preserve">106/2004 Z. z. v znení neskorších predpisov. </w:t>
      </w:r>
    </w:p>
    <w:p w:rsidR="00867409">
      <w:pPr>
        <w:bidi w:val="0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">
    <w:nsid w:val="28545FD3"/>
    <w:multiLevelType w:val="hybridMultilevel"/>
    <w:tmpl w:val="E09E9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50F9D"/>
    <w:rsid w:val="000972C7"/>
    <w:rsid w:val="001E3512"/>
    <w:rsid w:val="002063A8"/>
    <w:rsid w:val="002404B1"/>
    <w:rsid w:val="00275670"/>
    <w:rsid w:val="00374918"/>
    <w:rsid w:val="00377FDA"/>
    <w:rsid w:val="0038772F"/>
    <w:rsid w:val="003B488A"/>
    <w:rsid w:val="003F02CD"/>
    <w:rsid w:val="003F20F1"/>
    <w:rsid w:val="003F24B0"/>
    <w:rsid w:val="00421F97"/>
    <w:rsid w:val="00433EFD"/>
    <w:rsid w:val="00433FD1"/>
    <w:rsid w:val="0043732F"/>
    <w:rsid w:val="004606A4"/>
    <w:rsid w:val="00463D81"/>
    <w:rsid w:val="00467A6C"/>
    <w:rsid w:val="004829B3"/>
    <w:rsid w:val="004C682C"/>
    <w:rsid w:val="00500236"/>
    <w:rsid w:val="0050309A"/>
    <w:rsid w:val="00645633"/>
    <w:rsid w:val="00673F50"/>
    <w:rsid w:val="0068229E"/>
    <w:rsid w:val="006B0813"/>
    <w:rsid w:val="00827913"/>
    <w:rsid w:val="0084495C"/>
    <w:rsid w:val="00867409"/>
    <w:rsid w:val="008C249D"/>
    <w:rsid w:val="009F1CC4"/>
    <w:rsid w:val="00A21E28"/>
    <w:rsid w:val="00B253C0"/>
    <w:rsid w:val="00B34D22"/>
    <w:rsid w:val="00B926D6"/>
    <w:rsid w:val="00BA7084"/>
    <w:rsid w:val="00BB75F4"/>
    <w:rsid w:val="00BC1351"/>
    <w:rsid w:val="00BD47C2"/>
    <w:rsid w:val="00C103C2"/>
    <w:rsid w:val="00C2185F"/>
    <w:rsid w:val="00C3433B"/>
    <w:rsid w:val="00C82519"/>
    <w:rsid w:val="00CD0CFA"/>
    <w:rsid w:val="00D217E2"/>
    <w:rsid w:val="00D224A8"/>
    <w:rsid w:val="00DA6789"/>
    <w:rsid w:val="00DA7809"/>
    <w:rsid w:val="00DC1948"/>
    <w:rsid w:val="00E024A5"/>
    <w:rsid w:val="00E802D3"/>
    <w:rsid w:val="00E836E2"/>
    <w:rsid w:val="00E94090"/>
    <w:rsid w:val="00F246E0"/>
    <w:rsid w:val="00F6768F"/>
    <w:rsid w:val="00FA7A5A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D47C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D47C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A83E-D6F5-41F2-888B-17ACA29E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3</Pages>
  <Words>527</Words>
  <Characters>3008</Characters>
  <Application>Microsoft Office Word</Application>
  <DocSecurity>0</DocSecurity>
  <Lines>0</Lines>
  <Paragraphs>0</Paragraphs>
  <ScaleCrop>false</ScaleCrop>
  <Company>Kancelaria NR SR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57</cp:revision>
  <cp:lastPrinted>2016-10-05T10:41:00Z</cp:lastPrinted>
  <dcterms:created xsi:type="dcterms:W3CDTF">2016-05-25T10:36:00Z</dcterms:created>
  <dcterms:modified xsi:type="dcterms:W3CDTF">2016-10-05T10:41:00Z</dcterms:modified>
</cp:coreProperties>
</file>