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1119" w:rsidP="00F3111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F31119" w:rsidP="00F3111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31119" w:rsidP="00F3111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31119" w:rsidP="00F31119">
      <w:pPr>
        <w:bidi w:val="0"/>
        <w:rPr>
          <w:rFonts w:ascii="Arial" w:hAnsi="Arial" w:cs="Arial"/>
          <w:b/>
          <w:i/>
        </w:rPr>
      </w:pPr>
    </w:p>
    <w:p w:rsidR="00F31119" w:rsidP="00F31119">
      <w:pPr>
        <w:bidi w:val="0"/>
        <w:rPr>
          <w:rFonts w:ascii="Arial" w:hAnsi="Arial" w:cs="Arial"/>
          <w:b/>
          <w:i/>
        </w:rPr>
      </w:pPr>
    </w:p>
    <w:p w:rsidR="00F31119" w:rsidP="00F3111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F31119" w:rsidP="00F31119">
      <w:pPr>
        <w:bidi w:val="0"/>
        <w:rPr>
          <w:rFonts w:ascii="Arial" w:hAnsi="Arial" w:cs="Arial"/>
          <w:b/>
          <w:i/>
        </w:rPr>
      </w:pPr>
    </w:p>
    <w:p w:rsidR="00F31119" w:rsidP="00F31119">
      <w:pPr>
        <w:bidi w:val="0"/>
        <w:rPr>
          <w:rFonts w:ascii="Arial" w:hAnsi="Arial" w:cs="Arial"/>
          <w:b/>
          <w:i/>
        </w:rPr>
      </w:pPr>
    </w:p>
    <w:p w:rsidR="00F31119" w:rsidP="00F3111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8. schôdza výboru</w:t>
      </w:r>
    </w:p>
    <w:p w:rsidR="00F31119" w:rsidP="00F3111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1519/2016</w:t>
      </w:r>
    </w:p>
    <w:p w:rsidR="00F31119" w:rsidP="00F3111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F31119" w:rsidP="00F31119">
      <w:pPr>
        <w:bidi w:val="0"/>
        <w:jc w:val="both"/>
        <w:rPr>
          <w:rFonts w:ascii="Arial" w:hAnsi="Arial" w:cs="Arial"/>
        </w:rPr>
      </w:pPr>
    </w:p>
    <w:p w:rsidR="00F31119" w:rsidP="00F31119">
      <w:pPr>
        <w:bidi w:val="0"/>
        <w:jc w:val="both"/>
        <w:rPr>
          <w:rFonts w:ascii="Arial" w:hAnsi="Arial" w:cs="Arial"/>
        </w:rPr>
      </w:pPr>
    </w:p>
    <w:p w:rsidR="00F31119" w:rsidP="00F31119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</w:p>
    <w:p w:rsidR="00F31119" w:rsidP="00F31119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F31119" w:rsidP="00F3111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F31119" w:rsidP="00F3111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F31119" w:rsidP="00F3111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F31119" w:rsidP="00F31119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4. októbra 2016</w:t>
      </w:r>
    </w:p>
    <w:p w:rsidR="00F31119" w:rsidP="00F31119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F31119" w:rsidRP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</w:t>
      </w:r>
      <w:r w:rsidRPr="00200A17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200A17">
        <w:rPr>
          <w:rFonts w:ascii="Arial" w:hAnsi="Arial" w:cs="Arial"/>
        </w:rPr>
        <w:t xml:space="preserve"> </w:t>
      </w:r>
      <w:r w:rsidRPr="00F31119">
        <w:rPr>
          <w:rFonts w:ascii="Arial" w:hAnsi="Arial" w:cs="Arial"/>
        </w:rPr>
        <w:t>zákona, 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 (tlač 192)</w:t>
      </w:r>
    </w:p>
    <w:p w:rsidR="00F31119" w:rsidRP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c h v a ľ u j e</w:t>
      </w: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</w:t>
      </w:r>
      <w:r w:rsidRPr="00F31119">
        <w:rPr>
          <w:rFonts w:ascii="Arial" w:hAnsi="Arial" w:cs="Arial"/>
        </w:rPr>
        <w:t>zákona, 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</w:t>
      </w:r>
      <w:r w:rsidR="00DA43C3">
        <w:rPr>
          <w:rFonts w:ascii="Arial" w:hAnsi="Arial" w:cs="Arial"/>
        </w:rPr>
        <w:t xml:space="preserve"> s touto pripomienkou:</w:t>
      </w:r>
    </w:p>
    <w:p w:rsidR="00DA43C3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A43C3" w:rsidRPr="00DA43C3" w:rsidP="00DA43C3">
      <w:pPr>
        <w:bidi w:val="0"/>
        <w:rPr>
          <w:rFonts w:ascii="Arial" w:hAnsi="Arial" w:cs="Arial"/>
          <w:b/>
          <w:u w:val="single"/>
        </w:rPr>
      </w:pPr>
      <w:r w:rsidRPr="00DA43C3">
        <w:rPr>
          <w:rFonts w:ascii="Arial" w:hAnsi="Arial" w:cs="Arial"/>
          <w:b/>
          <w:u w:val="single"/>
        </w:rPr>
        <w:t>K čl. I bod 1</w:t>
      </w:r>
    </w:p>
    <w:p w:rsidR="00DA43C3" w:rsidRPr="00DA43C3" w:rsidP="00DA43C3">
      <w:pPr>
        <w:bidi w:val="0"/>
        <w:jc w:val="both"/>
        <w:rPr>
          <w:rFonts w:ascii="Arial" w:hAnsi="Arial" w:cs="Arial"/>
        </w:rPr>
      </w:pPr>
      <w:r w:rsidRPr="00DA43C3">
        <w:rPr>
          <w:rFonts w:ascii="Arial" w:hAnsi="Arial" w:cs="Arial"/>
        </w:rPr>
        <w:t>V § 18a ods. 3 znie: „Na hračky a na výrobky určené na starostlivosť o dieťa</w:t>
      </w:r>
      <w:r w:rsidRPr="00DA43C3">
        <w:rPr>
          <w:rFonts w:ascii="Arial" w:hAnsi="Arial" w:cs="Arial"/>
          <w:vertAlign w:val="superscript"/>
        </w:rPr>
        <w:t xml:space="preserve">25a) </w:t>
      </w:r>
      <w:r w:rsidRPr="00DA43C3">
        <w:rPr>
          <w:rFonts w:ascii="Arial" w:hAnsi="Arial" w:cs="Arial"/>
        </w:rPr>
        <w:t xml:space="preserve"> sa vzťahuje obmedzenie používania nebezpečných látok bis(2-etylhexyl)-ftalát, benzyl-butyl-ftalát a dibutyl-ftalát podľa osobitného predpisu.</w:t>
      </w:r>
      <w:r w:rsidRPr="00DA43C3">
        <w:rPr>
          <w:rFonts w:ascii="Arial" w:hAnsi="Arial" w:cs="Arial"/>
          <w:vertAlign w:val="superscript"/>
        </w:rPr>
        <w:t>25b)“</w:t>
      </w:r>
      <w:r w:rsidRPr="00DA43C3">
        <w:rPr>
          <w:rFonts w:ascii="Arial" w:hAnsi="Arial" w:cs="Arial"/>
        </w:rPr>
        <w:t>.</w:t>
      </w:r>
    </w:p>
    <w:p w:rsidR="00DA43C3" w:rsidRPr="00DA43C3" w:rsidP="00DA43C3">
      <w:pPr>
        <w:bidi w:val="0"/>
        <w:spacing w:after="240"/>
        <w:ind w:firstLine="708"/>
        <w:jc w:val="both"/>
        <w:rPr>
          <w:rFonts w:ascii="Arial" w:hAnsi="Arial" w:cs="Arial"/>
        </w:rPr>
      </w:pPr>
      <w:r w:rsidRPr="00DA43C3">
        <w:rPr>
          <w:rFonts w:ascii="Arial" w:hAnsi="Arial" w:cs="Arial"/>
        </w:rPr>
        <w:t>Poznámky pod čiarou k odkazom 25a a 25b znejú:„</w:t>
      </w:r>
      <w:r w:rsidRPr="00DA43C3">
        <w:rPr>
          <w:rFonts w:ascii="Arial" w:hAnsi="Arial" w:cs="Arial"/>
          <w:vertAlign w:val="superscript"/>
        </w:rPr>
        <w:t>25a</w:t>
      </w:r>
      <w:r w:rsidRPr="00DA43C3">
        <w:rPr>
          <w:rFonts w:ascii="Arial" w:hAnsi="Arial" w:cs="Arial"/>
        </w:rPr>
        <w:t xml:space="preserve">) </w:t>
      </w:r>
      <w:r w:rsidRPr="00DA43C3">
        <w:rPr>
          <w:rFonts w:ascii="Arial" w:hAnsi="Arial" w:cs="Arial"/>
        </w:rPr>
        <w:t xml:space="preserve">Bod 4. stĺpec 2. bod 51. prílohy XVII </w:t>
      </w:r>
      <w:r w:rsidRPr="00DA43C3">
        <w:rPr>
          <w:rFonts w:ascii="Arial" w:hAnsi="Arial" w:cs="Arial"/>
        </w:rPr>
        <w:t>k nariadeniu Európskeho parlamentu a Rady (ES) č. 1907/2006 z 18. decembra 2006 o registrácii, hodnotení, autorizácii a obmedzovaní chemických látok (REACH) a o zriadení Európskej chemickej agentúry, o zmene a doplnení smernice 1999/45/ES a o zrušení nariadenia Rady (EHS) č. 793/93 a nariadenia Komisie (ES) č. 1488/94, smernice Rady 76/769/EHS a smerníc Komisie 91/155/EHS, 93/67/EHS, 93/105/ES a 2000/21/ES (Ú. v. EÚ L 396, 30.12.2006) v platnom znení.</w:t>
      </w:r>
    </w:p>
    <w:p w:rsidR="00DA43C3" w:rsidRPr="00DA43C3" w:rsidP="00DA43C3">
      <w:pPr>
        <w:bidi w:val="0"/>
        <w:spacing w:after="240"/>
        <w:jc w:val="both"/>
        <w:rPr>
          <w:rFonts w:ascii="Arial" w:hAnsi="Arial" w:cs="Arial"/>
        </w:rPr>
      </w:pPr>
      <w:r w:rsidRPr="00DA43C3">
        <w:rPr>
          <w:rFonts w:ascii="Arial" w:hAnsi="Arial" w:cs="Arial"/>
          <w:vertAlign w:val="superscript"/>
        </w:rPr>
        <w:t>25b</w:t>
      </w:r>
      <w:r w:rsidRPr="00DA43C3">
        <w:rPr>
          <w:rFonts w:ascii="Arial" w:hAnsi="Arial" w:cs="Arial"/>
        </w:rPr>
        <w:t>)</w:t>
      </w:r>
      <w:r w:rsidRPr="00DA43C3">
        <w:rPr>
          <w:rFonts w:ascii="Arial" w:hAnsi="Arial" w:cs="Arial"/>
        </w:rPr>
        <w:t xml:space="preserve"> Bod 51. prílohy XVII </w:t>
      </w:r>
      <w:r w:rsidRPr="00DA43C3">
        <w:rPr>
          <w:rFonts w:ascii="Arial" w:hAnsi="Arial" w:cs="Arial"/>
        </w:rPr>
        <w:t>k nariadeniu (ES) č. 1907/2006 v platnom znení“.“</w:t>
      </w:r>
    </w:p>
    <w:p w:rsidR="00DA43C3" w:rsidRPr="00F428DA" w:rsidP="00DA43C3">
      <w:pPr>
        <w:bidi w:val="0"/>
        <w:spacing w:after="240"/>
        <w:ind w:left="3119"/>
        <w:jc w:val="both"/>
        <w:rPr>
          <w:rFonts w:ascii="Times New Roman" w:hAnsi="Times New Roman"/>
          <w:i/>
          <w:u w:val="single"/>
        </w:rPr>
      </w:pPr>
      <w:r w:rsidRPr="00DA43C3">
        <w:rPr>
          <w:rFonts w:ascii="Arial" w:hAnsi="Arial" w:cs="Arial"/>
        </w:rPr>
        <w:t xml:space="preserve">Predloženým pozmeňujúcim návrhom sa spresňuje ustanovenie návrhu zákona a zlepšuje  </w:t>
      </w:r>
      <w:r w:rsidRPr="00DA43C3">
        <w:rPr>
          <w:rFonts w:ascii="Arial" w:hAnsi="Arial" w:cs="Arial"/>
        </w:rPr>
        <w:t>sa jeho zrozumiteľnosti pre adresáta právnej normy</w:t>
      </w:r>
      <w:r w:rsidRPr="00DA43C3">
        <w:rPr>
          <w:rFonts w:ascii="Arial" w:hAnsi="Arial" w:cs="Arial"/>
        </w:rPr>
        <w:t xml:space="preserve"> (negatívne vymedzenie sa nahrádza pozitívnym). Zároveň sa </w:t>
      </w:r>
      <w:r w:rsidRPr="00DA43C3">
        <w:rPr>
          <w:rFonts w:ascii="Arial" w:hAnsi="Arial" w:cs="Arial"/>
        </w:rPr>
        <w:t xml:space="preserve">uľahčuje implementácia všeobecne záväzného a priamo aplikovateľného nariadenia Európskeho parlamentu a Rady (ES) č. 1907/2006 z 18. decembra 2006 o registrácii, hodnotení, autorizácii a obmedzovaní chemických látok (REACH) a o zriadení  Európskej chemickej agentúry, o zmene a doplnení smernice 1999/45/ES a o zrušení nariadenia Rady (EHS) č. 793/93 a nariadenia Komisie (ES) č. 1488/94, smernice Rady 76/769/EHS a smerníc Komisie 91/155/EHS, 93/67/EHS, 93/105/ES a 2000/21/ES v platnom znení, ktoré už upravuje obmedzenie používať nebezpečné látky </w:t>
      </w:r>
      <w:r w:rsidRPr="00DA43C3">
        <w:rPr>
          <w:rFonts w:ascii="Arial" w:hAnsi="Arial" w:cs="Arial"/>
        </w:rPr>
        <w:t>bis(2-etylhexyl)-ftalát, benzyl-butyl-ftalát a dibutyl-ftalát v hračkách a výrobkoch určených na starostlivosť o dieťa</w:t>
      </w:r>
      <w:r>
        <w:rPr>
          <w:rFonts w:ascii="Times New Roman" w:hAnsi="Times New Roman"/>
        </w:rPr>
        <w:t>.</w:t>
      </w: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F31119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</w:t>
      </w:r>
      <w:r w:rsidRPr="00F31119">
        <w:rPr>
          <w:rFonts w:ascii="Arial" w:hAnsi="Arial" w:cs="Arial"/>
        </w:rPr>
        <w:t xml:space="preserve">zákona, 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 </w:t>
      </w:r>
      <w:r w:rsidR="00DA43C3">
        <w:rPr>
          <w:rFonts w:ascii="Arial" w:hAnsi="Arial" w:cs="Arial"/>
          <w:b/>
        </w:rPr>
        <w:t>schváliť s pripomienkou.</w:t>
      </w:r>
    </w:p>
    <w:p w:rsidR="00DA43C3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A43C3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A43C3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A43C3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A43C3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A43C3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A43C3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 </w:t>
      </w:r>
      <w:r>
        <w:rPr>
          <w:rFonts w:ascii="Arial" w:hAnsi="Arial" w:cs="Arial"/>
          <w:b/>
        </w:rPr>
        <w:t>A n t a l</w:t>
      </w:r>
    </w:p>
    <w:p w:rsidR="00DA43C3" w:rsidRPr="00DA43C3" w:rsidP="00F3111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>predseda výboru</w:t>
      </w:r>
    </w:p>
    <w:p w:rsidR="00F31119" w:rsidRPr="00B03665" w:rsidP="00F31119">
      <w:pPr>
        <w:bidi w:val="0"/>
        <w:rPr>
          <w:rFonts w:ascii="Times New Roman" w:hAnsi="Times New Roman"/>
        </w:rPr>
      </w:pPr>
    </w:p>
    <w:p w:rsidR="007824BC" w:rsidRPr="00B03665" w:rsidP="00B03665">
      <w:pPr>
        <w:bidi w:val="0"/>
        <w:rPr>
          <w:rFonts w:ascii="Times New Roman" w:hAnsi="Times New Roman"/>
        </w:rPr>
      </w:pPr>
    </w:p>
    <w:sectPr w:rsidSect="00DA43C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C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A43C3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F31119"/>
    <w:rsid w:val="00200A17"/>
    <w:rsid w:val="002C50A8"/>
    <w:rsid w:val="003B535A"/>
    <w:rsid w:val="00565A78"/>
    <w:rsid w:val="00707FE1"/>
    <w:rsid w:val="007824BC"/>
    <w:rsid w:val="008072B4"/>
    <w:rsid w:val="00A1333B"/>
    <w:rsid w:val="00AF1C8A"/>
    <w:rsid w:val="00B03665"/>
    <w:rsid w:val="00B3709D"/>
    <w:rsid w:val="00C15FB4"/>
    <w:rsid w:val="00C300A5"/>
    <w:rsid w:val="00C607C6"/>
    <w:rsid w:val="00DA43C3"/>
    <w:rsid w:val="00DB28F4"/>
    <w:rsid w:val="00F31119"/>
    <w:rsid w:val="00F428D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Header">
    <w:name w:val="header"/>
    <w:basedOn w:val="Normal"/>
    <w:link w:val="HlavikaChar"/>
    <w:uiPriority w:val="99"/>
    <w:unhideWhenUsed/>
    <w:rsid w:val="00DA43C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A43C3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A43C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A43C3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502</Words>
  <Characters>2867</Characters>
  <Application>Microsoft Office Word</Application>
  <DocSecurity>0</DocSecurity>
  <Lines>0</Lines>
  <Paragraphs>0</Paragraphs>
  <ScaleCrop>false</ScaleCrop>
  <Company>Kancelaria NR SR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2016-09-27T08:12:00Z</dcterms:created>
  <dcterms:modified xsi:type="dcterms:W3CDTF">2016-10-05T09:33:00Z</dcterms:modified>
</cp:coreProperties>
</file>