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Pr="00D96ABB" w:rsidR="00D96ABB">
        <w:t>1</w:t>
      </w:r>
      <w:r w:rsidR="00184650">
        <w:t>7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F7162F">
        <w:t>1</w:t>
      </w:r>
      <w:r w:rsidR="00AE6F63">
        <w:t>515</w:t>
      </w:r>
      <w:r w:rsidRPr="00053FB9" w:rsidR="003371B9">
        <w:t>/</w:t>
      </w:r>
      <w:r w:rsidR="00053FB9">
        <w:t>201</w:t>
      </w:r>
      <w:r w:rsidR="00D96ABB">
        <w:t>6</w:t>
      </w:r>
    </w:p>
    <w:p w:rsidR="0004001B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975A15">
        <w:rPr>
          <w:b/>
        </w:rPr>
        <w:t xml:space="preserve"> 58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632B62">
        <w:rPr>
          <w:b/>
        </w:rPr>
        <w:t>o</w:t>
      </w:r>
      <w:r w:rsidR="00272FA8">
        <w:rPr>
          <w:b/>
        </w:rPr>
        <w:t xml:space="preserve"> </w:t>
      </w:r>
      <w:r w:rsidR="00632B62">
        <w:rPr>
          <w:b/>
        </w:rPr>
        <w:t>4</w:t>
      </w:r>
      <w:r w:rsidR="00C72FBD">
        <w:rPr>
          <w:b/>
        </w:rPr>
        <w:t xml:space="preserve">. </w:t>
      </w:r>
      <w:r w:rsidR="00632B62">
        <w:rPr>
          <w:b/>
        </w:rPr>
        <w:t>októbra</w:t>
      </w:r>
      <w:r w:rsidR="00830899">
        <w:rPr>
          <w:b/>
        </w:rPr>
        <w:t xml:space="preserve"> 201</w:t>
      </w:r>
      <w:r w:rsidR="00D96ABB">
        <w:rPr>
          <w:b/>
        </w:rPr>
        <w:t>6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7D7D61">
      <w:pPr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="00AE6F63">
        <w:t xml:space="preserve"> vládny návrh zákona o podpore malého a stredného podnikania a o zmene a doplnení zákona č. 71/2013 Z. z. o poskytovaní dotácií v pôsobnosti Ministerstva </w:t>
      </w:r>
      <w:r w:rsidR="00AE6F63">
        <w:t>hospodárstva Slovenskej republiky v znení neskorších predpisov</w:t>
      </w:r>
      <w:r w:rsidRPr="00050225" w:rsidR="00050225">
        <w:rPr>
          <w:bCs w:val="0"/>
        </w:rPr>
        <w:t xml:space="preserve"> </w:t>
      </w:r>
      <w:r w:rsidR="00AE6F63">
        <w:rPr>
          <w:bCs w:val="0"/>
        </w:rPr>
        <w:t xml:space="preserve">(tlač 190)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F92F1D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AE6F63">
        <w:t>vládnym návrhom zákona o podpore malého a stredného podnikania a o zmene a doplnení zákona č. 71/2013 Z. z. o poskytovaní dotácií v pôsobnosti Ministerstva hospodárs</w:t>
      </w:r>
      <w:r w:rsidR="00AE6F63">
        <w:t>tva Slovenskej republiky v znení neskorších predpisov</w:t>
      </w:r>
      <w:r w:rsidRPr="00050225" w:rsidR="00AE6F63">
        <w:rPr>
          <w:bCs w:val="0"/>
        </w:rPr>
        <w:t xml:space="preserve"> </w:t>
      </w:r>
      <w:r w:rsidR="00AE6F63">
        <w:rPr>
          <w:bCs w:val="0"/>
        </w:rPr>
        <w:t>(tlač 190)</w:t>
      </w:r>
    </w:p>
    <w:p w:rsidR="00824DAD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F04DB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F92F1D">
      <w:pPr>
        <w:pStyle w:val="Heading1"/>
        <w:ind w:left="0" w:firstLine="360"/>
        <w:jc w:val="both"/>
      </w:pPr>
      <w:r w:rsidRPr="00AE6F63" w:rsidR="00AE6F63">
        <w:rPr>
          <w:b w:val="0"/>
        </w:rPr>
        <w:t>vládny návrh zákona o podpore malého a stredného podnikania a o zmene a doplnení zákona č. 71/2013 Z. z. o poskytovaní dotácií v pôsobnosti Min</w:t>
      </w:r>
      <w:r w:rsidRPr="00AE6F63" w:rsidR="00AE6F63">
        <w:rPr>
          <w:b w:val="0"/>
        </w:rPr>
        <w:t>isterstva hospodárstva Slovenskej republiky v znení neskorších predpisov</w:t>
      </w:r>
      <w:r w:rsidRPr="00AE6F63" w:rsidR="00AE6F63">
        <w:rPr>
          <w:b w:val="0"/>
          <w:bCs w:val="0"/>
        </w:rPr>
        <w:t xml:space="preserve"> (tlač 190)</w:t>
      </w:r>
      <w:r w:rsidR="00AE6F63">
        <w:rPr>
          <w:bCs w:val="0"/>
        </w:rPr>
        <w:t xml:space="preserve">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prílohe tohto uznesenia</w:t>
      </w:r>
      <w:r w:rsidR="00F92F1D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>
        <w:rPr>
          <w:lang w:val="sk-SK"/>
        </w:rPr>
        <w:t>podať predsed</w:t>
      </w:r>
      <w:r w:rsidR="00CA6961">
        <w:rPr>
          <w:lang w:val="sk-SK"/>
        </w:rPr>
        <w:t>níčke</w:t>
      </w:r>
      <w:r>
        <w:rPr>
          <w:lang w:val="sk-SK"/>
        </w:rPr>
        <w:t xml:space="preserve"> </w:t>
      </w:r>
      <w:r w:rsidR="00F02244">
        <w:rPr>
          <w:lang w:val="sk-SK"/>
        </w:rPr>
        <w:t>V</w:t>
      </w:r>
      <w:r>
        <w:rPr>
          <w:lang w:val="sk-SK"/>
        </w:rPr>
        <w:t>ýboru Národnej rady Slo</w:t>
      </w:r>
      <w:r>
        <w:rPr>
          <w:lang w:val="sk-SK"/>
        </w:rPr>
        <w:t>venskej republiky</w:t>
      </w:r>
      <w:r w:rsidR="00F02244">
        <w:rPr>
          <w:lang w:val="sk-SK"/>
        </w:rPr>
        <w:t xml:space="preserve"> pre </w:t>
      </w:r>
      <w:r w:rsidR="00AE6F63">
        <w:rPr>
          <w:lang w:val="sk-SK"/>
        </w:rPr>
        <w:t xml:space="preserve">hospodárske záležitosti </w:t>
      </w:r>
      <w:r>
        <w:rPr>
          <w:lang w:val="sk-SK"/>
        </w:rPr>
        <w:t xml:space="preserve"> 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824DAD" w:rsidP="00C739C2"/>
    <w:p w:rsidR="00AC2960" w:rsidP="00C739C2">
      <w:pPr>
        <w:rPr>
          <w:b/>
          <w:bCs w:val="0"/>
        </w:rPr>
      </w:pPr>
    </w:p>
    <w:p w:rsidR="00F92F1D" w:rsidP="00C739C2">
      <w:pPr>
        <w:rPr>
          <w:b/>
          <w:bCs w:val="0"/>
        </w:rPr>
      </w:pPr>
    </w:p>
    <w:p w:rsidR="0052115B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Sárközy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RPr="008F51E4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45E0F" w:rsidP="00D96ABB">
      <w:pPr>
        <w:ind w:left="5664" w:firstLine="708"/>
      </w:pPr>
    </w:p>
    <w:p w:rsidR="00632B62" w:rsidP="00D96ABB">
      <w:pPr>
        <w:ind w:left="5664" w:firstLine="708"/>
      </w:pPr>
    </w:p>
    <w:p w:rsidR="00632B62" w:rsidP="00D96ABB">
      <w:pPr>
        <w:ind w:left="5664" w:firstLine="708"/>
      </w:pPr>
    </w:p>
    <w:p w:rsidR="00632B62" w:rsidP="00D96ABB">
      <w:pPr>
        <w:ind w:left="5664" w:firstLine="708"/>
      </w:pPr>
    </w:p>
    <w:p w:rsidR="002011D5" w:rsidP="000D14F9">
      <w:pPr>
        <w:pStyle w:val="Heading4"/>
        <w:widowControl w:val="0"/>
        <w:rPr>
          <w:rFonts w:ascii="AT*Zurich Calligraphic" w:hAnsi="AT*Zurich Calligraphic"/>
        </w:rPr>
      </w:pPr>
    </w:p>
    <w:p w:rsidR="002011D5" w:rsidP="000D14F9">
      <w:pPr>
        <w:pStyle w:val="Heading4"/>
        <w:widowControl w:val="0"/>
        <w:rPr>
          <w:rFonts w:ascii="AT*Zurich Calligraphic" w:hAnsi="AT*Zurich Calligraphic"/>
        </w:rPr>
      </w:pPr>
    </w:p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2011D5">
      <w:pPr>
        <w:rPr>
          <w:sz w:val="28"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  <w:r>
        <w:rPr>
          <w:sz w:val="28"/>
        </w:rPr>
        <w:t xml:space="preserve">                           </w:t>
      </w:r>
    </w:p>
    <w:p w:rsidR="002011D5" w:rsidP="002011D5">
      <w:pPr>
        <w:rPr>
          <w:sz w:val="28"/>
        </w:rPr>
      </w:pPr>
    </w:p>
    <w:p w:rsidR="002011D5" w:rsidP="002011D5">
      <w:pPr>
        <w:rPr>
          <w:sz w:val="28"/>
        </w:rPr>
      </w:pP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272FA8">
        <w:rPr>
          <w:b/>
        </w:rPr>
        <w:t xml:space="preserve"> </w:t>
      </w:r>
      <w:r w:rsidR="00975A15">
        <w:rPr>
          <w:b/>
        </w:rPr>
        <w:t>58</w:t>
      </w:r>
    </w:p>
    <w:p w:rsidR="000D14F9" w:rsidRPr="003371B9" w:rsidP="000D14F9">
      <w:pPr>
        <w:jc w:val="right"/>
      </w:pPr>
      <w:r w:rsidR="00D96ABB">
        <w:rPr>
          <w:bCs w:val="0"/>
        </w:rPr>
        <w:t>1</w:t>
      </w:r>
      <w:r w:rsidR="00184650">
        <w:rPr>
          <w:bCs w:val="0"/>
        </w:rPr>
        <w:t>7</w:t>
      </w:r>
      <w:r w:rsidRPr="003371B9">
        <w:rPr>
          <w:bCs w:val="0"/>
        </w:rPr>
        <w:t xml:space="preserve">. </w:t>
      </w:r>
      <w:r w:rsidRPr="003371B9">
        <w:t>schôdza</w:t>
      </w:r>
    </w:p>
    <w:p w:rsidR="002011D5" w:rsidP="000D14F9">
      <w:pPr>
        <w:jc w:val="center"/>
        <w:rPr>
          <w:b/>
          <w:bCs w:val="0"/>
        </w:rPr>
      </w:pPr>
    </w:p>
    <w:p w:rsidR="002011D5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="002011D5">
        <w:rPr>
          <w:b/>
          <w:bCs w:val="0"/>
        </w:rPr>
        <w:t>P</w:t>
      </w:r>
      <w:r w:rsidRPr="00067F0B">
        <w:rPr>
          <w:b/>
          <w:bCs w:val="0"/>
        </w:rPr>
        <w:t>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3371B9" w:rsidP="00016EEA">
      <w:pPr>
        <w:pStyle w:val="Heading1"/>
        <w:ind w:left="360"/>
        <w:jc w:val="center"/>
      </w:pPr>
      <w:r w:rsidR="00117627">
        <w:t>k</w:t>
      </w:r>
      <w:r w:rsidR="00AC2960">
        <w:t> </w:t>
      </w:r>
      <w:r w:rsidR="0053136B">
        <w:t>vládnemu návrhu zákona o podpore malého a stredného podnikania a o zmene a doplnení zákona č. 71/2013 Z. z. o poskytovaní dotácií v pôsobnosti Ministerstva hospodárstva Slovenskej republiky v znení neskorších predpisov</w:t>
      </w:r>
      <w:r w:rsidRPr="00050225" w:rsidR="0053136B">
        <w:rPr>
          <w:bCs w:val="0"/>
        </w:rPr>
        <w:t xml:space="preserve"> </w:t>
      </w:r>
      <w:r w:rsidR="0053136B">
        <w:rPr>
          <w:bCs w:val="0"/>
        </w:rPr>
        <w:t>(tlač 190)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>––––––––––––––––––––––––––––––––––––––––––––––––––––––––––––––––––––––––––––</w:t>
      </w:r>
      <w:r>
        <w:rPr>
          <w:b/>
          <w:bCs w:val="0"/>
        </w:rPr>
        <w:t xml:space="preserve">––  </w:t>
      </w:r>
    </w:p>
    <w:p w:rsidR="002011D5" w:rsidP="000D14F9">
      <w:pPr>
        <w:rPr>
          <w:b/>
          <w:bCs w:val="0"/>
        </w:rPr>
      </w:pPr>
    </w:p>
    <w:p w:rsidR="00975A15" w:rsidRPr="00975A15" w:rsidP="00975A15">
      <w:pPr>
        <w:numPr>
          <w:ilvl w:val="0"/>
          <w:numId w:val="45"/>
        </w:numPr>
        <w:ind w:left="426"/>
        <w:contextualSpacing/>
        <w:jc w:val="both"/>
        <w:rPr>
          <w:rFonts w:eastAsia="Calibri"/>
          <w:bCs w:val="0"/>
          <w:color w:val="000000"/>
          <w:lang w:eastAsia="en-US"/>
        </w:rPr>
      </w:pPr>
      <w:r w:rsidRPr="002011D5">
        <w:rPr>
          <w:rFonts w:eastAsia="Calibri"/>
          <w:b/>
          <w:bCs w:val="0"/>
          <w:color w:val="000000"/>
          <w:lang w:eastAsia="en-US"/>
        </w:rPr>
        <w:t>V čl. I § 2 písm. a)</w:t>
      </w:r>
      <w:r w:rsidRPr="00975A15">
        <w:rPr>
          <w:rFonts w:eastAsia="Calibri"/>
          <w:bCs w:val="0"/>
          <w:color w:val="000000"/>
          <w:lang w:eastAsia="en-US"/>
        </w:rPr>
        <w:t xml:space="preserve"> sa nad slovo „mikropodnikov“ umiestňuje odkaz </w:t>
      </w:r>
      <w:r w:rsidRPr="00975A15">
        <w:rPr>
          <w:rFonts w:eastAsia="Calibri"/>
          <w:bCs w:val="0"/>
          <w:color w:val="000000"/>
          <w:vertAlign w:val="superscript"/>
          <w:lang w:eastAsia="en-US"/>
        </w:rPr>
        <w:t>1</w:t>
      </w:r>
      <w:r w:rsidRPr="00975A15">
        <w:rPr>
          <w:rFonts w:eastAsia="Calibri"/>
          <w:bCs w:val="0"/>
          <w:color w:val="000000"/>
          <w:lang w:eastAsia="en-US"/>
        </w:rPr>
        <w:t xml:space="preserve">), nad slovo „malých podnikov“ sa umiestňuje odkaz </w:t>
      </w:r>
      <w:r w:rsidRPr="00975A15">
        <w:rPr>
          <w:rFonts w:eastAsia="Calibri"/>
          <w:bCs w:val="0"/>
          <w:color w:val="000000"/>
          <w:vertAlign w:val="superscript"/>
          <w:lang w:eastAsia="en-US"/>
        </w:rPr>
        <w:t>2</w:t>
      </w:r>
      <w:r w:rsidRPr="00975A15">
        <w:rPr>
          <w:rFonts w:eastAsia="Calibri"/>
          <w:bCs w:val="0"/>
          <w:color w:val="000000"/>
          <w:lang w:eastAsia="en-US"/>
        </w:rPr>
        <w:t xml:space="preserve">) a nad slovo „stredných podnikov“ sa umiestňuje odkaz </w:t>
      </w:r>
      <w:r w:rsidRPr="00975A15">
        <w:rPr>
          <w:rFonts w:eastAsia="Calibri"/>
          <w:bCs w:val="0"/>
          <w:color w:val="000000"/>
          <w:vertAlign w:val="superscript"/>
          <w:lang w:eastAsia="en-US"/>
        </w:rPr>
        <w:t>3</w:t>
      </w:r>
      <w:r w:rsidRPr="00975A15">
        <w:rPr>
          <w:rFonts w:eastAsia="Calibri"/>
          <w:bCs w:val="0"/>
          <w:color w:val="000000"/>
          <w:lang w:eastAsia="en-US"/>
        </w:rPr>
        <w:t>).</w:t>
      </w:r>
    </w:p>
    <w:p w:rsidR="002011D5" w:rsidP="00975A15">
      <w:pPr>
        <w:ind w:left="426"/>
        <w:jc w:val="both"/>
        <w:rPr>
          <w:bCs w:val="0"/>
          <w:color w:val="000000"/>
        </w:rPr>
      </w:pPr>
    </w:p>
    <w:p w:rsidR="00975A15" w:rsidP="00975A15">
      <w:pPr>
        <w:ind w:left="426"/>
        <w:jc w:val="both"/>
        <w:rPr>
          <w:bCs w:val="0"/>
          <w:color w:val="000000"/>
        </w:rPr>
      </w:pPr>
      <w:r w:rsidRPr="00975A15">
        <w:rPr>
          <w:bCs w:val="0"/>
          <w:color w:val="000000"/>
        </w:rPr>
        <w:t>Pred poznámku pod čiarou k odkazu 1 sa vkladajú nové poznámky pod čiarou k odkazom 1, 2 a 3, ktoré znejú:</w:t>
      </w:r>
    </w:p>
    <w:p w:rsidR="002011D5" w:rsidRPr="00975A15" w:rsidP="00975A15">
      <w:pPr>
        <w:ind w:left="426"/>
        <w:jc w:val="both"/>
        <w:rPr>
          <w:bCs w:val="0"/>
          <w:color w:val="000000"/>
        </w:rPr>
      </w:pPr>
    </w:p>
    <w:p w:rsidR="00975A15" w:rsidRPr="00975A15" w:rsidP="00975A15">
      <w:pPr>
        <w:ind w:left="426"/>
        <w:jc w:val="both"/>
        <w:rPr>
          <w:bCs w:val="0"/>
          <w:color w:val="000000"/>
        </w:rPr>
      </w:pPr>
      <w:r w:rsidRPr="00975A15">
        <w:rPr>
          <w:bCs w:val="0"/>
          <w:color w:val="000000"/>
        </w:rPr>
        <w:t>„</w:t>
      </w:r>
      <w:r w:rsidRPr="00975A15">
        <w:rPr>
          <w:bCs w:val="0"/>
          <w:color w:val="000000"/>
          <w:vertAlign w:val="superscript"/>
        </w:rPr>
        <w:t>1</w:t>
      </w:r>
      <w:r w:rsidRPr="00975A15">
        <w:rPr>
          <w:bCs w:val="0"/>
          <w:color w:val="000000"/>
        </w:rPr>
        <w:t>) Článok 2 ods. 3 Prílohy I nariadenia Komisie (EÚ) č. 651/2014 zo 17. júna 2014 o vyhlásení určitých kategórií pomoci za zlučiteľné s vnútorným trhom podľa článkov 107 a 108 Zmluvy (Ú. v. EÚ L 187, 26.6. 2014).</w:t>
      </w:r>
    </w:p>
    <w:p w:rsidR="00975A15" w:rsidRPr="00975A15" w:rsidP="00975A15">
      <w:pPr>
        <w:ind w:left="426"/>
        <w:rPr>
          <w:bCs w:val="0"/>
          <w:color w:val="000000"/>
        </w:rPr>
      </w:pPr>
      <w:r w:rsidRPr="00975A15">
        <w:rPr>
          <w:bCs w:val="0"/>
          <w:color w:val="000000"/>
          <w:vertAlign w:val="superscript"/>
        </w:rPr>
        <w:t xml:space="preserve"> 2</w:t>
      </w:r>
      <w:r w:rsidRPr="00975A15">
        <w:rPr>
          <w:bCs w:val="0"/>
          <w:color w:val="000000"/>
        </w:rPr>
        <w:t>) Čl. 2 ods. 2 Prílohy I nariadenia (EÚ) č. 651/2014.</w:t>
      </w:r>
    </w:p>
    <w:p w:rsidR="00975A15" w:rsidRPr="00975A15" w:rsidP="00975A15">
      <w:pPr>
        <w:ind w:left="426"/>
        <w:rPr>
          <w:bCs w:val="0"/>
          <w:color w:val="000000"/>
        </w:rPr>
      </w:pPr>
      <w:r w:rsidRPr="00975A15">
        <w:rPr>
          <w:bCs w:val="0"/>
          <w:color w:val="000000"/>
          <w:vertAlign w:val="superscript"/>
        </w:rPr>
        <w:t xml:space="preserve"> 3</w:t>
      </w:r>
      <w:r w:rsidRPr="00975A15">
        <w:rPr>
          <w:bCs w:val="0"/>
          <w:color w:val="000000"/>
        </w:rPr>
        <w:t>) Čl. 2 Prílohy I nariadenia (EÚ) č. 651/2014.“.</w:t>
      </w:r>
    </w:p>
    <w:p w:rsidR="002011D5" w:rsidP="00975A15">
      <w:pPr>
        <w:ind w:left="426"/>
        <w:jc w:val="both"/>
        <w:rPr>
          <w:bCs w:val="0"/>
        </w:rPr>
      </w:pPr>
    </w:p>
    <w:p w:rsidR="00975A15" w:rsidRPr="00975A15" w:rsidP="00975A15">
      <w:pPr>
        <w:ind w:left="426"/>
        <w:jc w:val="both"/>
        <w:rPr>
          <w:bCs w:val="0"/>
        </w:rPr>
      </w:pPr>
      <w:r w:rsidRPr="00975A15">
        <w:rPr>
          <w:bCs w:val="0"/>
        </w:rPr>
        <w:t>Nasledujúce odkazy k poznámkam pod čiarou a poznámky pod čiarou sa primerane prečíslujú.</w:t>
      </w:r>
    </w:p>
    <w:p w:rsidR="002011D5" w:rsidP="00975A15">
      <w:pPr>
        <w:ind w:left="4395"/>
        <w:jc w:val="both"/>
        <w:rPr>
          <w:bCs w:val="0"/>
          <w:color w:val="000000"/>
        </w:rPr>
      </w:pPr>
    </w:p>
    <w:p w:rsidR="00975A15" w:rsidRPr="00975A15" w:rsidP="00975A15">
      <w:pPr>
        <w:ind w:left="4395"/>
        <w:jc w:val="both"/>
        <w:rPr>
          <w:bCs w:val="0"/>
          <w:color w:val="000000"/>
        </w:rPr>
      </w:pPr>
      <w:r w:rsidRPr="00975A15">
        <w:rPr>
          <w:bCs w:val="0"/>
          <w:color w:val="000000"/>
        </w:rPr>
        <w:t>Ide o legislatívno-technickú pripomienku, ktorou sa v súlade s bodom 18 Prílohy č. 2 k Legislatívnym pravidlám tvorby zákonov (19/1997 Z. z.) umiestňuje odkaz na rôzne právne pojmy, ktoré sa vyskytujú v  inom právnom predpise (nariadenie Komisie (EÚ) č. 651/2014).</w:t>
      </w:r>
    </w:p>
    <w:p w:rsidR="00975A15" w:rsidRPr="00975A15" w:rsidP="00975A15">
      <w:pPr>
        <w:jc w:val="both"/>
        <w:rPr>
          <w:bCs w:val="0"/>
        </w:rPr>
      </w:pPr>
    </w:p>
    <w:p w:rsidR="00975A15" w:rsidRPr="00975A15" w:rsidP="00975A15">
      <w:pPr>
        <w:numPr>
          <w:ilvl w:val="0"/>
          <w:numId w:val="45"/>
        </w:numPr>
        <w:ind w:left="426"/>
        <w:contextualSpacing/>
        <w:jc w:val="both"/>
        <w:rPr>
          <w:rFonts w:eastAsia="Calibri"/>
          <w:bCs w:val="0"/>
          <w:color w:val="000000"/>
          <w:lang w:eastAsia="en-US"/>
        </w:rPr>
      </w:pPr>
      <w:r w:rsidRPr="002011D5">
        <w:rPr>
          <w:rFonts w:eastAsia="Calibri"/>
          <w:b/>
          <w:bCs w:val="0"/>
          <w:color w:val="000000"/>
          <w:lang w:eastAsia="en-US"/>
        </w:rPr>
        <w:t>V čl. I § 2 písm. g)</w:t>
      </w:r>
      <w:r w:rsidRPr="00975A15">
        <w:rPr>
          <w:rFonts w:eastAsia="Calibri"/>
          <w:bCs w:val="0"/>
          <w:color w:val="000000"/>
          <w:lang w:eastAsia="en-US"/>
        </w:rPr>
        <w:t xml:space="preserve"> poznámka pod čiarou k odkazu 1 z</w:t>
      </w:r>
      <w:r w:rsidRPr="00975A15">
        <w:rPr>
          <w:rFonts w:eastAsia="Calibri"/>
          <w:bCs w:val="0"/>
          <w:color w:val="000000"/>
          <w:lang w:eastAsia="en-US"/>
        </w:rPr>
        <w:t>nie:</w:t>
      </w:r>
    </w:p>
    <w:p w:rsidR="00975A15" w:rsidRPr="00975A15" w:rsidP="00975A15">
      <w:pPr>
        <w:tabs>
          <w:tab w:val="left" w:pos="426"/>
        </w:tabs>
        <w:ind w:left="426"/>
        <w:jc w:val="both"/>
        <w:rPr>
          <w:bCs w:val="0"/>
        </w:rPr>
      </w:pPr>
      <w:r w:rsidRPr="00975A15">
        <w:rPr>
          <w:bCs w:val="0"/>
        </w:rPr>
        <w:t>„</w:t>
      </w:r>
      <w:r w:rsidRPr="00975A15">
        <w:rPr>
          <w:bCs w:val="0"/>
          <w:vertAlign w:val="superscript"/>
        </w:rPr>
        <w:t>1</w:t>
      </w:r>
      <w:r w:rsidRPr="00975A15">
        <w:rPr>
          <w:bCs w:val="0"/>
        </w:rPr>
        <w:t>) Čl. 2 ods. 80 nariadenia (EÚ) č. 651/2014.“.</w:t>
      </w:r>
    </w:p>
    <w:p w:rsidR="00975A15" w:rsidP="00975A15">
      <w:pPr>
        <w:ind w:left="4395"/>
        <w:jc w:val="both"/>
        <w:rPr>
          <w:bCs w:val="0"/>
          <w:color w:val="000000"/>
        </w:rPr>
      </w:pPr>
    </w:p>
    <w:p w:rsidR="00975A15" w:rsidRPr="00975A15" w:rsidP="00975A15">
      <w:pPr>
        <w:ind w:left="4395"/>
        <w:jc w:val="both"/>
        <w:rPr>
          <w:bCs w:val="0"/>
          <w:color w:val="000000"/>
        </w:rPr>
      </w:pPr>
      <w:r w:rsidRPr="00975A15">
        <w:rPr>
          <w:bCs w:val="0"/>
          <w:color w:val="000000"/>
        </w:rPr>
        <w:t>Ide o legislatívno-technickú pripomienku, ktorou sa v súlade s bodom 18 Prílohy č. 2 k Legislatívnym pravidlám tvorby zákonov (19/1997 Z. z.) uvádza skrátená citácia. Uvedená pripomienka súvisí s navrh</w:t>
      </w:r>
      <w:r w:rsidRPr="00975A15">
        <w:rPr>
          <w:bCs w:val="0"/>
          <w:color w:val="000000"/>
        </w:rPr>
        <w:t>ovanou úpravou v bode 1.</w:t>
      </w:r>
    </w:p>
    <w:p w:rsidR="00975A15" w:rsidRPr="00975A15" w:rsidP="00975A15">
      <w:pPr>
        <w:ind w:left="426"/>
        <w:contextualSpacing/>
        <w:jc w:val="both"/>
        <w:rPr>
          <w:rFonts w:eastAsia="Calibri"/>
          <w:bCs w:val="0"/>
          <w:color w:val="000000"/>
          <w:lang w:eastAsia="en-US"/>
        </w:rPr>
      </w:pPr>
    </w:p>
    <w:p w:rsidR="00975A15" w:rsidRPr="00975A15" w:rsidP="00975A15">
      <w:pPr>
        <w:numPr>
          <w:ilvl w:val="0"/>
          <w:numId w:val="45"/>
        </w:numPr>
        <w:ind w:left="426"/>
        <w:contextualSpacing/>
        <w:jc w:val="both"/>
        <w:rPr>
          <w:rFonts w:eastAsia="Calibri"/>
          <w:bCs w:val="0"/>
          <w:color w:val="000000"/>
          <w:lang w:eastAsia="en-US"/>
        </w:rPr>
      </w:pPr>
      <w:r w:rsidRPr="002011D5">
        <w:rPr>
          <w:rFonts w:eastAsia="Calibri"/>
          <w:b/>
          <w:bCs w:val="0"/>
          <w:color w:val="000000"/>
          <w:lang w:eastAsia="en-US"/>
        </w:rPr>
        <w:t>V čl. I § 2 písm. g)</w:t>
      </w:r>
      <w:r w:rsidRPr="00975A15">
        <w:rPr>
          <w:rFonts w:eastAsia="Calibri"/>
          <w:bCs w:val="0"/>
          <w:color w:val="000000"/>
          <w:lang w:eastAsia="en-US"/>
        </w:rPr>
        <w:t xml:space="preserve"> sa vypúšťa slovo „(startup)“.</w:t>
      </w:r>
    </w:p>
    <w:p w:rsidR="00975A15" w:rsidP="00975A15">
      <w:pPr>
        <w:ind w:left="4395"/>
        <w:jc w:val="both"/>
        <w:rPr>
          <w:bCs w:val="0"/>
          <w:color w:val="000000"/>
        </w:rPr>
      </w:pPr>
    </w:p>
    <w:p w:rsidR="00975A15" w:rsidRPr="00975A15" w:rsidP="00975A15">
      <w:pPr>
        <w:ind w:left="4395"/>
        <w:jc w:val="both"/>
        <w:rPr>
          <w:bCs w:val="0"/>
          <w:color w:val="000000"/>
        </w:rPr>
      </w:pPr>
      <w:r w:rsidRPr="00975A15">
        <w:rPr>
          <w:bCs w:val="0"/>
          <w:color w:val="000000"/>
        </w:rPr>
        <w:t>Ide o legislatívno-technickú pripomienku, ktorou sa odstraňuje právne neurčitý vnútorný odkaz. Termín „startup“  sa v zákone vyskytuje len jeden raz (§2 písm. g), a vo vnútroštátnom právnom poriadku ani v predloženom návrhu zákona nie je terminologicky vymedzený (definovaný). Podľa § 69 ods. 2 zákona o rokovacom poriadku Národnej rady Slovenskej republiky v znení neskorších predpisov „Legislatívne pravidlá sú pre navrhovateľa zákona záväzné“. Podľa čl. 4 ods. 2 Legislatívnych pravidiel tvorby zákonov (č. 19/1997 Z. z.) „v zákone možno používať len správne a v právnom poriadku ustálené pojmy a správnu právnu terminológiu“.</w:t>
      </w:r>
    </w:p>
    <w:p w:rsidR="00975A15" w:rsidP="00975A15">
      <w:pPr>
        <w:jc w:val="both"/>
        <w:rPr>
          <w:bCs w:val="0"/>
          <w:color w:val="000000"/>
        </w:rPr>
      </w:pPr>
    </w:p>
    <w:p w:rsidR="002011D5" w:rsidRPr="00975A15" w:rsidP="00975A15">
      <w:pPr>
        <w:jc w:val="both"/>
        <w:rPr>
          <w:bCs w:val="0"/>
          <w:color w:val="000000"/>
        </w:rPr>
      </w:pPr>
    </w:p>
    <w:p w:rsidR="00975A15" w:rsidRPr="00975A15" w:rsidP="00975A15">
      <w:pPr>
        <w:numPr>
          <w:ilvl w:val="0"/>
          <w:numId w:val="45"/>
        </w:numPr>
        <w:ind w:left="426"/>
        <w:contextualSpacing/>
        <w:jc w:val="both"/>
        <w:rPr>
          <w:bCs w:val="0"/>
          <w:color w:val="000000"/>
        </w:rPr>
      </w:pPr>
      <w:r w:rsidRPr="002011D5">
        <w:rPr>
          <w:b/>
          <w:bCs w:val="0"/>
          <w:color w:val="000000"/>
        </w:rPr>
        <w:t>V čl. I § 3 sa v písmene b)</w:t>
      </w:r>
      <w:r w:rsidRPr="00975A15">
        <w:rPr>
          <w:bCs w:val="0"/>
          <w:color w:val="000000"/>
        </w:rPr>
        <w:t xml:space="preserve"> treťom bode vypúšťa slovo „(voucher)“, v piatom bode sa vypúšťa slovo „(koučing)“ a v šiestom bode sa vypúšťa slovo „(mentoring)“.</w:t>
      </w:r>
    </w:p>
    <w:p w:rsidR="002011D5" w:rsidP="00975A15">
      <w:pPr>
        <w:ind w:left="4395"/>
        <w:jc w:val="both"/>
        <w:rPr>
          <w:bCs w:val="0"/>
          <w:color w:val="000000"/>
        </w:rPr>
      </w:pPr>
    </w:p>
    <w:p w:rsidR="00975A15" w:rsidRPr="00975A15" w:rsidP="00975A15">
      <w:pPr>
        <w:ind w:left="4395"/>
        <w:jc w:val="both"/>
        <w:rPr>
          <w:bCs w:val="0"/>
          <w:color w:val="000000"/>
        </w:rPr>
      </w:pPr>
      <w:r w:rsidR="002011D5">
        <w:rPr>
          <w:bCs w:val="0"/>
          <w:color w:val="000000"/>
        </w:rPr>
        <w:t>Z</w:t>
      </w:r>
      <w:r w:rsidRPr="00975A15">
        <w:rPr>
          <w:bCs w:val="0"/>
          <w:color w:val="000000"/>
        </w:rPr>
        <w:t> legislatívneho hľadiska tieto výrazy nespĺňajú požiadavky na zavedenie legislatívnej skratky, nemajú ani znaky definície pojmu a v texte právneho predpisu sa ďalej nepoužívajú. Odporúčame ich teda zo zákona vypustiť pre nadbytočnosť.</w:t>
      </w:r>
    </w:p>
    <w:p w:rsidR="00975A15" w:rsidP="00975A15">
      <w:pPr>
        <w:ind w:left="4395"/>
        <w:jc w:val="both"/>
        <w:rPr>
          <w:bCs w:val="0"/>
          <w:color w:val="000000"/>
        </w:rPr>
      </w:pPr>
    </w:p>
    <w:p w:rsidR="002011D5" w:rsidRPr="00975A15" w:rsidP="00975A15">
      <w:pPr>
        <w:ind w:left="4395"/>
        <w:jc w:val="both"/>
        <w:rPr>
          <w:bCs w:val="0"/>
          <w:color w:val="000000"/>
        </w:rPr>
      </w:pPr>
    </w:p>
    <w:p w:rsidR="00975A15" w:rsidP="00975A15">
      <w:pPr>
        <w:numPr>
          <w:ilvl w:val="0"/>
          <w:numId w:val="45"/>
        </w:numPr>
        <w:ind w:left="426"/>
        <w:contextualSpacing/>
        <w:jc w:val="both"/>
        <w:rPr>
          <w:bCs w:val="0"/>
          <w:color w:val="000000"/>
        </w:rPr>
      </w:pPr>
      <w:r w:rsidRPr="002011D5">
        <w:rPr>
          <w:b/>
          <w:bCs w:val="0"/>
          <w:color w:val="000000"/>
        </w:rPr>
        <w:t>V čl. I § 4 v ods. 1 písm. a) až c)</w:t>
      </w:r>
      <w:r w:rsidRPr="00975A15">
        <w:rPr>
          <w:bCs w:val="0"/>
          <w:color w:val="000000"/>
        </w:rPr>
        <w:t xml:space="preserve"> sa vypúšťajú odkazy 5) až 7) vrátane poznámok pod čiarou k uvedeným odkazom. </w:t>
      </w:r>
    </w:p>
    <w:p w:rsidR="002011D5" w:rsidRPr="00975A15" w:rsidP="002011D5">
      <w:pPr>
        <w:ind w:left="426"/>
        <w:contextualSpacing/>
        <w:jc w:val="both"/>
        <w:rPr>
          <w:bCs w:val="0"/>
          <w:color w:val="000000"/>
        </w:rPr>
      </w:pPr>
    </w:p>
    <w:p w:rsidR="00975A15" w:rsidRPr="00975A15" w:rsidP="00975A15">
      <w:pPr>
        <w:ind w:left="426"/>
        <w:contextualSpacing/>
        <w:jc w:val="both"/>
        <w:rPr>
          <w:bCs w:val="0"/>
          <w:color w:val="000000"/>
        </w:rPr>
      </w:pPr>
      <w:r w:rsidRPr="00975A15">
        <w:rPr>
          <w:bCs w:val="0"/>
          <w:color w:val="000000"/>
        </w:rPr>
        <w:t>Nasledujúce odkazy k poznámkam pod čiarou vrátane poznámok pod čiarou sa primerane prečíslujú.</w:t>
      </w:r>
    </w:p>
    <w:p w:rsidR="00975A15" w:rsidRPr="00975A15" w:rsidP="00975A15">
      <w:pPr>
        <w:ind w:left="4395"/>
        <w:jc w:val="both"/>
        <w:rPr>
          <w:bCs w:val="0"/>
          <w:color w:val="000000"/>
        </w:rPr>
      </w:pPr>
      <w:r w:rsidRPr="00975A15">
        <w:rPr>
          <w:bCs w:val="0"/>
          <w:color w:val="000000"/>
        </w:rPr>
        <w:t>Ide o legislatívno-technickú pripomienku, ktorou sa vypúšťa nenáležitý odkaz v súlade s legislatívnymi pravidlami tvorby zákonov. Uvedená pripomienka súvisí s navrhovanou úpravou v bode 1.</w:t>
      </w:r>
    </w:p>
    <w:p w:rsidR="00975A15" w:rsidP="00975A15">
      <w:pPr>
        <w:ind w:left="426"/>
        <w:contextualSpacing/>
        <w:jc w:val="both"/>
        <w:rPr>
          <w:rFonts w:eastAsia="Calibri"/>
          <w:bCs w:val="0"/>
          <w:color w:val="000000"/>
          <w:lang w:eastAsia="en-US"/>
        </w:rPr>
      </w:pPr>
    </w:p>
    <w:p w:rsidR="002011D5" w:rsidRPr="00975A15" w:rsidP="00975A15">
      <w:pPr>
        <w:ind w:left="426"/>
        <w:contextualSpacing/>
        <w:jc w:val="both"/>
        <w:rPr>
          <w:rFonts w:eastAsia="Calibri"/>
          <w:bCs w:val="0"/>
          <w:color w:val="000000"/>
          <w:lang w:eastAsia="en-US"/>
        </w:rPr>
      </w:pPr>
    </w:p>
    <w:p w:rsidR="00975A15" w:rsidRPr="00975A15" w:rsidP="00975A15">
      <w:pPr>
        <w:numPr>
          <w:ilvl w:val="0"/>
          <w:numId w:val="45"/>
        </w:numPr>
        <w:ind w:left="426"/>
        <w:contextualSpacing/>
        <w:jc w:val="both"/>
        <w:rPr>
          <w:rFonts w:eastAsia="Calibri"/>
          <w:bCs w:val="0"/>
          <w:color w:val="000000"/>
          <w:lang w:eastAsia="en-US"/>
        </w:rPr>
      </w:pPr>
      <w:r w:rsidRPr="002011D5">
        <w:rPr>
          <w:rFonts w:eastAsia="Calibri"/>
          <w:b/>
          <w:bCs w:val="0"/>
          <w:color w:val="000000"/>
          <w:lang w:eastAsia="en-US"/>
        </w:rPr>
        <w:t>V čl. I § 6 ods. 5 písm. d)</w:t>
      </w:r>
      <w:r w:rsidRPr="00975A15">
        <w:rPr>
          <w:rFonts w:eastAsia="Calibri"/>
          <w:bCs w:val="0"/>
          <w:color w:val="000000"/>
          <w:lang w:eastAsia="en-US"/>
        </w:rPr>
        <w:t xml:space="preserve"> druhom bode sa vypúšťajú slová „v elektronickej podobe“.</w:t>
      </w:r>
    </w:p>
    <w:p w:rsidR="00975A15" w:rsidP="00975A15">
      <w:pPr>
        <w:ind w:left="4395"/>
        <w:jc w:val="both"/>
        <w:rPr>
          <w:bCs w:val="0"/>
          <w:color w:val="000000"/>
        </w:rPr>
      </w:pPr>
    </w:p>
    <w:p w:rsidR="00975A15" w:rsidRPr="00975A15" w:rsidP="00975A15">
      <w:pPr>
        <w:ind w:left="4395"/>
        <w:jc w:val="both"/>
        <w:rPr>
          <w:bCs w:val="0"/>
          <w:color w:val="000000"/>
        </w:rPr>
      </w:pPr>
      <w:r w:rsidRPr="00975A15">
        <w:rPr>
          <w:bCs w:val="0"/>
          <w:color w:val="000000"/>
        </w:rPr>
        <w:t>Navrhuje sa vypustenie nadbytočných slov z ustanovenia vzhľadom na to, že z úvodnej vety k uvedenému ustanoveniu vyplýva, že ide o informácie zverejňované na webovom sídle.</w:t>
      </w:r>
    </w:p>
    <w:p w:rsidR="00975A15" w:rsidP="00975A15">
      <w:pPr>
        <w:ind w:left="4395"/>
        <w:jc w:val="both"/>
        <w:rPr>
          <w:bCs w:val="0"/>
          <w:color w:val="000000"/>
        </w:rPr>
      </w:pPr>
    </w:p>
    <w:p w:rsidR="002011D5" w:rsidRPr="00975A15" w:rsidP="00975A15">
      <w:pPr>
        <w:ind w:left="4395"/>
        <w:jc w:val="both"/>
        <w:rPr>
          <w:bCs w:val="0"/>
          <w:color w:val="000000"/>
        </w:rPr>
      </w:pPr>
    </w:p>
    <w:p w:rsidR="00975A15" w:rsidRPr="00975A15" w:rsidP="00975A15">
      <w:pPr>
        <w:numPr>
          <w:ilvl w:val="0"/>
          <w:numId w:val="45"/>
        </w:numPr>
        <w:ind w:left="426"/>
        <w:contextualSpacing/>
        <w:jc w:val="both"/>
        <w:rPr>
          <w:rFonts w:eastAsia="Calibri"/>
          <w:bCs w:val="0"/>
          <w:color w:val="000000"/>
          <w:lang w:eastAsia="en-US"/>
        </w:rPr>
      </w:pPr>
      <w:r w:rsidRPr="002011D5">
        <w:rPr>
          <w:rFonts w:eastAsia="Calibri"/>
          <w:b/>
          <w:bCs w:val="0"/>
          <w:color w:val="000000"/>
          <w:lang w:eastAsia="en-US"/>
        </w:rPr>
        <w:t>V čl. I § 8 písm. a)</w:t>
      </w:r>
      <w:r w:rsidRPr="00975A15">
        <w:rPr>
          <w:rFonts w:eastAsia="Calibri"/>
          <w:bCs w:val="0"/>
          <w:color w:val="000000"/>
          <w:lang w:eastAsia="en-US"/>
        </w:rPr>
        <w:t xml:space="preserve"> sa vypúšťa slovo „strategicky“.</w:t>
      </w:r>
    </w:p>
    <w:p w:rsidR="00975A15" w:rsidP="00975A15">
      <w:pPr>
        <w:ind w:left="4395"/>
        <w:jc w:val="both"/>
        <w:rPr>
          <w:bCs w:val="0"/>
          <w:color w:val="000000"/>
        </w:rPr>
      </w:pPr>
    </w:p>
    <w:p w:rsidR="00975A15" w:rsidRPr="00975A15" w:rsidP="00975A15">
      <w:pPr>
        <w:ind w:left="4395"/>
        <w:jc w:val="both"/>
        <w:rPr>
          <w:bCs w:val="0"/>
          <w:color w:val="000000"/>
        </w:rPr>
      </w:pPr>
      <w:r w:rsidRPr="00975A15">
        <w:rPr>
          <w:bCs w:val="0"/>
          <w:color w:val="000000"/>
        </w:rPr>
        <w:t>Navrhuje sa formulačná úprava textu a to vypustenie nadbytočného slova.</w:t>
      </w:r>
    </w:p>
    <w:p w:rsidR="00975A15" w:rsidP="00975A15">
      <w:pPr>
        <w:ind w:left="4395"/>
        <w:jc w:val="both"/>
        <w:rPr>
          <w:bCs w:val="0"/>
          <w:color w:val="000000"/>
        </w:rPr>
      </w:pPr>
    </w:p>
    <w:p w:rsidR="002011D5" w:rsidRPr="00975A15" w:rsidP="00975A15">
      <w:pPr>
        <w:ind w:left="4395"/>
        <w:jc w:val="both"/>
        <w:rPr>
          <w:bCs w:val="0"/>
          <w:color w:val="000000"/>
        </w:rPr>
      </w:pPr>
    </w:p>
    <w:p w:rsidR="00975A15" w:rsidRPr="00975A15" w:rsidP="00975A15">
      <w:pPr>
        <w:numPr>
          <w:ilvl w:val="0"/>
          <w:numId w:val="45"/>
        </w:numPr>
        <w:ind w:left="426"/>
        <w:contextualSpacing/>
        <w:jc w:val="both"/>
        <w:rPr>
          <w:rFonts w:eastAsia="Calibri"/>
          <w:bCs w:val="0"/>
          <w:color w:val="000000"/>
          <w:lang w:eastAsia="en-US"/>
        </w:rPr>
      </w:pPr>
      <w:r w:rsidRPr="002011D5">
        <w:rPr>
          <w:rFonts w:eastAsia="Calibri"/>
          <w:b/>
          <w:bCs w:val="0"/>
          <w:color w:val="000000"/>
          <w:lang w:eastAsia="en-US"/>
        </w:rPr>
        <w:t>V čl. I § 9 ods. 2 písm. b)</w:t>
      </w:r>
      <w:r w:rsidRPr="00975A15">
        <w:rPr>
          <w:rFonts w:eastAsia="Calibri"/>
          <w:bCs w:val="0"/>
          <w:color w:val="000000"/>
          <w:lang w:eastAsia="en-US"/>
        </w:rPr>
        <w:t xml:space="preserve"> sa slová „za účelom“ nahrádzajú slovami „na účely“.</w:t>
      </w:r>
    </w:p>
    <w:p w:rsidR="00975A15" w:rsidP="00975A15">
      <w:pPr>
        <w:ind w:left="4395"/>
        <w:jc w:val="both"/>
        <w:rPr>
          <w:bCs w:val="0"/>
          <w:color w:val="000000"/>
        </w:rPr>
      </w:pPr>
    </w:p>
    <w:p w:rsidR="00975A15" w:rsidRPr="00975A15" w:rsidP="00975A15">
      <w:pPr>
        <w:ind w:left="4395"/>
        <w:jc w:val="both"/>
        <w:rPr>
          <w:bCs w:val="0"/>
          <w:color w:val="000000"/>
        </w:rPr>
      </w:pPr>
      <w:r w:rsidRPr="00975A15">
        <w:rPr>
          <w:bCs w:val="0"/>
          <w:color w:val="000000"/>
        </w:rPr>
        <w:t>Ide o formulačnú úpravu textu.</w:t>
      </w:r>
    </w:p>
    <w:p w:rsidR="00975A15" w:rsidP="00975A15">
      <w:pPr>
        <w:jc w:val="both"/>
        <w:rPr>
          <w:bCs w:val="0"/>
          <w:color w:val="000000"/>
        </w:rPr>
      </w:pPr>
    </w:p>
    <w:p w:rsidR="002011D5" w:rsidP="00975A15">
      <w:pPr>
        <w:jc w:val="both"/>
        <w:rPr>
          <w:bCs w:val="0"/>
          <w:color w:val="000000"/>
        </w:rPr>
      </w:pPr>
    </w:p>
    <w:p w:rsidR="002011D5" w:rsidP="00975A15">
      <w:pPr>
        <w:jc w:val="both"/>
        <w:rPr>
          <w:bCs w:val="0"/>
          <w:color w:val="000000"/>
        </w:rPr>
      </w:pPr>
    </w:p>
    <w:p w:rsidR="002011D5" w:rsidP="00975A15">
      <w:pPr>
        <w:jc w:val="both"/>
        <w:rPr>
          <w:bCs w:val="0"/>
          <w:color w:val="000000"/>
        </w:rPr>
      </w:pPr>
    </w:p>
    <w:p w:rsidR="002011D5" w:rsidP="00975A15">
      <w:pPr>
        <w:jc w:val="both"/>
        <w:rPr>
          <w:bCs w:val="0"/>
          <w:color w:val="000000"/>
        </w:rPr>
      </w:pPr>
    </w:p>
    <w:p w:rsidR="002011D5" w:rsidRPr="00975A15" w:rsidP="00975A15">
      <w:pPr>
        <w:jc w:val="both"/>
        <w:rPr>
          <w:bCs w:val="0"/>
          <w:color w:val="000000"/>
        </w:rPr>
      </w:pPr>
    </w:p>
    <w:p w:rsidR="00975A15" w:rsidRPr="00975A15" w:rsidP="00975A15">
      <w:pPr>
        <w:numPr>
          <w:ilvl w:val="0"/>
          <w:numId w:val="45"/>
        </w:numPr>
        <w:ind w:left="426"/>
        <w:contextualSpacing/>
        <w:jc w:val="both"/>
        <w:rPr>
          <w:bCs w:val="0"/>
          <w:color w:val="000000"/>
        </w:rPr>
      </w:pPr>
      <w:r w:rsidRPr="002011D5">
        <w:rPr>
          <w:b/>
          <w:bCs w:val="0"/>
          <w:color w:val="000000"/>
        </w:rPr>
        <w:t>V čl. I § 9 ods. 2 písm. e)</w:t>
      </w:r>
      <w:r w:rsidRPr="00975A15">
        <w:rPr>
          <w:bCs w:val="0"/>
          <w:color w:val="000000"/>
        </w:rPr>
        <w:t xml:space="preserve"> sa za slová „pri transpozícii právne záväzných aktov Európskej únie“ vkladá čiarka a slová „týkajúcich sa podnikateľského prostredia“ sa nahrádzajú slovami „ktoré sa týkajú podnikateľského prostredia,“.</w:t>
      </w:r>
    </w:p>
    <w:p w:rsidR="00975A15" w:rsidP="00975A15">
      <w:pPr>
        <w:ind w:left="4395"/>
        <w:jc w:val="both"/>
        <w:rPr>
          <w:bCs w:val="0"/>
          <w:color w:val="000000"/>
        </w:rPr>
      </w:pPr>
    </w:p>
    <w:p w:rsidR="00975A15" w:rsidRPr="00975A15" w:rsidP="00975A15">
      <w:pPr>
        <w:ind w:left="4395"/>
        <w:jc w:val="both"/>
        <w:rPr>
          <w:bCs w:val="0"/>
          <w:color w:val="000000"/>
        </w:rPr>
      </w:pPr>
      <w:r w:rsidRPr="00975A15">
        <w:rPr>
          <w:bCs w:val="0"/>
          <w:color w:val="000000"/>
        </w:rPr>
        <w:t>Ide o gramatickú pripomienku, ktorou sa precizuje navrhovaný právny text.</w:t>
      </w:r>
    </w:p>
    <w:p w:rsidR="00975A15" w:rsidRPr="00975A15" w:rsidP="00975A15">
      <w:pPr>
        <w:jc w:val="both"/>
        <w:rPr>
          <w:bCs w:val="0"/>
          <w:color w:val="000000"/>
        </w:rPr>
      </w:pPr>
    </w:p>
    <w:p w:rsidR="00975A15" w:rsidRPr="00975A15" w:rsidP="00975A15">
      <w:pPr>
        <w:numPr>
          <w:ilvl w:val="0"/>
          <w:numId w:val="45"/>
        </w:numPr>
        <w:ind w:left="426"/>
        <w:contextualSpacing/>
        <w:jc w:val="both"/>
        <w:rPr>
          <w:rFonts w:eastAsia="Calibri"/>
          <w:bCs w:val="0"/>
          <w:color w:val="000000"/>
          <w:lang w:eastAsia="en-US"/>
        </w:rPr>
      </w:pPr>
      <w:r w:rsidRPr="002011D5">
        <w:rPr>
          <w:rFonts w:eastAsia="Calibri"/>
          <w:b/>
          <w:bCs w:val="0"/>
          <w:color w:val="000000"/>
          <w:lang w:eastAsia="en-US"/>
        </w:rPr>
        <w:t>V čl. I § 11 ods. 1</w:t>
      </w:r>
      <w:r w:rsidRPr="00975A15">
        <w:rPr>
          <w:rFonts w:eastAsia="Calibri"/>
          <w:bCs w:val="0"/>
          <w:color w:val="000000"/>
          <w:lang w:eastAsia="en-US"/>
        </w:rPr>
        <w:t xml:space="preserve"> úvodnej vete sa slová „slúži na“ nahrádzajú slovami „obsahuje“, v písmene a) sa slová „systematické monitorovanie a výskum“ nahrádzajú slovami „zistenia o systematickom monitorovaní a výskume“ a v písmene b) sa slová „navrhovanie opatrení“ nahrádzajú slovami „navrhované opatrenia“.</w:t>
      </w:r>
    </w:p>
    <w:p w:rsidR="00975A15" w:rsidP="00975A15">
      <w:pPr>
        <w:ind w:left="4395"/>
        <w:jc w:val="both"/>
        <w:rPr>
          <w:bCs w:val="0"/>
          <w:color w:val="000000"/>
        </w:rPr>
      </w:pPr>
    </w:p>
    <w:p w:rsidR="00975A15" w:rsidRPr="00975A15" w:rsidP="00975A15">
      <w:pPr>
        <w:ind w:left="4395"/>
        <w:jc w:val="both"/>
        <w:rPr>
          <w:bCs w:val="0"/>
          <w:color w:val="000000"/>
        </w:rPr>
      </w:pPr>
      <w:r w:rsidRPr="00975A15">
        <w:rPr>
          <w:bCs w:val="0"/>
          <w:color w:val="000000"/>
        </w:rPr>
        <w:t>Navrhuje sa formulačná úprava ustanovenia tak, aby normatívne ustanovenie nedeklarovalo účel, ale aby z neho vyplývala jednoznačná povinnosť, čo má byť obsahom správy o stave malého a stredného podnikania.</w:t>
      </w:r>
    </w:p>
    <w:p w:rsidR="00975A15" w:rsidRPr="00975A15" w:rsidP="00975A15">
      <w:pPr>
        <w:ind w:left="4395"/>
        <w:jc w:val="both"/>
        <w:rPr>
          <w:bCs w:val="0"/>
          <w:color w:val="000000"/>
        </w:rPr>
      </w:pPr>
    </w:p>
    <w:p w:rsidR="00975A15" w:rsidRPr="00975A15" w:rsidP="00975A15">
      <w:pPr>
        <w:numPr>
          <w:ilvl w:val="0"/>
          <w:numId w:val="45"/>
        </w:numPr>
        <w:ind w:left="426"/>
        <w:contextualSpacing/>
        <w:jc w:val="both"/>
        <w:rPr>
          <w:rFonts w:eastAsia="Calibri"/>
          <w:bCs w:val="0"/>
          <w:color w:val="000000"/>
          <w:lang w:eastAsia="en-US"/>
        </w:rPr>
      </w:pPr>
      <w:r w:rsidRPr="002011D5">
        <w:rPr>
          <w:b/>
          <w:bCs w:val="0"/>
          <w:color w:val="000000"/>
        </w:rPr>
        <w:t>V čl. I v poznámke pod čiarou k odkazu 16</w:t>
      </w:r>
      <w:r w:rsidRPr="00975A15">
        <w:rPr>
          <w:bCs w:val="0"/>
          <w:color w:val="000000"/>
        </w:rPr>
        <w:t xml:space="preserve"> sa za slovami „č.1407/2013“ vkladajú slová „z 18. decembra 2013“ a slová v zátvorke znejú: „Ú. v. EÚ L 352, 24.12.2013“.</w:t>
      </w:r>
    </w:p>
    <w:p w:rsidR="00975A15" w:rsidP="00975A15">
      <w:pPr>
        <w:ind w:left="4395"/>
        <w:jc w:val="both"/>
        <w:rPr>
          <w:bCs w:val="0"/>
          <w:color w:val="000000"/>
        </w:rPr>
      </w:pPr>
    </w:p>
    <w:p w:rsidR="00975A15" w:rsidRPr="00975A15" w:rsidP="00975A15">
      <w:pPr>
        <w:ind w:left="4395"/>
        <w:jc w:val="both"/>
        <w:rPr>
          <w:bCs w:val="0"/>
          <w:color w:val="000000"/>
        </w:rPr>
      </w:pPr>
      <w:r w:rsidRPr="00975A15">
        <w:rPr>
          <w:bCs w:val="0"/>
          <w:color w:val="000000"/>
        </w:rPr>
        <w:t>Ide o legislatívno-technickú pripomienku, ktorou sa spresňuje citácia nariadenia Komisie Európskej únie č. 1407/2013 tak, že sa uvádza jeho úplný názov a uvádza sa správne číslo príslušnej úradnej zbierky, v ktorej bolo publikované.</w:t>
      </w:r>
    </w:p>
    <w:p w:rsidR="00975A15" w:rsidRPr="00975A15" w:rsidP="00975A15">
      <w:pPr>
        <w:jc w:val="both"/>
        <w:rPr>
          <w:bCs w:val="0"/>
          <w:color w:val="000000"/>
        </w:rPr>
      </w:pPr>
    </w:p>
    <w:p w:rsidR="00975A15" w:rsidRPr="00975A15" w:rsidP="00975A15">
      <w:pPr>
        <w:numPr>
          <w:ilvl w:val="0"/>
          <w:numId w:val="45"/>
        </w:numPr>
        <w:ind w:left="426"/>
        <w:contextualSpacing/>
        <w:jc w:val="both"/>
        <w:rPr>
          <w:rFonts w:eastAsia="Calibri"/>
          <w:bCs w:val="0"/>
          <w:color w:val="000000"/>
          <w:lang w:eastAsia="en-US"/>
        </w:rPr>
      </w:pPr>
      <w:r w:rsidRPr="002011D5">
        <w:rPr>
          <w:rFonts w:eastAsia="Calibri"/>
          <w:b/>
          <w:bCs w:val="0"/>
          <w:color w:val="000000"/>
          <w:lang w:eastAsia="en-US"/>
        </w:rPr>
        <w:t>V čl. II bode 2 § 4 ods. 1</w:t>
      </w:r>
      <w:r w:rsidRPr="00975A15">
        <w:rPr>
          <w:rFonts w:eastAsia="Calibri"/>
          <w:bCs w:val="0"/>
          <w:color w:val="000000"/>
          <w:lang w:eastAsia="en-US"/>
        </w:rPr>
        <w:t xml:space="preserve"> sa vypúšťajú slová „z časového hľadiska“.</w:t>
      </w:r>
    </w:p>
    <w:p w:rsidR="00975A15" w:rsidP="00975A15">
      <w:pPr>
        <w:ind w:left="4395"/>
        <w:jc w:val="both"/>
        <w:rPr>
          <w:bCs w:val="0"/>
          <w:color w:val="000000"/>
        </w:rPr>
      </w:pPr>
    </w:p>
    <w:p w:rsidR="00975A15" w:rsidRPr="00975A15" w:rsidP="00975A15">
      <w:pPr>
        <w:ind w:left="4395"/>
        <w:jc w:val="both"/>
        <w:rPr>
          <w:bCs w:val="0"/>
          <w:color w:val="000000"/>
        </w:rPr>
      </w:pPr>
      <w:r w:rsidRPr="00975A15">
        <w:rPr>
          <w:bCs w:val="0"/>
          <w:color w:val="000000"/>
        </w:rPr>
        <w:t>Ide o vypustenie nadbytočných slov vzhľadom na to, že ustanovenie časového hľadiska zohľadňuje v nasledujúcom texte ustanovenia.</w:t>
      </w:r>
    </w:p>
    <w:p w:rsidR="00975A15" w:rsidRPr="00975A15" w:rsidP="00975A15">
      <w:pPr>
        <w:jc w:val="both"/>
        <w:rPr>
          <w:bCs w:val="0"/>
          <w:color w:val="000000"/>
        </w:rPr>
      </w:pPr>
    </w:p>
    <w:p w:rsidR="00975A15" w:rsidP="00975A15">
      <w:pPr>
        <w:rPr>
          <w:b/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11D5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5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9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7"/>
  </w:num>
  <w:num w:numId="5">
    <w:abstractNumId w:val="32"/>
  </w:num>
  <w:num w:numId="6">
    <w:abstractNumId w:val="9"/>
  </w:num>
  <w:num w:numId="7">
    <w:abstractNumId w:val="19"/>
  </w:num>
  <w:num w:numId="8">
    <w:abstractNumId w:val="37"/>
  </w:num>
  <w:num w:numId="9">
    <w:abstractNumId w:val="38"/>
  </w:num>
  <w:num w:numId="10">
    <w:abstractNumId w:val="2"/>
  </w:num>
  <w:num w:numId="11">
    <w:abstractNumId w:val="23"/>
  </w:num>
  <w:num w:numId="12">
    <w:abstractNumId w:val="11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40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8"/>
  </w:num>
  <w:num w:numId="19">
    <w:abstractNumId w:val="13"/>
  </w:num>
  <w:num w:numId="20">
    <w:abstractNumId w:val="31"/>
  </w:num>
  <w:num w:numId="21">
    <w:abstractNumId w:val="10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26"/>
  </w:num>
  <w:num w:numId="25">
    <w:abstractNumId w:val="41"/>
  </w:num>
  <w:num w:numId="26">
    <w:abstractNumId w:val="25"/>
  </w:num>
  <w:num w:numId="27">
    <w:abstractNumId w:val="22"/>
  </w:num>
  <w:num w:numId="28">
    <w:abstractNumId w:val="12"/>
  </w:num>
  <w:num w:numId="29">
    <w:abstractNumId w:val="5"/>
  </w:num>
  <w:num w:numId="30">
    <w:abstractNumId w:val="36"/>
  </w:num>
  <w:num w:numId="31">
    <w:abstractNumId w:val="17"/>
  </w:num>
  <w:num w:numId="32">
    <w:abstractNumId w:val="24"/>
  </w:num>
  <w:num w:numId="33">
    <w:abstractNumId w:val="18"/>
  </w:num>
  <w:num w:numId="34">
    <w:abstractNumId w:val="15"/>
  </w:num>
  <w:num w:numId="35">
    <w:abstractNumId w:val="20"/>
  </w:num>
  <w:num w:numId="36">
    <w:abstractNumId w:val="8"/>
  </w:num>
  <w:num w:numId="37">
    <w:abstractNumId w:val="21"/>
  </w:num>
  <w:num w:numId="38">
    <w:abstractNumId w:val="0"/>
  </w:num>
  <w:num w:numId="39">
    <w:abstractNumId w:val="29"/>
  </w:num>
  <w:num w:numId="40">
    <w:abstractNumId w:val="27"/>
  </w:num>
  <w:num w:numId="41">
    <w:abstractNumId w:val="35"/>
  </w:num>
  <w:num w:numId="42">
    <w:abstractNumId w:val="33"/>
  </w:num>
  <w:num w:numId="43">
    <w:abstractNumId w:val="3"/>
  </w:num>
  <w:num w:numId="44">
    <w:abstractNumId w:val="43"/>
  </w:num>
  <w:num w:numId="4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16EEA"/>
    <w:rsid w:val="000226F4"/>
    <w:rsid w:val="00026345"/>
    <w:rsid w:val="0002666C"/>
    <w:rsid w:val="0004001B"/>
    <w:rsid w:val="00040044"/>
    <w:rsid w:val="00041192"/>
    <w:rsid w:val="000434DA"/>
    <w:rsid w:val="00045E54"/>
    <w:rsid w:val="00050225"/>
    <w:rsid w:val="0005173D"/>
    <w:rsid w:val="0005235B"/>
    <w:rsid w:val="00053FB9"/>
    <w:rsid w:val="00066275"/>
    <w:rsid w:val="00067F0B"/>
    <w:rsid w:val="00071C62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4253"/>
    <w:rsid w:val="000E5323"/>
    <w:rsid w:val="000E5C35"/>
    <w:rsid w:val="000F1967"/>
    <w:rsid w:val="0010647C"/>
    <w:rsid w:val="001117D7"/>
    <w:rsid w:val="001139A4"/>
    <w:rsid w:val="00113E0D"/>
    <w:rsid w:val="0011524C"/>
    <w:rsid w:val="00117627"/>
    <w:rsid w:val="001212D5"/>
    <w:rsid w:val="00127866"/>
    <w:rsid w:val="00143F10"/>
    <w:rsid w:val="00152B22"/>
    <w:rsid w:val="00153E1E"/>
    <w:rsid w:val="001545C9"/>
    <w:rsid w:val="001559B7"/>
    <w:rsid w:val="00155FEF"/>
    <w:rsid w:val="00160A16"/>
    <w:rsid w:val="001626EB"/>
    <w:rsid w:val="0016756E"/>
    <w:rsid w:val="001734EE"/>
    <w:rsid w:val="00183676"/>
    <w:rsid w:val="00184104"/>
    <w:rsid w:val="00184650"/>
    <w:rsid w:val="0018478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392"/>
    <w:rsid w:val="001F1FB7"/>
    <w:rsid w:val="002011D5"/>
    <w:rsid w:val="002012D0"/>
    <w:rsid w:val="00205C7B"/>
    <w:rsid w:val="0020683C"/>
    <w:rsid w:val="00210542"/>
    <w:rsid w:val="00213659"/>
    <w:rsid w:val="00214BD9"/>
    <w:rsid w:val="00232F32"/>
    <w:rsid w:val="00233821"/>
    <w:rsid w:val="002461A5"/>
    <w:rsid w:val="00254F23"/>
    <w:rsid w:val="00255E78"/>
    <w:rsid w:val="002629D4"/>
    <w:rsid w:val="00272FA8"/>
    <w:rsid w:val="002743DB"/>
    <w:rsid w:val="00276AD6"/>
    <w:rsid w:val="00284126"/>
    <w:rsid w:val="0028499B"/>
    <w:rsid w:val="00294FAE"/>
    <w:rsid w:val="002A59BC"/>
    <w:rsid w:val="002A6335"/>
    <w:rsid w:val="002A7220"/>
    <w:rsid w:val="002B337A"/>
    <w:rsid w:val="002B6101"/>
    <w:rsid w:val="002C62FF"/>
    <w:rsid w:val="002D1085"/>
    <w:rsid w:val="002D29EA"/>
    <w:rsid w:val="002E46AB"/>
    <w:rsid w:val="002E7F6B"/>
    <w:rsid w:val="002F3ED4"/>
    <w:rsid w:val="002F5CD9"/>
    <w:rsid w:val="00301227"/>
    <w:rsid w:val="00302EB6"/>
    <w:rsid w:val="0030491B"/>
    <w:rsid w:val="00321A20"/>
    <w:rsid w:val="00325E49"/>
    <w:rsid w:val="00327018"/>
    <w:rsid w:val="0032711D"/>
    <w:rsid w:val="00334FEC"/>
    <w:rsid w:val="003371B9"/>
    <w:rsid w:val="00342FD3"/>
    <w:rsid w:val="00347242"/>
    <w:rsid w:val="00352292"/>
    <w:rsid w:val="00356336"/>
    <w:rsid w:val="00361210"/>
    <w:rsid w:val="003676F8"/>
    <w:rsid w:val="00370DA7"/>
    <w:rsid w:val="00371F1B"/>
    <w:rsid w:val="00373CBB"/>
    <w:rsid w:val="0038060C"/>
    <w:rsid w:val="00380A1C"/>
    <w:rsid w:val="003832D7"/>
    <w:rsid w:val="003916AC"/>
    <w:rsid w:val="00397CB2"/>
    <w:rsid w:val="003A4FC0"/>
    <w:rsid w:val="003B1B33"/>
    <w:rsid w:val="003C2355"/>
    <w:rsid w:val="003C4B32"/>
    <w:rsid w:val="003C4D07"/>
    <w:rsid w:val="003D441A"/>
    <w:rsid w:val="003E4817"/>
    <w:rsid w:val="003E5C21"/>
    <w:rsid w:val="003E60B4"/>
    <w:rsid w:val="003F56E7"/>
    <w:rsid w:val="00401691"/>
    <w:rsid w:val="00415698"/>
    <w:rsid w:val="00417F75"/>
    <w:rsid w:val="004231C1"/>
    <w:rsid w:val="004265B4"/>
    <w:rsid w:val="0043269C"/>
    <w:rsid w:val="00435793"/>
    <w:rsid w:val="00450C55"/>
    <w:rsid w:val="0046108E"/>
    <w:rsid w:val="004612FB"/>
    <w:rsid w:val="0047332F"/>
    <w:rsid w:val="004770E8"/>
    <w:rsid w:val="00491556"/>
    <w:rsid w:val="004925DB"/>
    <w:rsid w:val="00493DCA"/>
    <w:rsid w:val="004A0A77"/>
    <w:rsid w:val="004A12F3"/>
    <w:rsid w:val="004A3E40"/>
    <w:rsid w:val="004A665B"/>
    <w:rsid w:val="004B7312"/>
    <w:rsid w:val="004B77A8"/>
    <w:rsid w:val="004D03C0"/>
    <w:rsid w:val="004D397F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115B"/>
    <w:rsid w:val="00522678"/>
    <w:rsid w:val="0053136B"/>
    <w:rsid w:val="0053362C"/>
    <w:rsid w:val="005375F3"/>
    <w:rsid w:val="00552BE1"/>
    <w:rsid w:val="0056697B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403B"/>
    <w:rsid w:val="005A7352"/>
    <w:rsid w:val="005B36AB"/>
    <w:rsid w:val="005D03BE"/>
    <w:rsid w:val="005D04B9"/>
    <w:rsid w:val="005D1F0B"/>
    <w:rsid w:val="005D2E69"/>
    <w:rsid w:val="005D322A"/>
    <w:rsid w:val="005D368F"/>
    <w:rsid w:val="005D6283"/>
    <w:rsid w:val="005D62EB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2186D"/>
    <w:rsid w:val="00622525"/>
    <w:rsid w:val="00624DDC"/>
    <w:rsid w:val="00632B62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A3283"/>
    <w:rsid w:val="006A3C85"/>
    <w:rsid w:val="006A6D97"/>
    <w:rsid w:val="006A749F"/>
    <w:rsid w:val="006B50A0"/>
    <w:rsid w:val="006C19B0"/>
    <w:rsid w:val="006C72E6"/>
    <w:rsid w:val="006D23E3"/>
    <w:rsid w:val="006D6B84"/>
    <w:rsid w:val="006E5A71"/>
    <w:rsid w:val="006F4192"/>
    <w:rsid w:val="006F7BE1"/>
    <w:rsid w:val="007012B6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84C"/>
    <w:rsid w:val="00750DA6"/>
    <w:rsid w:val="00753D13"/>
    <w:rsid w:val="00754367"/>
    <w:rsid w:val="00766B24"/>
    <w:rsid w:val="00766EB1"/>
    <w:rsid w:val="00770355"/>
    <w:rsid w:val="00771DBB"/>
    <w:rsid w:val="00776A60"/>
    <w:rsid w:val="00777CFA"/>
    <w:rsid w:val="007865EF"/>
    <w:rsid w:val="00787F13"/>
    <w:rsid w:val="00791016"/>
    <w:rsid w:val="007965EB"/>
    <w:rsid w:val="007A7227"/>
    <w:rsid w:val="007A7FC3"/>
    <w:rsid w:val="007B40ED"/>
    <w:rsid w:val="007C3A2E"/>
    <w:rsid w:val="007C6EC6"/>
    <w:rsid w:val="007D3639"/>
    <w:rsid w:val="007D74D2"/>
    <w:rsid w:val="007D7D61"/>
    <w:rsid w:val="007E168E"/>
    <w:rsid w:val="0081158D"/>
    <w:rsid w:val="00824DAD"/>
    <w:rsid w:val="00830899"/>
    <w:rsid w:val="00841E0B"/>
    <w:rsid w:val="00841EA3"/>
    <w:rsid w:val="00843911"/>
    <w:rsid w:val="008458BA"/>
    <w:rsid w:val="0085189B"/>
    <w:rsid w:val="008524BB"/>
    <w:rsid w:val="008720CA"/>
    <w:rsid w:val="00875CE7"/>
    <w:rsid w:val="008769DE"/>
    <w:rsid w:val="00880343"/>
    <w:rsid w:val="00881478"/>
    <w:rsid w:val="00883651"/>
    <w:rsid w:val="0089148D"/>
    <w:rsid w:val="008956C4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04DB"/>
    <w:rsid w:val="008F1D4B"/>
    <w:rsid w:val="008F35D7"/>
    <w:rsid w:val="008F51E4"/>
    <w:rsid w:val="009014AF"/>
    <w:rsid w:val="00901501"/>
    <w:rsid w:val="00902EC3"/>
    <w:rsid w:val="00914F38"/>
    <w:rsid w:val="009171A7"/>
    <w:rsid w:val="00927388"/>
    <w:rsid w:val="00942B86"/>
    <w:rsid w:val="009434CE"/>
    <w:rsid w:val="00945E30"/>
    <w:rsid w:val="009534E4"/>
    <w:rsid w:val="009632BB"/>
    <w:rsid w:val="009673E9"/>
    <w:rsid w:val="00972CAE"/>
    <w:rsid w:val="00975A15"/>
    <w:rsid w:val="00977639"/>
    <w:rsid w:val="00985280"/>
    <w:rsid w:val="00990B21"/>
    <w:rsid w:val="009940AF"/>
    <w:rsid w:val="00996EF0"/>
    <w:rsid w:val="009A0038"/>
    <w:rsid w:val="009A5069"/>
    <w:rsid w:val="009B1A9B"/>
    <w:rsid w:val="009B629D"/>
    <w:rsid w:val="009C5634"/>
    <w:rsid w:val="009C6829"/>
    <w:rsid w:val="009D0655"/>
    <w:rsid w:val="009D25C5"/>
    <w:rsid w:val="009D3928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903B6"/>
    <w:rsid w:val="00A90912"/>
    <w:rsid w:val="00A93054"/>
    <w:rsid w:val="00AC22E2"/>
    <w:rsid w:val="00AC2960"/>
    <w:rsid w:val="00AC65F9"/>
    <w:rsid w:val="00AC7EC3"/>
    <w:rsid w:val="00AD0864"/>
    <w:rsid w:val="00AE3087"/>
    <w:rsid w:val="00AE69DF"/>
    <w:rsid w:val="00AE6F63"/>
    <w:rsid w:val="00AF0917"/>
    <w:rsid w:val="00AF0B50"/>
    <w:rsid w:val="00AF7145"/>
    <w:rsid w:val="00B07F36"/>
    <w:rsid w:val="00B16CED"/>
    <w:rsid w:val="00B17563"/>
    <w:rsid w:val="00B44942"/>
    <w:rsid w:val="00B55EBB"/>
    <w:rsid w:val="00B614DE"/>
    <w:rsid w:val="00B64787"/>
    <w:rsid w:val="00B71E6A"/>
    <w:rsid w:val="00B73982"/>
    <w:rsid w:val="00B774DD"/>
    <w:rsid w:val="00B83537"/>
    <w:rsid w:val="00B87020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80A"/>
    <w:rsid w:val="00C059CD"/>
    <w:rsid w:val="00C221C2"/>
    <w:rsid w:val="00C2409D"/>
    <w:rsid w:val="00C34FB0"/>
    <w:rsid w:val="00C37D3C"/>
    <w:rsid w:val="00C40208"/>
    <w:rsid w:val="00C470FD"/>
    <w:rsid w:val="00C511AD"/>
    <w:rsid w:val="00C56FB3"/>
    <w:rsid w:val="00C609C6"/>
    <w:rsid w:val="00C637C7"/>
    <w:rsid w:val="00C66F59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BC6"/>
    <w:rsid w:val="00CA6961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721"/>
    <w:rsid w:val="00D066CB"/>
    <w:rsid w:val="00D14BB3"/>
    <w:rsid w:val="00D14EA4"/>
    <w:rsid w:val="00D24006"/>
    <w:rsid w:val="00D3491C"/>
    <w:rsid w:val="00D43E19"/>
    <w:rsid w:val="00D468CB"/>
    <w:rsid w:val="00D47606"/>
    <w:rsid w:val="00D51BBC"/>
    <w:rsid w:val="00D53213"/>
    <w:rsid w:val="00D5389F"/>
    <w:rsid w:val="00D56CFD"/>
    <w:rsid w:val="00D60D33"/>
    <w:rsid w:val="00D6120A"/>
    <w:rsid w:val="00D64717"/>
    <w:rsid w:val="00D72A92"/>
    <w:rsid w:val="00D72E6C"/>
    <w:rsid w:val="00D77944"/>
    <w:rsid w:val="00D840FC"/>
    <w:rsid w:val="00D93A8F"/>
    <w:rsid w:val="00D96ABB"/>
    <w:rsid w:val="00DA4A4E"/>
    <w:rsid w:val="00DB14FA"/>
    <w:rsid w:val="00DB15FF"/>
    <w:rsid w:val="00DC342A"/>
    <w:rsid w:val="00DD0454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7648"/>
    <w:rsid w:val="00E27E58"/>
    <w:rsid w:val="00E3668B"/>
    <w:rsid w:val="00E36F3D"/>
    <w:rsid w:val="00E4207A"/>
    <w:rsid w:val="00E54D4F"/>
    <w:rsid w:val="00E564B4"/>
    <w:rsid w:val="00E56CEF"/>
    <w:rsid w:val="00E61311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F60D1"/>
    <w:rsid w:val="00F00247"/>
    <w:rsid w:val="00F02244"/>
    <w:rsid w:val="00F03B10"/>
    <w:rsid w:val="00F05D83"/>
    <w:rsid w:val="00F14525"/>
    <w:rsid w:val="00F15963"/>
    <w:rsid w:val="00F31640"/>
    <w:rsid w:val="00F328DE"/>
    <w:rsid w:val="00F33022"/>
    <w:rsid w:val="00F362CE"/>
    <w:rsid w:val="00F531F1"/>
    <w:rsid w:val="00F6286E"/>
    <w:rsid w:val="00F7162F"/>
    <w:rsid w:val="00F7316C"/>
    <w:rsid w:val="00F7461A"/>
    <w:rsid w:val="00F80E71"/>
    <w:rsid w:val="00F87FF3"/>
    <w:rsid w:val="00F92F1D"/>
    <w:rsid w:val="00F966EF"/>
    <w:rsid w:val="00FB71C8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0411F-2EA6-4D0D-925D-0E8306D0D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39</cp:revision>
  <cp:lastPrinted>2015-11-03T16:37:00Z</cp:lastPrinted>
  <dcterms:created xsi:type="dcterms:W3CDTF">2013-06-14T07:14:00Z</dcterms:created>
  <dcterms:modified xsi:type="dcterms:W3CDTF">2016-10-04T12:02:00Z</dcterms:modified>
</cp:coreProperties>
</file>