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5CF4">
        <w:rPr>
          <w:sz w:val="22"/>
          <w:szCs w:val="22"/>
        </w:rPr>
        <w:t>1756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35CF4">
        <w:t>281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35CF4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35CF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35CF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35CF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35CF4">
        <w:rPr>
          <w:rFonts w:cs="Arial"/>
          <w:szCs w:val="22"/>
        </w:rPr>
        <w:t xml:space="preserve">zákon č. 513/1991 Zb. Obchodný zákonník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35CF4">
        <w:rPr>
          <w:rFonts w:cs="Arial"/>
          <w:szCs w:val="22"/>
        </w:rPr>
        <w:t>278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35CF4">
        <w:rPr>
          <w:rFonts w:cs="Arial"/>
          <w:szCs w:val="22"/>
        </w:rPr>
        <w:br/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E145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E145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E145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145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1096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35CF4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145F"/>
    <w:rsid w:val="00BE56B2"/>
    <w:rsid w:val="00C11306"/>
    <w:rsid w:val="00C32C8A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2016-09-26T15:25:00Z</cp:lastPrinted>
  <dcterms:created xsi:type="dcterms:W3CDTF">2016-09-27T14:20:00Z</dcterms:created>
  <dcterms:modified xsi:type="dcterms:W3CDTF">2016-09-27T14:20:00Z</dcterms:modified>
</cp:coreProperties>
</file>