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2478" w:rsidRPr="0086544A">
      <w:pPr>
        <w:pageBreakBefore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t>Dolo</w:t>
      </w:r>
      <w:r w:rsidRPr="0086544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ž</w:t>
      </w:r>
      <w:r w:rsidRPr="0086544A"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t>ka</w:t>
      </w:r>
    </w:p>
    <w:p w:rsidR="00402478" w:rsidRPr="0086544A">
      <w:pPr>
        <w:bidi w:val="0"/>
        <w:spacing w:before="120" w:line="276" w:lineRule="auto"/>
        <w:jc w:val="center"/>
        <w:rPr>
          <w:rFonts w:ascii="Book Antiqua" w:hAnsi="Book Antiqua" w:cs="Book Antiqua"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402478" w:rsidRPr="0086544A">
      <w:pPr>
        <w:bidi w:val="0"/>
        <w:spacing w:before="12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A.1. Názov materiálu: </w:t>
      </w:r>
      <w:r w:rsidRPr="0086544A">
        <w:rPr>
          <w:rFonts w:ascii="Book Antiqua" w:hAnsi="Book Antiqua" w:cs="Book Antiqua"/>
          <w:sz w:val="22"/>
          <w:szCs w:val="22"/>
        </w:rPr>
        <w:t xml:space="preserve">návrh zákona, ktorým sa mení </w:t>
      </w:r>
      <w:r w:rsidRPr="0086544A" w:rsidR="001E754B">
        <w:rPr>
          <w:rFonts w:ascii="Book Antiqua" w:hAnsi="Book Antiqua" w:cs="Book Antiqua"/>
          <w:sz w:val="22"/>
          <w:szCs w:val="22"/>
        </w:rPr>
        <w:t xml:space="preserve">a dopĺňa </w:t>
      </w:r>
      <w:r w:rsidRPr="0086544A">
        <w:rPr>
          <w:rFonts w:ascii="Book Antiqua" w:hAnsi="Book Antiqua" w:cs="Book Antiqua"/>
          <w:sz w:val="22"/>
          <w:szCs w:val="22"/>
        </w:rPr>
        <w:t xml:space="preserve">zákon </w:t>
      </w:r>
      <w:r w:rsidRPr="0086544A">
        <w:rPr>
          <w:rFonts w:ascii="Book Antiqua" w:hAnsi="Book Antiqua"/>
          <w:sz w:val="22"/>
          <w:szCs w:val="22"/>
        </w:rPr>
        <w:t>č</w:t>
      </w:r>
      <w:r w:rsidRPr="0086544A">
        <w:rPr>
          <w:rFonts w:ascii="Book Antiqua" w:hAnsi="Book Antiqua" w:cs="Book Antiqua"/>
          <w:sz w:val="22"/>
          <w:szCs w:val="22"/>
        </w:rPr>
        <w:t xml:space="preserve">. 171/2005 Z. z. o hazardných hrách a o zmene a doplnení niektorých zákonov v znení neskorších predpisov 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Termín za</w:t>
      </w:r>
      <w:r w:rsidRPr="0086544A">
        <w:rPr>
          <w:rFonts w:ascii="Book Antiqua" w:hAnsi="Book Antiqua"/>
          <w:b/>
          <w:bCs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atia a ukon</w:t>
      </w:r>
      <w:r w:rsidRPr="0086544A">
        <w:rPr>
          <w:rFonts w:ascii="Book Antiqua" w:hAnsi="Book Antiqua"/>
          <w:b/>
          <w:bCs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enia PPK:</w:t>
      </w:r>
      <w:r w:rsidRPr="0086544A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Pr="0086544A"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7" w:type="dxa"/>
        <w:tblLayout w:type="fixed"/>
        <w:tblCellMar>
          <w:left w:w="0" w:type="dxa"/>
          <w:right w:w="0" w:type="dxa"/>
        </w:tblCellMar>
      </w:tblPr>
      <w:tblGrid>
        <w:gridCol w:w="5519"/>
        <w:gridCol w:w="1192"/>
        <w:gridCol w:w="1180"/>
        <w:gridCol w:w="1212"/>
      </w:tblGrid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č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sz w:val="22"/>
                <w:szCs w:val="22"/>
              </w:rPr>
              <w:t>x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ské prostredie – dochádza k zvýšeniu regula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č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ného za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ť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a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vplyvy na hospodárenie obyvate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 w:rsidRPr="0086544A"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rovnos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ť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 príle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itostí a rodovú rovnos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ť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 a vplyvy na zamestnanos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napToGrid w:val="0"/>
              <w:spacing w:before="12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x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4. Vplyvy na 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ž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</w:t>
            </w:r>
            <w:r w:rsidRPr="0086544A">
              <w:rPr>
                <w:rFonts w:ascii="Book Antiqua" w:hAnsi="Book Antiqua"/>
                <w:color w:val="000000"/>
                <w:sz w:val="22"/>
                <w:szCs w:val="22"/>
              </w:rPr>
              <w:t>č</w:t>
            </w: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2478" w:rsidRPr="0086544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6544A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402478" w:rsidRPr="0086544A">
      <w:pPr>
        <w:bidi w:val="0"/>
        <w:spacing w:before="12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402478" w:rsidRPr="0086544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Vzh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adom na nastavenie sú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asného systému regulácie prevádzkovania hazardných hier na území jednotlivých obcí a právnych predpisov, ktoré túto oblas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upravujú, dochádza v praxi k ne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iaducemu javu, ke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ď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obec na to, aby legitímne obmedzila prevádzkovanie hazardných hier na svojom území, potrebuje najskôr obdr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a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petíciu podpísanú najmenej 30% obyvate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mi obce. </w:t>
      </w:r>
    </w:p>
    <w:p w:rsidR="00402478" w:rsidRPr="0086544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Návrh zákona má za cie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umo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ni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obciam a ich obyvate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om ú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innejšie bojova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proti ne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iaducim vplyvom spojeným s prevádzkovaním hazardných hier. Z uvedeného dôvodu mo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no uvies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, 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e návrh zákona má pozitívny sociálny vplyv, prejavujúci sa predovšetkým v oblasti hospodárenia obyvate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stva, ktoré svoje finan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né operácie zameria na iné 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innosti ako je hranie hazardných hier, ak budú zakázané, a na sociálnu exklúziu, ktorej je vystavená tá 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as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obyvate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stva, ktorá sa neraz z dôvodu neúspechu pri hraní hazardných hier ocitá na okraji spolo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nosti (napr. bezdomovci, osoby páchajúce trestnú 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innos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).</w:t>
      </w:r>
    </w:p>
    <w:p w:rsidR="00402478" w:rsidRPr="0086544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Návrh zákona bude ma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na druhej strane aj negatívny sociálny vplyv, a to vplyv na zamestnanos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, ke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ďž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e sa dá 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akáva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pokles zamestnanosti u tých prevádzkovate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ov hazardných hier, ktorí budú musie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svoje podnikanie v tejto oblasti ukon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, prípadne presunú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na iné miesto (herne v ur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itých prípadoch).</w:t>
      </w:r>
    </w:p>
    <w:p w:rsidR="00402478" w:rsidRPr="0086544A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Zjednodušenie vydania zákazu prevádzkovania hazardných hier v obciach bude ma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v istej miere aj negatívny vplyv na verejný rozpo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et, konkrétne na rozpočet obcí (napr. v Bratislave je to cca 4,5 mil. eur ročne) a môže znamenať aj zvýšenie regulačného zaťaženia vo vzťahu k podnikate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skému prostrediu vrátane negatívnych finančných dopadov na toto prostredie; rozsah týchto negatívnych dopadov však nie je mo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ž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né presne vy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>ísli</w:t>
      </w:r>
      <w:r w:rsidRPr="0086544A">
        <w:rPr>
          <w:rFonts w:ascii="Book Antiqua" w:hAnsi="Book Antiqua"/>
          <w:bCs/>
          <w:i/>
          <w:color w:val="000000"/>
          <w:sz w:val="22"/>
          <w:szCs w:val="22"/>
        </w:rPr>
        <w:t>ť, pretože nie je jasné, v ktorých obciach na Slovensku by k zákazu vybraných hazardných hier pri prijatí navrhovanej právnej úpravy došlo.</w:t>
      </w:r>
      <w:r w:rsidRPr="0086544A">
        <w:rPr>
          <w:rFonts w:ascii="Book Antiqua" w:hAnsi="Book Antiqua" w:cs="Book Antiqua"/>
          <w:bCs/>
          <w:i/>
          <w:color w:val="000000"/>
          <w:sz w:val="22"/>
          <w:szCs w:val="22"/>
        </w:rPr>
        <w:t xml:space="preserve"> 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Cs/>
          <w:i/>
          <w:color w:val="000000"/>
          <w:sz w:val="22"/>
          <w:szCs w:val="22"/>
        </w:rPr>
      </w:pP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A.4. Alternatívne riešenia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86544A"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402478" w:rsidRPr="0086544A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6544A">
        <w:rPr>
          <w:rFonts w:ascii="Book Antiqua" w:hAnsi="Book Antiqua" w:cs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</w:t>
      </w:r>
      <w:r w:rsidRPr="0086544A">
        <w:rPr>
          <w:rFonts w:ascii="Book Antiqua" w:hAnsi="Book Antiqua"/>
          <w:i/>
          <w:iCs/>
          <w:color w:val="000000"/>
          <w:sz w:val="22"/>
          <w:szCs w:val="22"/>
        </w:rPr>
        <w:t>č</w:t>
      </w:r>
      <w:r w:rsidRPr="0086544A">
        <w:rPr>
          <w:rFonts w:ascii="Book Antiqua" w:hAnsi="Book Antiqua" w:cs="Book Antiqua"/>
          <w:i/>
          <w:iCs/>
          <w:color w:val="000000"/>
          <w:sz w:val="22"/>
          <w:szCs w:val="22"/>
        </w:rPr>
        <w:t>as</w:t>
      </w:r>
      <w:r w:rsidRPr="0086544A">
        <w:rPr>
          <w:rFonts w:ascii="Book Antiqua" w:hAnsi="Book Antiqua"/>
          <w:i/>
          <w:iCs/>
          <w:color w:val="000000"/>
          <w:sz w:val="22"/>
          <w:szCs w:val="22"/>
        </w:rPr>
        <w:t>ť</w:t>
      </w:r>
      <w:r w:rsidRPr="0086544A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predkladaného materiálu.</w:t>
      </w:r>
    </w:p>
    <w:p w:rsidR="00402478" w:rsidRPr="0086544A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402478" w:rsidRPr="0086544A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02478" w:rsidRPr="0086544A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02478" w:rsidRPr="0086544A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7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78">
    <w:pPr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E726311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/>
        <w:bCs/>
        <w:sz w:val="22"/>
        <w:szCs w:val="22"/>
        <w:rtl w:val="0"/>
        <w:cs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3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Times New Roman"/>
        <w:bCs/>
        <w:sz w:val="22"/>
        <w:szCs w:val="22"/>
        <w:rtl w:val="0"/>
        <w:cs w:val="0"/>
      </w:rPr>
    </w:lvl>
  </w:abstractNum>
  <w:abstractNum w:abstractNumId="3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75A1136"/>
    <w:multiLevelType w:val="hybridMultilevel"/>
    <w:tmpl w:val="F2C4D1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E754B"/>
    <w:rsid w:val="00012C3F"/>
    <w:rsid w:val="00096EF9"/>
    <w:rsid w:val="000E192D"/>
    <w:rsid w:val="001E754B"/>
    <w:rsid w:val="00402478"/>
    <w:rsid w:val="004533B8"/>
    <w:rsid w:val="0052141B"/>
    <w:rsid w:val="00563F56"/>
    <w:rsid w:val="00725D6F"/>
    <w:rsid w:val="0080276F"/>
    <w:rsid w:val="0086544A"/>
    <w:rsid w:val="008D18A1"/>
    <w:rsid w:val="009B2716"/>
    <w:rsid w:val="00B064A5"/>
    <w:rsid w:val="00CE7823"/>
    <w:rsid w:val="00D571BA"/>
    <w:rsid w:val="00F758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432"/>
      </w:tabs>
      <w:autoSpaceDE w:val="0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i w:val="0"/>
    </w:rPr>
  </w:style>
  <w:style w:type="character" w:customStyle="1" w:styleId="WW8Num5z1">
    <w:name w:val="WW8Num5z1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  <w:rPr>
      <w:i w:val="0"/>
    </w:rPr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b/>
      <w:i w:val="0"/>
    </w:rPr>
  </w:style>
  <w:style w:type="character" w:customStyle="1" w:styleId="WW8Num16z2">
    <w:name w:val="WW8Num16z2"/>
  </w:style>
  <w:style w:type="character" w:customStyle="1" w:styleId="WW8Num17z0">
    <w:name w:val="WW8Num17z0"/>
    <w:rPr>
      <w:rFonts w:ascii="Book Antiqua" w:hAnsi="Book Antiqua" w:cs="Book Antiqua"/>
      <w:b/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2z0">
    <w:name w:val="WW8Num22z0"/>
    <w:rPr>
      <w:rFonts w:ascii="Book Antiqua" w:hAnsi="Book Antiqua" w:cs="Book Antiqua"/>
      <w:sz w:val="22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b w:val="0"/>
      <w:i w:val="0"/>
    </w:rPr>
  </w:style>
  <w:style w:type="character" w:customStyle="1" w:styleId="WW8Num23z3">
    <w:name w:val="WW8Num23z3"/>
    <w:rPr>
      <w:b/>
      <w:i w:val="0"/>
    </w:rPr>
  </w:style>
  <w:style w:type="character" w:customStyle="1" w:styleId="WW8Num23z5">
    <w:name w:val="WW8Num23z5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Heading3Char">
    <w:name w:val="Heading 3 Char"/>
    <w:rPr>
      <w:rFonts w:ascii="Cambria" w:hAnsi="Cambria" w:cs="Cambria"/>
      <w:b/>
      <w:sz w:val="2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character" w:customStyle="1" w:styleId="FooterChar">
    <w:name w:val="Footer Char"/>
    <w:rPr>
      <w:sz w:val="24"/>
    </w:rPr>
  </w:style>
  <w:style w:type="character" w:styleId="PageNumber">
    <w:name w:val="page number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</w:style>
  <w:style w:type="character" w:customStyle="1" w:styleId="HeaderChar">
    <w:name w:val="Header Char"/>
    <w:rPr>
      <w:sz w:val="24"/>
    </w:rPr>
  </w:style>
  <w:style w:type="character" w:styleId="Emphasis">
    <w:name w:val="Emphasis"/>
    <w:qFormat/>
    <w:rPr>
      <w:i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ColorfulList-Accent1">
    <w:name w:val="Colorful List - Accent 1"/>
    <w:basedOn w:val="Normal"/>
    <w:pPr>
      <w:ind w:left="708"/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c01pointnumerotealtn">
    <w:name w:val="c01pointnumerotealtn"/>
    <w:basedOn w:val="Normal"/>
    <w:pPr>
      <w:spacing w:before="280" w:after="240"/>
      <w:ind w:left="567" w:hanging="539"/>
      <w:jc w:val="both"/>
    </w:pPr>
  </w:style>
  <w:style w:type="paragraph" w:customStyle="1" w:styleId="c01pointaltn">
    <w:name w:val="c01pointaltn"/>
    <w:basedOn w:val="Normal"/>
    <w:pPr>
      <w:spacing w:before="280" w:after="280"/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D18A1"/>
    <w:pPr>
      <w:suppressAutoHyphens w:val="0"/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8D18A1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407</Words>
  <Characters>2322</Characters>
  <Application>Microsoft Office Word</Application>
  <DocSecurity>0</DocSecurity>
  <Lines>0</Lines>
  <Paragraphs>0</Paragraphs>
  <ScaleCrop>false</ScaleCrop>
  <Company>Kancelaria NR SR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galinata</cp:lastModifiedBy>
  <cp:revision>2</cp:revision>
  <cp:lastPrinted>2012-08-31T13:40:00Z</cp:lastPrinted>
  <dcterms:created xsi:type="dcterms:W3CDTF">2016-09-23T15:50:00Z</dcterms:created>
  <dcterms:modified xsi:type="dcterms:W3CDTF">2016-09-23T15:50:00Z</dcterms:modified>
</cp:coreProperties>
</file>