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42C6" w:rsidP="007242C6">
      <w:pPr>
        <w:pBdr>
          <w:bottom w:val="single" w:sz="12" w:space="1" w:color="00000A"/>
        </w:pBdr>
        <w:bidi w:val="0"/>
        <w:spacing w:before="120" w:after="0"/>
        <w:jc w:val="center"/>
        <w:rPr>
          <w:rFonts w:ascii="Book Antiqua" w:hAnsi="Book Antiqua"/>
          <w:spacing w:val="20"/>
        </w:rPr>
      </w:pPr>
      <w:r w:rsidR="004F2536">
        <w:rPr>
          <w:rFonts w:ascii="Book Antiqua" w:hAnsi="Book Antiqua"/>
          <w:b/>
          <w:spacing w:val="20"/>
        </w:rPr>
        <w:t xml:space="preserve">NÁRODNÁ  </w:t>
      </w:r>
      <w:r>
        <w:rPr>
          <w:rFonts w:ascii="Book Antiqua" w:hAnsi="Book Antiqua"/>
          <w:b/>
          <w:spacing w:val="20"/>
        </w:rPr>
        <w:t>RADA  SLOVENSKEJ  REPUBLIKY</w:t>
      </w:r>
    </w:p>
    <w:p w:rsidR="007242C6" w:rsidP="007242C6">
      <w:pPr>
        <w:bidi w:val="0"/>
        <w:spacing w:before="120" w:after="0"/>
        <w:jc w:val="center"/>
        <w:rPr>
          <w:rFonts w:ascii="Book Antiqua" w:hAnsi="Book Antiqua"/>
          <w:spacing w:val="20"/>
        </w:rPr>
      </w:pPr>
    </w:p>
    <w:p w:rsidR="007242C6" w:rsidP="007242C6">
      <w:pPr>
        <w:bidi w:val="0"/>
        <w:spacing w:before="120" w:after="0"/>
        <w:jc w:val="center"/>
        <w:rPr>
          <w:rFonts w:ascii="Book Antiqua" w:hAnsi="Book Antiqua"/>
          <w:b/>
          <w:spacing w:val="30"/>
        </w:rPr>
      </w:pPr>
      <w:r>
        <w:rPr>
          <w:rFonts w:ascii="Book Antiqua" w:hAnsi="Book Antiqua"/>
          <w:spacing w:val="20"/>
        </w:rPr>
        <w:t>VII. volebné obdobie</w:t>
      </w:r>
    </w:p>
    <w:p w:rsidR="007242C6" w:rsidP="007242C6">
      <w:pPr>
        <w:bidi w:val="0"/>
        <w:spacing w:before="120" w:after="0"/>
        <w:jc w:val="center"/>
        <w:rPr>
          <w:rFonts w:ascii="Book Antiqua" w:hAnsi="Book Antiqua"/>
          <w:b/>
          <w:spacing w:val="30"/>
        </w:rPr>
      </w:pPr>
    </w:p>
    <w:p w:rsidR="007242C6" w:rsidP="007242C6">
      <w:pPr>
        <w:bidi w:val="0"/>
        <w:spacing w:before="120" w:after="0"/>
        <w:jc w:val="center"/>
        <w:rPr>
          <w:rFonts w:ascii="Book Antiqua" w:hAnsi="Book Antiqua"/>
          <w:b/>
          <w:spacing w:val="30"/>
        </w:rPr>
      </w:pPr>
      <w:r>
        <w:rPr>
          <w:rFonts w:ascii="Book Antiqua" w:hAnsi="Book Antiqua"/>
          <w:b/>
          <w:spacing w:val="30"/>
        </w:rPr>
        <w:t>Návrh</w:t>
      </w:r>
    </w:p>
    <w:p w:rsidR="007242C6" w:rsidP="007242C6">
      <w:pPr>
        <w:bidi w:val="0"/>
        <w:spacing w:before="120" w:after="0"/>
        <w:jc w:val="center"/>
        <w:rPr>
          <w:rFonts w:ascii="Book Antiqua" w:hAnsi="Book Antiqua"/>
          <w:b/>
          <w:spacing w:val="30"/>
        </w:rPr>
      </w:pPr>
    </w:p>
    <w:p w:rsidR="007242C6" w:rsidP="007242C6">
      <w:pPr>
        <w:bidi w:val="0"/>
        <w:spacing w:before="120" w:after="0"/>
        <w:jc w:val="center"/>
        <w:rPr>
          <w:rFonts w:ascii="Book Antiqua" w:hAnsi="Book Antiqua"/>
        </w:rPr>
      </w:pPr>
      <w:r>
        <w:rPr>
          <w:rFonts w:ascii="Book Antiqua" w:hAnsi="Book Antiqua"/>
          <w:b/>
          <w:caps/>
          <w:spacing w:val="30"/>
        </w:rPr>
        <w:t>zákon</w:t>
      </w:r>
    </w:p>
    <w:p w:rsidR="007242C6" w:rsidP="007242C6">
      <w:pPr>
        <w:bidi w:val="0"/>
        <w:spacing w:before="120" w:after="0"/>
        <w:jc w:val="center"/>
        <w:rPr>
          <w:rFonts w:ascii="Book Antiqua" w:hAnsi="Book Antiqua"/>
        </w:rPr>
      </w:pPr>
    </w:p>
    <w:p w:rsidR="007242C6" w:rsidP="007242C6">
      <w:pPr>
        <w:bidi w:val="0"/>
        <w:spacing w:before="120" w:after="0"/>
        <w:jc w:val="center"/>
        <w:rPr>
          <w:rFonts w:ascii="Book Antiqua" w:hAnsi="Book Antiqua"/>
          <w:b/>
        </w:rPr>
      </w:pPr>
      <w:r>
        <w:rPr>
          <w:rFonts w:ascii="Book Antiqua" w:hAnsi="Book Antiqua"/>
        </w:rPr>
        <w:t>z ... 2016,</w:t>
      </w:r>
    </w:p>
    <w:p w:rsidR="007242C6" w:rsidP="007242C6">
      <w:pPr>
        <w:bidi w:val="0"/>
        <w:spacing w:before="120" w:after="0"/>
        <w:jc w:val="center"/>
        <w:rPr>
          <w:rFonts w:ascii="Book Antiqua" w:hAnsi="Book Antiqua"/>
          <w:b/>
        </w:rPr>
      </w:pPr>
    </w:p>
    <w:p w:rsidR="007242C6" w:rsidRPr="007242C6" w:rsidP="007242C6">
      <w:pPr>
        <w:pStyle w:val="TextBody"/>
        <w:bidi w:val="0"/>
        <w:jc w:val="center"/>
        <w:rPr>
          <w:rFonts w:ascii="Book Antiqua" w:hAnsi="Book Antiqua" w:cs="Times New Roman"/>
          <w:b/>
          <w:sz w:val="22"/>
          <w:szCs w:val="22"/>
        </w:rPr>
      </w:pPr>
      <w:r>
        <w:rPr>
          <w:rFonts w:ascii="Book Antiqua" w:hAnsi="Book Antiqua" w:cs="Times New Roman"/>
          <w:b/>
          <w:sz w:val="22"/>
          <w:szCs w:val="22"/>
        </w:rPr>
        <w:t>ktorým sa mení a dopĺňa z</w:t>
      </w:r>
      <w:r w:rsidRPr="007242C6">
        <w:rPr>
          <w:rFonts w:ascii="Book Antiqua" w:hAnsi="Book Antiqua" w:cs="Times New Roman"/>
          <w:b/>
          <w:sz w:val="22"/>
          <w:szCs w:val="22"/>
        </w:rPr>
        <w:t>ákon č. 523/2004 Z. z.</w:t>
      </w:r>
    </w:p>
    <w:p w:rsidR="007242C6" w:rsidRPr="007242C6" w:rsidP="007242C6">
      <w:pPr>
        <w:pStyle w:val="TextBody"/>
        <w:bidi w:val="0"/>
        <w:jc w:val="center"/>
        <w:rPr>
          <w:rFonts w:ascii="Book Antiqua" w:hAnsi="Book Antiqua" w:cs="Times New Roman"/>
          <w:b/>
          <w:sz w:val="22"/>
          <w:szCs w:val="22"/>
        </w:rPr>
      </w:pPr>
      <w:r w:rsidRPr="007242C6">
        <w:rPr>
          <w:rFonts w:ascii="Book Antiqua" w:hAnsi="Book Antiqua" w:cs="Times New Roman"/>
          <w:b/>
          <w:sz w:val="22"/>
          <w:szCs w:val="22"/>
        </w:rPr>
        <w:t>o rozpočto</w:t>
      </w:r>
      <w:r w:rsidR="00637CB6">
        <w:rPr>
          <w:rFonts w:ascii="Book Antiqua" w:hAnsi="Book Antiqua" w:cs="Times New Roman"/>
          <w:b/>
          <w:sz w:val="22"/>
          <w:szCs w:val="22"/>
        </w:rPr>
        <w:t>vých pravidlách verejnej správy v znení neskorších predpisov</w:t>
      </w:r>
    </w:p>
    <w:p w:rsidR="007242C6" w:rsidP="007242C6">
      <w:pPr>
        <w:pStyle w:val="TextBody"/>
        <w:bidi w:val="0"/>
        <w:jc w:val="center"/>
        <w:rPr>
          <w:rFonts w:ascii="Book Antiqua" w:hAnsi="Book Antiqua" w:cs="Times New Roman"/>
          <w:sz w:val="22"/>
          <w:szCs w:val="22"/>
        </w:rPr>
      </w:pPr>
    </w:p>
    <w:p w:rsidR="007242C6" w:rsidP="007242C6">
      <w:pPr>
        <w:pStyle w:val="TextBody"/>
        <w:bidi w:val="0"/>
        <w:rPr>
          <w:rFonts w:ascii="Book Antiqua" w:hAnsi="Book Antiqua" w:cs="Times New Roman"/>
          <w:sz w:val="22"/>
          <w:szCs w:val="22"/>
        </w:rPr>
      </w:pPr>
      <w:r>
        <w:rPr>
          <w:rFonts w:ascii="Book Antiqua" w:hAnsi="Book Antiqua" w:cs="Times New Roman"/>
          <w:sz w:val="22"/>
          <w:szCs w:val="22"/>
        </w:rPr>
        <w:t>Národná rada Slovenskej republiky sa uzniesla na tomto zákone:</w:t>
      </w:r>
    </w:p>
    <w:p w:rsidR="007242C6" w:rsidP="007242C6">
      <w:pPr>
        <w:pStyle w:val="Default"/>
        <w:bidi w:val="0"/>
        <w:rPr>
          <w:rFonts w:ascii="Book Antiqua" w:hAnsi="Book Antiqua" w:cs="Times New Roman"/>
          <w:sz w:val="22"/>
          <w:szCs w:val="22"/>
          <w:lang w:bidi="ar-SA"/>
        </w:rPr>
      </w:pPr>
    </w:p>
    <w:p w:rsidR="007242C6" w:rsidP="007242C6">
      <w:pPr>
        <w:pStyle w:val="Default"/>
        <w:bidi w:val="0"/>
        <w:jc w:val="center"/>
        <w:rPr>
          <w:rFonts w:ascii="Book Antiqua" w:hAnsi="Book Antiqua" w:cs="Times New Roman"/>
          <w:sz w:val="22"/>
          <w:szCs w:val="22"/>
          <w:lang w:bidi="ar-SA"/>
        </w:rPr>
      </w:pPr>
      <w:r>
        <w:rPr>
          <w:rFonts w:ascii="Book Antiqua" w:hAnsi="Book Antiqua" w:cs="Times New Roman"/>
          <w:b/>
          <w:sz w:val="22"/>
          <w:szCs w:val="22"/>
          <w:lang w:eastAsia="en-US" w:bidi="ar-SA"/>
        </w:rPr>
        <w:t>Čl. I</w:t>
      </w:r>
    </w:p>
    <w:p w:rsidR="007242C6" w:rsidP="007242C6">
      <w:pPr>
        <w:pStyle w:val="Default"/>
        <w:bidi w:val="0"/>
        <w:rPr>
          <w:rFonts w:ascii="Book Antiqua" w:hAnsi="Book Antiqua" w:cs="Times New Roman"/>
          <w:sz w:val="22"/>
          <w:szCs w:val="22"/>
          <w:lang w:bidi="ar-SA"/>
        </w:rPr>
      </w:pPr>
    </w:p>
    <w:p w:rsidR="007242C6" w:rsidRPr="00D75CA4" w:rsidP="007242C6">
      <w:pPr>
        <w:pStyle w:val="Default"/>
        <w:bidi w:val="0"/>
        <w:jc w:val="both"/>
        <w:rPr>
          <w:rFonts w:ascii="Book Antiqua" w:hAnsi="Book Antiqua" w:cs="Times New Roman"/>
          <w:color w:themeColor="tx1" w:themeShade="FF"/>
          <w:sz w:val="22"/>
          <w:szCs w:val="22"/>
          <w:lang w:eastAsia="en-US" w:bidi="ar-SA"/>
        </w:rPr>
      </w:pPr>
      <w:r w:rsidR="00637CB6">
        <w:rPr>
          <w:rFonts w:ascii="Book Antiqua" w:hAnsi="Book Antiqua" w:cs="Times New Roman"/>
          <w:color w:themeColor="tx1" w:themeShade="FF"/>
          <w:sz w:val="22"/>
          <w:szCs w:val="22"/>
          <w:lang w:eastAsia="en-US" w:bidi="ar-SA"/>
        </w:rPr>
        <w:t xml:space="preserve">Zákon č. 523/2004 Z. z. o rozpočtových pravidlách verejnej správy </w:t>
      </w:r>
      <w:r w:rsidRPr="00637CB6" w:rsidR="00637CB6">
        <w:rPr>
          <w:rFonts w:ascii="Book Antiqua" w:hAnsi="Book Antiqua" w:cs="Times New Roman"/>
          <w:color w:themeColor="tx1" w:themeShade="FF"/>
          <w:sz w:val="22"/>
          <w:szCs w:val="22"/>
          <w:lang w:eastAsia="en-US" w:bidi="ar-SA"/>
        </w:rPr>
        <w:t xml:space="preserve">v znení č. 747/2004 Z. z., 171/2005 Z. z., 266/2005 Z. z., 534/2005 Z. z., 584/2005 Z. z., 659/2005 Z. z., 238/2006 </w:t>
      </w:r>
      <w:r w:rsidR="007823D4">
        <w:rPr>
          <w:rFonts w:ascii="Book Antiqua" w:hAnsi="Book Antiqua" w:cs="Times New Roman"/>
          <w:color w:themeColor="tx1" w:themeShade="FF"/>
          <w:sz w:val="22"/>
          <w:szCs w:val="22"/>
          <w:lang w:eastAsia="en-US" w:bidi="ar-SA"/>
        </w:rPr>
        <w:br/>
      </w:r>
      <w:r w:rsidRPr="00637CB6" w:rsidR="00637CB6">
        <w:rPr>
          <w:rFonts w:ascii="Book Antiqua" w:hAnsi="Book Antiqua" w:cs="Times New Roman"/>
          <w:color w:themeColor="tx1" w:themeShade="FF"/>
          <w:sz w:val="22"/>
          <w:szCs w:val="22"/>
          <w:lang w:eastAsia="en-US" w:bidi="ar-SA"/>
        </w:rPr>
        <w:t xml:space="preserve">Z. z.(nepriamo), 275/2006 Z. z., 527/2006 Z. z., 678/2006 Z. z., 198/2007 Z. z., 199/2007 Z. z., 323/2007 Z. z., 323/2007 Z. z., 653/2007 Z. z., 653/2007 Z. z., 165/2008 Z. z., 383/2008 Z. z., 383/2008 Z. z., 465/2008 Z. z., 192/2009 Z. z., 390/2009 Z. z., 492/2009 Z. z., 563/2009 </w:t>
      </w:r>
      <w:r w:rsidR="007823D4">
        <w:rPr>
          <w:rFonts w:ascii="Book Antiqua" w:hAnsi="Book Antiqua" w:cs="Times New Roman"/>
          <w:color w:themeColor="tx1" w:themeShade="FF"/>
          <w:sz w:val="22"/>
          <w:szCs w:val="22"/>
          <w:lang w:eastAsia="en-US" w:bidi="ar-SA"/>
        </w:rPr>
        <w:br/>
      </w:r>
      <w:r w:rsidRPr="00637CB6" w:rsidR="00637CB6">
        <w:rPr>
          <w:rFonts w:ascii="Book Antiqua" w:hAnsi="Book Antiqua" w:cs="Times New Roman"/>
          <w:color w:themeColor="tx1" w:themeShade="FF"/>
          <w:sz w:val="22"/>
          <w:szCs w:val="22"/>
          <w:lang w:eastAsia="en-US" w:bidi="ar-SA"/>
        </w:rPr>
        <w:t>Z. z.(nepriamo), 57/2010 Z. z., 403/2010 Z. z., 468/2010 Z. z., 223/2011 Z. z., 512/2011 Z. z., 69/2012 Z. z., 223/2012 Z. z., 287/2012 Z. z., 345/2012 Z. z., 150/2013 Z. z.</w:t>
      </w:r>
      <w:r w:rsidR="007823D4">
        <w:rPr>
          <w:rFonts w:ascii="Book Antiqua" w:hAnsi="Book Antiqua" w:cs="Times New Roman"/>
          <w:color w:themeColor="tx1" w:themeShade="FF"/>
          <w:sz w:val="22"/>
          <w:szCs w:val="22"/>
          <w:lang w:eastAsia="en-US" w:bidi="ar-SA"/>
        </w:rPr>
        <w:t xml:space="preserve"> </w:t>
      </w:r>
      <w:r w:rsidRPr="00637CB6" w:rsidR="00637CB6">
        <w:rPr>
          <w:rFonts w:ascii="Book Antiqua" w:hAnsi="Book Antiqua" w:cs="Times New Roman"/>
          <w:color w:themeColor="tx1" w:themeShade="FF"/>
          <w:sz w:val="22"/>
          <w:szCs w:val="22"/>
          <w:lang w:eastAsia="en-US" w:bidi="ar-SA"/>
        </w:rPr>
        <w:t>(nepriamo), 352/2013 Z. z., 436/2013 Z. z., 102/2014 Z. z., 292/2014 Z. z., 292/2014 Z. z., 324/2014 Z. z., 374/2014 Z. z., 171/2015 Z. z., 171/2015 Z. z., 357/2015 Z. z., 375/2015 Z. z., 91/2016 Z. z.</w:t>
      </w:r>
      <w:r w:rsidR="007823D4">
        <w:rPr>
          <w:rFonts w:ascii="Book Antiqua" w:hAnsi="Book Antiqua" w:cs="Times New Roman"/>
          <w:color w:themeColor="tx1" w:themeShade="FF"/>
          <w:sz w:val="22"/>
          <w:szCs w:val="22"/>
          <w:lang w:eastAsia="en-US" w:bidi="ar-SA"/>
        </w:rPr>
        <w:t xml:space="preserve">,  </w:t>
        <w:br/>
      </w:r>
      <w:r w:rsidRPr="00637CB6" w:rsidR="00637CB6">
        <w:rPr>
          <w:rFonts w:ascii="Book Antiqua" w:hAnsi="Book Antiqua" w:cs="Times New Roman"/>
          <w:color w:themeColor="tx1" w:themeShade="FF"/>
          <w:sz w:val="22"/>
          <w:szCs w:val="22"/>
          <w:lang w:eastAsia="en-US" w:bidi="ar-SA"/>
        </w:rPr>
        <w:t xml:space="preserve">č. 85/2005 Z. z. </w:t>
      </w:r>
      <w:r>
        <w:rPr>
          <w:rFonts w:ascii="Book Antiqua" w:hAnsi="Book Antiqua" w:cs="Times New Roman"/>
          <w:color w:themeColor="tx1" w:themeShade="FF"/>
          <w:sz w:val="22"/>
          <w:szCs w:val="22"/>
          <w:lang w:eastAsia="en-US" w:bidi="ar-SA"/>
        </w:rPr>
        <w:t xml:space="preserve"> </w:t>
      </w:r>
      <w:r w:rsidRPr="00D75CA4">
        <w:rPr>
          <w:rFonts w:ascii="Book Antiqua" w:hAnsi="Book Antiqua" w:cs="Times New Roman"/>
          <w:color w:themeColor="tx1" w:themeShade="FF"/>
          <w:sz w:val="22"/>
          <w:szCs w:val="22"/>
          <w:lang w:eastAsia="en-US" w:bidi="ar-SA"/>
        </w:rPr>
        <w:t>sa mení takto:</w:t>
      </w:r>
    </w:p>
    <w:p w:rsidR="007242C6" w:rsidP="007242C6">
      <w:pPr>
        <w:pStyle w:val="Default"/>
        <w:bidi w:val="0"/>
        <w:jc w:val="both"/>
        <w:rPr>
          <w:rFonts w:ascii="Book Antiqua" w:hAnsi="Book Antiqua" w:cs="Times New Roman"/>
          <w:sz w:val="22"/>
          <w:szCs w:val="22"/>
          <w:lang w:eastAsia="en-US" w:bidi="ar-SA"/>
        </w:rPr>
      </w:pPr>
    </w:p>
    <w:p w:rsidR="000B4D55" w:rsidP="000B4D55">
      <w:pPr>
        <w:pStyle w:val="Default"/>
        <w:numPr>
          <w:ilvl w:val="0"/>
          <w:numId w:val="2"/>
        </w:numPr>
        <w:bidi w:val="0"/>
        <w:spacing w:after="200" w:line="276" w:lineRule="auto"/>
        <w:jc w:val="both"/>
        <w:rPr>
          <w:rFonts w:ascii="Book Antiqua" w:hAnsi="Book Antiqua" w:cs="Times New Roman"/>
          <w:sz w:val="22"/>
          <w:szCs w:val="22"/>
          <w:lang w:bidi="ar-SA"/>
        </w:rPr>
      </w:pPr>
      <w:r w:rsidR="003B2CBE">
        <w:rPr>
          <w:rFonts w:ascii="Book Antiqua" w:hAnsi="Book Antiqua" w:cs="Times New Roman"/>
          <w:sz w:val="22"/>
          <w:szCs w:val="22"/>
          <w:lang w:eastAsia="en-US" w:bidi="ar-SA"/>
        </w:rPr>
        <w:t>V § 19</w:t>
      </w:r>
      <w:r w:rsidR="007242C6">
        <w:rPr>
          <w:rFonts w:ascii="Book Antiqua" w:hAnsi="Book Antiqua" w:cs="Times New Roman"/>
          <w:sz w:val="22"/>
          <w:szCs w:val="22"/>
          <w:lang w:eastAsia="en-US" w:bidi="ar-SA"/>
        </w:rPr>
        <w:t xml:space="preserve"> sa</w:t>
      </w:r>
      <w:r w:rsidR="00214100">
        <w:rPr>
          <w:rFonts w:ascii="Book Antiqua" w:hAnsi="Book Antiqua" w:cs="Times New Roman"/>
          <w:sz w:val="22"/>
          <w:szCs w:val="22"/>
          <w:lang w:eastAsia="en-US" w:bidi="ar-SA"/>
        </w:rPr>
        <w:t xml:space="preserve"> za ods. 15 vkladá nový ods. 16, ktorý znie:</w:t>
      </w:r>
    </w:p>
    <w:p w:rsidR="000B4D55" w:rsidRPr="00800B91" w:rsidP="00214100">
      <w:pPr>
        <w:pStyle w:val="Default"/>
        <w:bidi w:val="0"/>
        <w:spacing w:after="200" w:line="276" w:lineRule="auto"/>
        <w:ind w:left="786"/>
        <w:jc w:val="both"/>
        <w:rPr>
          <w:rFonts w:ascii="Book Antiqua" w:hAnsi="Book Antiqua" w:cs="Times New Roman"/>
          <w:sz w:val="22"/>
          <w:szCs w:val="22"/>
          <w:lang w:bidi="ar-SA"/>
        </w:rPr>
      </w:pPr>
      <w:r w:rsidRPr="00800B91" w:rsidR="00214100">
        <w:rPr>
          <w:rFonts w:ascii="Book Antiqua" w:hAnsi="Book Antiqua" w:cs="Times New Roman"/>
          <w:sz w:val="22"/>
          <w:szCs w:val="22"/>
          <w:lang w:bidi="ar-SA"/>
        </w:rPr>
        <w:t>„</w:t>
      </w:r>
      <w:r w:rsidRPr="00800B91" w:rsidR="00EC2BC4">
        <w:rPr>
          <w:rFonts w:ascii="Book Antiqua" w:hAnsi="Book Antiqua" w:cs="Times New Roman"/>
          <w:sz w:val="22"/>
          <w:szCs w:val="22"/>
          <w:lang w:bidi="ar-SA"/>
        </w:rPr>
        <w:t>(16</w:t>
      </w:r>
      <w:r w:rsidRPr="00800B91">
        <w:rPr>
          <w:rFonts w:ascii="Book Antiqua" w:hAnsi="Book Antiqua" w:cs="Times New Roman"/>
          <w:sz w:val="22"/>
          <w:szCs w:val="22"/>
          <w:lang w:bidi="ar-SA"/>
        </w:rPr>
        <w:t xml:space="preserve">) </w:t>
      </w:r>
      <w:r w:rsidRPr="00800B91" w:rsidR="00EC2BC4">
        <w:rPr>
          <w:rFonts w:ascii="Book Antiqua" w:hAnsi="Book Antiqua" w:cs="Times New Roman"/>
          <w:sz w:val="22"/>
          <w:szCs w:val="22"/>
          <w:lang w:bidi="ar-SA"/>
        </w:rPr>
        <w:t>Subjekty verejnej správy</w:t>
      </w:r>
      <w:r w:rsidRPr="00800B91">
        <w:rPr>
          <w:rFonts w:ascii="Book Antiqua" w:hAnsi="Book Antiqua" w:cs="Times New Roman"/>
          <w:sz w:val="22"/>
          <w:szCs w:val="22"/>
          <w:lang w:bidi="ar-SA"/>
        </w:rPr>
        <w:t xml:space="preserve"> </w:t>
      </w:r>
      <w:r w:rsidRPr="00800B91" w:rsidR="00A20681">
        <w:rPr>
          <w:rFonts w:ascii="Book Antiqua" w:hAnsi="Book Antiqua" w:cs="Times New Roman"/>
          <w:sz w:val="22"/>
          <w:szCs w:val="22"/>
          <w:lang w:bidi="ar-SA"/>
        </w:rPr>
        <w:t>a</w:t>
      </w:r>
      <w:r w:rsidRPr="00800B91" w:rsidR="00B43BE1">
        <w:rPr>
          <w:rFonts w:ascii="Book Antiqua" w:hAnsi="Book Antiqua" w:cs="Times New Roman"/>
          <w:sz w:val="22"/>
          <w:szCs w:val="22"/>
          <w:lang w:bidi="ar-SA"/>
        </w:rPr>
        <w:t> všetky organizácie zriadené a</w:t>
      </w:r>
      <w:r w:rsidRPr="00800B91" w:rsidR="007823D4">
        <w:rPr>
          <w:rFonts w:ascii="Book Antiqua" w:hAnsi="Book Antiqua" w:cs="Times New Roman"/>
          <w:sz w:val="22"/>
          <w:szCs w:val="22"/>
          <w:lang w:bidi="ar-SA"/>
        </w:rPr>
        <w:t>lebo</w:t>
      </w:r>
      <w:r w:rsidRPr="00800B91" w:rsidR="00B43BE1">
        <w:rPr>
          <w:rFonts w:ascii="Book Antiqua" w:hAnsi="Book Antiqua" w:cs="Times New Roman"/>
          <w:sz w:val="22"/>
          <w:szCs w:val="22"/>
          <w:lang w:bidi="ar-SA"/>
        </w:rPr>
        <w:t xml:space="preserve"> založené</w:t>
      </w:r>
      <w:r w:rsidRPr="00800B91" w:rsidR="00A20681">
        <w:rPr>
          <w:rFonts w:ascii="Book Antiqua" w:hAnsi="Book Antiqua" w:cs="Times New Roman"/>
          <w:sz w:val="22"/>
          <w:szCs w:val="22"/>
          <w:lang w:bidi="ar-SA"/>
        </w:rPr>
        <w:t xml:space="preserve"> subjektom verejnej správy </w:t>
      </w:r>
      <w:r w:rsidRPr="00800B91">
        <w:rPr>
          <w:rFonts w:ascii="Book Antiqua" w:hAnsi="Book Antiqua" w:cs="Times New Roman"/>
          <w:sz w:val="22"/>
          <w:szCs w:val="22"/>
          <w:lang w:bidi="ar-SA"/>
        </w:rPr>
        <w:t xml:space="preserve">môžu obstarať </w:t>
      </w:r>
      <w:r w:rsidRPr="00800B91" w:rsidR="00891035">
        <w:rPr>
          <w:rFonts w:ascii="Book Antiqua" w:hAnsi="Book Antiqua" w:cs="Times New Roman"/>
          <w:sz w:val="22"/>
          <w:szCs w:val="22"/>
          <w:lang w:bidi="ar-SA"/>
        </w:rPr>
        <w:t>alebo</w:t>
      </w:r>
      <w:r w:rsidRPr="00800B91" w:rsidR="007823D4">
        <w:rPr>
          <w:rFonts w:ascii="Book Antiqua" w:hAnsi="Book Antiqua" w:cs="Times New Roman"/>
          <w:sz w:val="22"/>
          <w:szCs w:val="22"/>
          <w:lang w:bidi="ar-SA"/>
        </w:rPr>
        <w:t xml:space="preserve"> si</w:t>
      </w:r>
      <w:r w:rsidRPr="00800B91" w:rsidR="00891035">
        <w:rPr>
          <w:rFonts w:ascii="Book Antiqua" w:hAnsi="Book Antiqua" w:cs="Times New Roman"/>
          <w:sz w:val="22"/>
          <w:szCs w:val="22"/>
          <w:lang w:bidi="ar-SA"/>
        </w:rPr>
        <w:t xml:space="preserve"> prenajať </w:t>
      </w:r>
      <w:r w:rsidRPr="00800B91">
        <w:rPr>
          <w:rFonts w:ascii="Book Antiqua" w:hAnsi="Book Antiqua" w:cs="Times New Roman"/>
          <w:sz w:val="22"/>
          <w:szCs w:val="22"/>
          <w:lang w:bidi="ar-SA"/>
        </w:rPr>
        <w:t>osobný automobil</w:t>
      </w:r>
      <w:r w:rsidRPr="00800B91" w:rsidR="003077E3">
        <w:rPr>
          <w:rFonts w:ascii="Book Antiqua" w:hAnsi="Book Antiqua" w:cs="Times New Roman"/>
          <w:kern w:val="22"/>
          <w:sz w:val="22"/>
          <w:szCs w:val="22"/>
          <w:vertAlign w:val="superscript"/>
          <w:lang w:bidi="ar-SA"/>
        </w:rPr>
        <w:t xml:space="preserve">24ad) </w:t>
      </w:r>
      <w:r w:rsidRPr="00800B91">
        <w:rPr>
          <w:rFonts w:ascii="Book Antiqua" w:hAnsi="Book Antiqua" w:cs="Times New Roman"/>
          <w:sz w:val="22"/>
          <w:szCs w:val="22"/>
          <w:lang w:bidi="ar-SA"/>
        </w:rPr>
        <w:t xml:space="preserve">určený výlučne na prepravu osôb najviac do limitu výdavkov ustanoveného </w:t>
      </w:r>
      <w:r w:rsidRPr="00800B91" w:rsidR="00182BB3">
        <w:rPr>
          <w:rFonts w:ascii="Book Antiqua" w:hAnsi="Book Antiqua" w:cs="Times New Roman"/>
          <w:sz w:val="22"/>
          <w:szCs w:val="22"/>
          <w:lang w:bidi="ar-SA"/>
        </w:rPr>
        <w:t>v prílohe</w:t>
      </w:r>
      <w:r w:rsidRPr="00800B91">
        <w:rPr>
          <w:rFonts w:ascii="Book Antiqua" w:hAnsi="Book Antiqua" w:cs="Times New Roman"/>
          <w:sz w:val="22"/>
          <w:szCs w:val="22"/>
          <w:lang w:bidi="ar-SA"/>
        </w:rPr>
        <w:t xml:space="preserve">, pričom </w:t>
      </w:r>
      <w:r w:rsidRPr="00800B91" w:rsidR="0032647B">
        <w:rPr>
          <w:rFonts w:ascii="Book Antiqua" w:hAnsi="Book Antiqua" w:cs="Times New Roman"/>
          <w:sz w:val="22"/>
          <w:szCs w:val="22"/>
          <w:lang w:bidi="ar-SA"/>
        </w:rPr>
        <w:t xml:space="preserve">sa v prílohe </w:t>
      </w:r>
      <w:r w:rsidRPr="00800B91" w:rsidR="00182BB3">
        <w:rPr>
          <w:rFonts w:ascii="Book Antiqua" w:hAnsi="Book Antiqua" w:cs="Times New Roman"/>
          <w:sz w:val="22"/>
          <w:szCs w:val="22"/>
          <w:lang w:bidi="ar-SA"/>
        </w:rPr>
        <w:t>ustanovuje</w:t>
      </w:r>
      <w:r w:rsidRPr="00800B91">
        <w:rPr>
          <w:rFonts w:ascii="Book Antiqua" w:hAnsi="Book Antiqua" w:cs="Times New Roman"/>
          <w:sz w:val="22"/>
          <w:szCs w:val="22"/>
          <w:lang w:bidi="ar-SA"/>
        </w:rPr>
        <w:t xml:space="preserve"> okruh osôb, na ktorých prepravu sa obstaráva</w:t>
      </w:r>
      <w:r w:rsidRPr="00800B91" w:rsidR="0033567C">
        <w:rPr>
          <w:rFonts w:ascii="Book Antiqua" w:hAnsi="Book Antiqua" w:cs="Times New Roman"/>
          <w:sz w:val="22"/>
          <w:szCs w:val="22"/>
          <w:lang w:bidi="ar-SA"/>
        </w:rPr>
        <w:t xml:space="preserve"> alebo prenajíma</w:t>
      </w:r>
      <w:r w:rsidRPr="00800B91">
        <w:rPr>
          <w:rFonts w:ascii="Book Antiqua" w:hAnsi="Book Antiqua" w:cs="Times New Roman"/>
          <w:sz w:val="22"/>
          <w:szCs w:val="22"/>
          <w:lang w:bidi="ar-SA"/>
        </w:rPr>
        <w:t xml:space="preserve"> osobný automobil. Limit výdavkov sa vzťahuje na obstaranie</w:t>
      </w:r>
      <w:r w:rsidRPr="00800B91" w:rsidR="0033567C">
        <w:rPr>
          <w:rFonts w:ascii="Book Antiqua" w:hAnsi="Book Antiqua" w:cs="Times New Roman"/>
          <w:sz w:val="22"/>
          <w:szCs w:val="22"/>
          <w:lang w:bidi="ar-SA"/>
        </w:rPr>
        <w:t xml:space="preserve"> alebo prenajatie si</w:t>
      </w:r>
      <w:r w:rsidRPr="00800B91">
        <w:rPr>
          <w:rFonts w:ascii="Book Antiqua" w:hAnsi="Book Antiqua" w:cs="Times New Roman"/>
          <w:sz w:val="22"/>
          <w:szCs w:val="22"/>
          <w:lang w:bidi="ar-SA"/>
        </w:rPr>
        <w:t xml:space="preserve"> osobného automobilu vrátane jeho technického zhodnotenia v príslušnom rozpočtovom roku.</w:t>
      </w:r>
      <w:r w:rsidRPr="00800B91" w:rsidR="00182BB3">
        <w:rPr>
          <w:rFonts w:ascii="Book Antiqua" w:hAnsi="Book Antiqua" w:cs="Times New Roman"/>
          <w:sz w:val="22"/>
          <w:szCs w:val="22"/>
          <w:lang w:bidi="ar-SA"/>
        </w:rPr>
        <w:t>“</w:t>
      </w:r>
    </w:p>
    <w:p w:rsidR="003077E3" w:rsidP="003077E3">
      <w:pPr>
        <w:pStyle w:val="Default"/>
        <w:numPr>
          <w:ilvl w:val="0"/>
          <w:numId w:val="2"/>
        </w:numPr>
        <w:bidi w:val="0"/>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t>V § 26 sa vypúšťa ods. 11.</w:t>
      </w:r>
    </w:p>
    <w:p w:rsidR="003077E3" w:rsidP="003077E3">
      <w:pPr>
        <w:pStyle w:val="Default"/>
        <w:numPr>
          <w:ilvl w:val="0"/>
          <w:numId w:val="2"/>
        </w:numPr>
        <w:bidi w:val="0"/>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t>P</w:t>
      </w:r>
      <w:r w:rsidRPr="003077E3">
        <w:rPr>
          <w:rFonts w:ascii="Book Antiqua" w:hAnsi="Book Antiqua" w:cs="Times New Roman"/>
          <w:sz w:val="22"/>
          <w:szCs w:val="22"/>
          <w:lang w:bidi="ar-SA"/>
        </w:rPr>
        <w:t>ozná</w:t>
      </w:r>
      <w:r>
        <w:rPr>
          <w:rFonts w:ascii="Book Antiqua" w:hAnsi="Book Antiqua" w:cs="Times New Roman"/>
          <w:sz w:val="22"/>
          <w:szCs w:val="22"/>
          <w:lang w:bidi="ar-SA"/>
        </w:rPr>
        <w:t>mka pod čiarou k odkazu 39a sa mení na poznámku pod čiarou k odkazu 24ad a zaraďuje sa za poznámku pod čiarou k odkazu 24ac.</w:t>
      </w:r>
    </w:p>
    <w:p w:rsidR="00ED3A4C" w:rsidRPr="00C768B9" w:rsidP="00C768B9">
      <w:pPr>
        <w:pStyle w:val="Default"/>
        <w:numPr>
          <w:ilvl w:val="0"/>
          <w:numId w:val="2"/>
        </w:numPr>
        <w:bidi w:val="0"/>
        <w:spacing w:after="200" w:line="276" w:lineRule="auto"/>
        <w:jc w:val="both"/>
        <w:rPr>
          <w:rFonts w:ascii="Book Antiqua" w:hAnsi="Book Antiqua" w:cs="Times New Roman"/>
          <w:sz w:val="22"/>
          <w:szCs w:val="22"/>
          <w:lang w:bidi="ar-SA"/>
        </w:rPr>
      </w:pPr>
      <w:r w:rsidRPr="00C768B9" w:rsidR="00AC1E92">
        <w:rPr>
          <w:rFonts w:ascii="Book Antiqua" w:hAnsi="Book Antiqua" w:cs="Times New Roman"/>
          <w:sz w:val="22"/>
          <w:szCs w:val="22"/>
          <w:lang w:bidi="ar-SA"/>
        </w:rPr>
        <w:t>Za § 38 sa vkladá § 39</w:t>
      </w:r>
      <w:r w:rsidRPr="00C768B9">
        <w:rPr>
          <w:rFonts w:ascii="Book Antiqua" w:hAnsi="Book Antiqua" w:cs="Times New Roman"/>
          <w:sz w:val="22"/>
          <w:szCs w:val="22"/>
          <w:lang w:bidi="ar-SA"/>
        </w:rPr>
        <w:t>, ktorý vrátane nadpisu znie:</w:t>
      </w:r>
    </w:p>
    <w:p w:rsidR="00ED3A4C" w:rsidRPr="00700CDD" w:rsidP="00ED3A4C">
      <w:pPr>
        <w:bidi w:val="0"/>
        <w:spacing w:after="200" w:line="276" w:lineRule="auto"/>
        <w:ind w:left="720"/>
        <w:contextualSpacing/>
        <w:rPr>
          <w:rFonts w:ascii="Times New Roman" w:hAnsi="Times New Roman"/>
          <w:sz w:val="24"/>
          <w:szCs w:val="24"/>
        </w:rPr>
      </w:pPr>
    </w:p>
    <w:p w:rsidR="00ED3A4C" w:rsidRPr="00C768B9" w:rsidP="00ED3A4C">
      <w:pPr>
        <w:bidi w:val="0"/>
        <w:spacing w:after="0" w:line="276" w:lineRule="auto"/>
        <w:jc w:val="center"/>
        <w:rPr>
          <w:rFonts w:ascii="Book Antiqua" w:hAnsi="Book Antiqua" w:cs="Times New Roman"/>
          <w:color w:val="000000"/>
          <w:kern w:val="1"/>
          <w:lang w:eastAsia="zh-CN"/>
        </w:rPr>
      </w:pPr>
      <w:r w:rsidRPr="00C768B9" w:rsidR="00AC1E92">
        <w:rPr>
          <w:rFonts w:ascii="Book Antiqua" w:hAnsi="Book Antiqua" w:cs="Times New Roman"/>
          <w:color w:val="000000"/>
          <w:kern w:val="1"/>
          <w:lang w:eastAsia="zh-CN"/>
        </w:rPr>
        <w:t>„§ 39</w:t>
      </w:r>
    </w:p>
    <w:p w:rsidR="00ED3A4C" w:rsidRPr="00C768B9" w:rsidP="00ED3A4C">
      <w:pPr>
        <w:bidi w:val="0"/>
        <w:spacing w:after="0" w:line="276" w:lineRule="auto"/>
        <w:jc w:val="center"/>
        <w:rPr>
          <w:rFonts w:ascii="Book Antiqua" w:hAnsi="Book Antiqua" w:cs="Times New Roman"/>
          <w:color w:val="000000"/>
          <w:kern w:val="1"/>
          <w:lang w:eastAsia="zh-CN"/>
        </w:rPr>
      </w:pPr>
      <w:r w:rsidRPr="00C768B9">
        <w:rPr>
          <w:rFonts w:ascii="Book Antiqua" w:hAnsi="Book Antiqua" w:cs="Times New Roman"/>
          <w:color w:val="000000"/>
          <w:kern w:val="1"/>
          <w:lang w:eastAsia="zh-CN"/>
        </w:rPr>
        <w:t>Zrušovacie ustanovenie</w:t>
      </w:r>
    </w:p>
    <w:p w:rsidR="00ED3A4C" w:rsidRPr="00C768B9" w:rsidP="00ED3A4C">
      <w:pPr>
        <w:bidi w:val="0"/>
        <w:spacing w:after="0" w:line="276" w:lineRule="auto"/>
        <w:jc w:val="both"/>
        <w:rPr>
          <w:rFonts w:ascii="Book Antiqua" w:hAnsi="Book Antiqua" w:cs="Times New Roman"/>
          <w:color w:val="000000"/>
          <w:kern w:val="1"/>
          <w:lang w:eastAsia="zh-CN"/>
        </w:rPr>
      </w:pPr>
    </w:p>
    <w:p w:rsidR="00ED3A4C" w:rsidRPr="00C768B9" w:rsidP="00AE517B">
      <w:pPr>
        <w:bidi w:val="0"/>
        <w:spacing w:after="0" w:line="276" w:lineRule="auto"/>
        <w:jc w:val="both"/>
        <w:rPr>
          <w:rFonts w:ascii="Book Antiqua" w:hAnsi="Book Antiqua" w:cs="Times New Roman"/>
          <w:color w:val="000000"/>
          <w:kern w:val="1"/>
          <w:lang w:eastAsia="zh-CN"/>
        </w:rPr>
      </w:pPr>
      <w:r w:rsidRPr="00C768B9">
        <w:rPr>
          <w:rFonts w:ascii="Book Antiqua" w:hAnsi="Book Antiqua" w:cs="Times New Roman"/>
          <w:color w:val="000000"/>
          <w:kern w:val="1"/>
          <w:lang w:eastAsia="zh-CN"/>
        </w:rPr>
        <w:t xml:space="preserve">Zrušuje sa </w:t>
      </w:r>
      <w:r w:rsidRPr="00C768B9" w:rsidR="00AE517B">
        <w:rPr>
          <w:rFonts w:ascii="Book Antiqua" w:hAnsi="Book Antiqua" w:cs="Times New Roman"/>
          <w:color w:val="000000"/>
          <w:kern w:val="1"/>
          <w:lang w:eastAsia="zh-CN"/>
        </w:rPr>
        <w:t xml:space="preserve">nariadenie vlády Slovenskej republiky č. 419/2014 Z. z. o limitoch výdavkov </w:t>
      </w:r>
      <w:r w:rsidRPr="00C768B9" w:rsidR="007823D4">
        <w:rPr>
          <w:rFonts w:ascii="Book Antiqua" w:hAnsi="Book Antiqua" w:cs="Times New Roman"/>
          <w:color w:val="000000"/>
          <w:kern w:val="1"/>
          <w:lang w:eastAsia="zh-CN"/>
        </w:rPr>
        <w:br/>
      </w:r>
      <w:r w:rsidRPr="00C768B9" w:rsidR="00AE517B">
        <w:rPr>
          <w:rFonts w:ascii="Book Antiqua" w:hAnsi="Book Antiqua" w:cs="Times New Roman"/>
          <w:color w:val="000000"/>
          <w:kern w:val="1"/>
          <w:lang w:eastAsia="zh-CN"/>
        </w:rPr>
        <w:t>na obstaranie osobných automobilov štátnymi rozpočtovými organizáciami a štátnymi príspevkovými organizáciami</w:t>
      </w:r>
      <w:r w:rsidRPr="00C768B9" w:rsidR="00C768B9">
        <w:rPr>
          <w:rFonts w:ascii="Book Antiqua" w:hAnsi="Book Antiqua" w:cs="Times New Roman"/>
          <w:color w:val="000000"/>
          <w:kern w:val="1"/>
          <w:lang w:eastAsia="zh-CN"/>
        </w:rPr>
        <w:t>.“</w:t>
      </w:r>
    </w:p>
    <w:p w:rsidR="00AE517B" w:rsidRPr="00AE517B" w:rsidP="00AE517B">
      <w:pPr>
        <w:bidi w:val="0"/>
        <w:spacing w:after="0" w:line="276" w:lineRule="auto"/>
        <w:jc w:val="both"/>
        <w:rPr>
          <w:rFonts w:ascii="Times New Roman" w:hAnsi="Times New Roman"/>
          <w:sz w:val="24"/>
          <w:szCs w:val="24"/>
        </w:rPr>
      </w:pPr>
    </w:p>
    <w:p w:rsidR="00ED3A4C" w:rsidRPr="003077E3" w:rsidP="003077E3">
      <w:pPr>
        <w:pStyle w:val="Default"/>
        <w:numPr>
          <w:ilvl w:val="0"/>
          <w:numId w:val="2"/>
        </w:numPr>
        <w:bidi w:val="0"/>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t>Dopĺňa sa príloha, ktorá znie:</w:t>
      </w:r>
    </w:p>
    <w:p w:rsidR="000B4D55" w:rsidRPr="000A1136" w:rsidP="000B4D55">
      <w:pPr>
        <w:bidi w:val="0"/>
        <w:jc w:val="both"/>
        <w:rPr>
          <w:rFonts w:ascii="Book Antiqua" w:hAnsi="Book Antiqua" w:cs="Times New Roman"/>
          <w:color w:val="000000" w:themeColor="tx1" w:themeShade="FF"/>
          <w:kern w:val="1"/>
        </w:rPr>
      </w:pPr>
      <w:r w:rsidR="00ED3A4C">
        <w:rPr>
          <w:rFonts w:ascii="Book Antiqua" w:hAnsi="Book Antiqua" w:cs="Times New Roman"/>
          <w:color w:val="000000" w:themeColor="tx1" w:themeShade="FF"/>
          <w:kern w:val="1"/>
        </w:rPr>
        <w:t>„</w:t>
      </w:r>
      <w:r w:rsidRPr="000A1136">
        <w:rPr>
          <w:rFonts w:ascii="Book Antiqua" w:hAnsi="Book Antiqua" w:cs="Times New Roman"/>
          <w:color w:val="000000" w:themeColor="tx1" w:themeShade="FF"/>
          <w:kern w:val="1"/>
        </w:rPr>
        <w:t xml:space="preserve">Príloha </w:t>
      </w:r>
      <w:r w:rsidRPr="000A1136" w:rsidR="0032647B">
        <w:rPr>
          <w:rFonts w:ascii="Book Antiqua" w:hAnsi="Book Antiqua" w:cs="Times New Roman"/>
          <w:color w:val="000000" w:themeColor="tx1" w:themeShade="FF"/>
          <w:kern w:val="1"/>
        </w:rPr>
        <w:t>k zákonu č. 523/200</w:t>
      </w:r>
      <w:r w:rsidRPr="000A1136">
        <w:rPr>
          <w:rFonts w:ascii="Book Antiqua" w:hAnsi="Book Antiqua" w:cs="Times New Roman"/>
          <w:color w:val="000000" w:themeColor="tx1" w:themeShade="FF"/>
          <w:kern w:val="1"/>
        </w:rPr>
        <w:t>4 Z. z.</w:t>
      </w:r>
      <w:r w:rsidR="007823D4">
        <w:rPr>
          <w:rFonts w:ascii="Book Antiqua" w:hAnsi="Book Antiqua" w:cs="Times New Roman"/>
          <w:color w:val="000000" w:themeColor="tx1" w:themeShade="FF"/>
          <w:kern w:val="1"/>
        </w:rPr>
        <w:t xml:space="preserve"> v znení neskorší</w:t>
      </w:r>
      <w:r w:rsidRPr="000A1136" w:rsidR="0032647B">
        <w:rPr>
          <w:rFonts w:ascii="Book Antiqua" w:hAnsi="Book Antiqua" w:cs="Times New Roman"/>
          <w:color w:val="000000" w:themeColor="tx1" w:themeShade="FF"/>
          <w:kern w:val="1"/>
        </w:rPr>
        <w:t>ch predpisov</w:t>
      </w:r>
    </w:p>
    <w:p w:rsidR="000B4D55" w:rsidRPr="000A1136" w:rsidP="000B4D55">
      <w:pPr>
        <w:bidi w:val="0"/>
        <w:jc w:val="both"/>
        <w:rPr>
          <w:rFonts w:ascii="Book Antiqua" w:hAnsi="Book Antiqua" w:cs="Times New Roman"/>
          <w:color w:val="000000" w:themeColor="tx1" w:themeShade="FF"/>
          <w:kern w:val="1"/>
        </w:rPr>
      </w:pPr>
      <w:r w:rsidRPr="000A1136">
        <w:rPr>
          <w:rFonts w:ascii="Book Antiqua" w:hAnsi="Book Antiqua" w:cs="Times New Roman"/>
          <w:color w:val="000000" w:themeColor="tx1" w:themeShade="FF"/>
          <w:kern w:val="1"/>
        </w:rPr>
        <w:t xml:space="preserve">LIMITY VÝDAVKOV NA OBSTARANIE OSOBNÝCH AUTOMOBILOV </w:t>
      </w:r>
      <w:r w:rsidR="000A1136">
        <w:rPr>
          <w:rFonts w:ascii="Book Antiqua" w:hAnsi="Book Antiqua" w:cs="Times New Roman"/>
          <w:color w:val="000000" w:themeColor="tx1" w:themeShade="FF"/>
          <w:kern w:val="1"/>
        </w:rPr>
        <w:t>SUBJEKTMI VEREJNEJ SPRÁVY</w:t>
      </w:r>
      <w:r w:rsidR="002637FB">
        <w:rPr>
          <w:rFonts w:ascii="Book Antiqua" w:hAnsi="Book Antiqua" w:cs="Times New Roman"/>
          <w:color w:val="000000" w:themeColor="tx1" w:themeShade="FF"/>
          <w:kern w:val="1"/>
        </w:rPr>
        <w:t xml:space="preserve"> A</w:t>
      </w:r>
      <w:r w:rsidR="004D4D6E">
        <w:rPr>
          <w:rFonts w:ascii="Book Antiqua" w:hAnsi="Book Antiqua" w:cs="Times New Roman"/>
          <w:color w:val="000000" w:themeColor="tx1" w:themeShade="FF"/>
          <w:kern w:val="1"/>
        </w:rPr>
        <w:t> VŠETKYMI ORGANIZÁCIAMI ZRIADENÝMI A</w:t>
      </w:r>
      <w:r w:rsidR="007823D4">
        <w:rPr>
          <w:rFonts w:ascii="Book Antiqua" w:hAnsi="Book Antiqua" w:cs="Times New Roman"/>
          <w:color w:val="000000" w:themeColor="tx1" w:themeShade="FF"/>
          <w:kern w:val="1"/>
        </w:rPr>
        <w:t>LEBO</w:t>
      </w:r>
      <w:r w:rsidR="004D4D6E">
        <w:rPr>
          <w:rFonts w:ascii="Book Antiqua" w:hAnsi="Book Antiqua" w:cs="Times New Roman"/>
          <w:color w:val="000000" w:themeColor="tx1" w:themeShade="FF"/>
          <w:kern w:val="1"/>
        </w:rPr>
        <w:t xml:space="preserve"> ZALOŽ</w:t>
      </w:r>
      <w:r w:rsidR="002637FB">
        <w:rPr>
          <w:rFonts w:ascii="Book Antiqua" w:hAnsi="Book Antiqua" w:cs="Times New Roman"/>
          <w:color w:val="000000" w:themeColor="tx1" w:themeShade="FF"/>
          <w:kern w:val="1"/>
        </w:rPr>
        <w:t>ENÝMI SUBJEKTMI VEREJNEJ SPRÁVY</w:t>
      </w:r>
    </w:p>
    <w:tbl>
      <w:tblPr>
        <w:tblStyle w:val="TableNorm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
        <w:gridCol w:w="6751"/>
        <w:gridCol w:w="2126"/>
      </w:tblGrid>
      <w:tr>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6941"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rPr>
                <w:rFonts w:ascii="Times New Roman" w:hAnsi="Times New Roman" w:cs="Times New Roman"/>
                <w:b/>
                <w:bCs/>
                <w:color w:val="000000"/>
                <w:sz w:val="24"/>
                <w:szCs w:val="24"/>
                <w:lang w:eastAsia="sk-SK"/>
              </w:rPr>
            </w:pPr>
            <w:r w:rsidRPr="00D339F4">
              <w:rPr>
                <w:rFonts w:ascii="Times New Roman" w:hAnsi="Times New Roman" w:cs="Times New Roman"/>
                <w:b/>
                <w:bCs/>
                <w:color w:val="000000"/>
                <w:sz w:val="24"/>
                <w:szCs w:val="24"/>
                <w:lang w:eastAsia="sk-SK"/>
              </w:rPr>
              <w:t>Obstarávanie osobných automobilov určených na prepravu</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4B66C1">
            <w:pPr>
              <w:bidi w:val="0"/>
              <w:spacing w:after="0" w:line="240" w:lineRule="auto"/>
              <w:ind w:left="-2" w:firstLine="2"/>
              <w:jc w:val="center"/>
              <w:rPr>
                <w:rFonts w:ascii="Times New Roman" w:hAnsi="Times New Roman" w:cs="Times New Roman"/>
                <w:color w:val="000000"/>
                <w:sz w:val="24"/>
                <w:szCs w:val="24"/>
                <w:lang w:eastAsia="sk-SK"/>
              </w:rPr>
            </w:pPr>
            <w:r w:rsidRPr="00D339F4">
              <w:rPr>
                <w:rFonts w:ascii="Times New Roman" w:hAnsi="Times New Roman" w:cs="Times New Roman"/>
                <w:b/>
                <w:bCs/>
                <w:color w:val="000000"/>
                <w:sz w:val="24"/>
                <w:szCs w:val="24"/>
                <w:lang w:eastAsia="sk-SK"/>
              </w:rPr>
              <w:t>Limit výdavkov</w:t>
            </w:r>
            <w:r w:rsidRPr="00D339F4">
              <w:rPr>
                <w:rFonts w:ascii="Times New Roman" w:hAnsi="Times New Roman" w:cs="Times New Roman"/>
                <w:color w:val="000000"/>
                <w:sz w:val="24"/>
                <w:szCs w:val="24"/>
                <w:lang w:eastAsia="sk-SK"/>
              </w:rPr>
              <w:br/>
            </w:r>
            <w:r w:rsidRPr="00D339F4">
              <w:rPr>
                <w:rFonts w:ascii="Times New Roman" w:hAnsi="Times New Roman" w:cs="Times New Roman"/>
                <w:b/>
                <w:bCs/>
                <w:color w:val="000000"/>
                <w:sz w:val="24"/>
                <w:szCs w:val="24"/>
                <w:lang w:eastAsia="sk-SK"/>
              </w:rPr>
              <w:t>bez dane z pridanej hodnoty</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34464C" w:rsidP="00D94E42">
            <w:pPr>
              <w:bidi w:val="0"/>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1.</w:t>
            </w:r>
          </w:p>
        </w:tc>
        <w:tc>
          <w:tcPr>
            <w:tcW w:w="6751" w:type="dxa"/>
            <w:tcBorders>
              <w:top w:val="single" w:sz="4" w:space="0" w:color="auto"/>
              <w:left w:val="single" w:sz="4" w:space="0" w:color="auto"/>
              <w:bottom w:val="single" w:sz="4" w:space="0" w:color="auto"/>
              <w:right w:val="single" w:sz="4" w:space="0" w:color="auto"/>
            </w:tcBorders>
            <w:textDirection w:val="lrTb"/>
            <w:vAlign w:val="top"/>
          </w:tcPr>
          <w:p w:rsidR="0034464C" w:rsidP="00D94E42">
            <w:pPr>
              <w:bidi w:val="0"/>
              <w:spacing w:after="0" w:line="24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prezidenta Slovenskej republiky</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34464C" w:rsidP="00D94E42">
            <w:pPr>
              <w:bidi w:val="0"/>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50 000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0D29CA"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2.</w:t>
            </w:r>
          </w:p>
        </w:tc>
        <w:tc>
          <w:tcPr>
            <w:tcW w:w="6751" w:type="dxa"/>
            <w:tcBorders>
              <w:top w:val="single" w:sz="4" w:space="0" w:color="auto"/>
              <w:left w:val="single" w:sz="4" w:space="0" w:color="auto"/>
              <w:bottom w:val="single" w:sz="4" w:space="0" w:color="auto"/>
              <w:right w:val="single" w:sz="4" w:space="0" w:color="auto"/>
            </w:tcBorders>
            <w:textDirection w:val="lrTb"/>
            <w:vAlign w:val="top"/>
          </w:tcPr>
          <w:p w:rsidR="000D29CA" w:rsidRPr="00D339F4" w:rsidP="00D94E42">
            <w:pPr>
              <w:bidi w:val="0"/>
              <w:spacing w:after="0" w:line="240" w:lineRule="auto"/>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 xml:space="preserve">predsedu vlády Slovenskej republiky, </w:t>
            </w:r>
            <w:r w:rsidRPr="000D29CA">
              <w:rPr>
                <w:rFonts w:ascii="Times New Roman" w:hAnsi="Times New Roman" w:cs="Times New Roman"/>
                <w:color w:val="000000"/>
                <w:sz w:val="24"/>
                <w:szCs w:val="24"/>
                <w:lang w:eastAsia="sk-SK"/>
              </w:rPr>
              <w:t>ministrov a</w:t>
            </w:r>
            <w:r w:rsidR="0034464C">
              <w:rPr>
                <w:rFonts w:ascii="Times New Roman" w:hAnsi="Times New Roman" w:cs="Times New Roman"/>
                <w:color w:val="000000"/>
                <w:sz w:val="24"/>
                <w:szCs w:val="24"/>
                <w:lang w:eastAsia="sk-SK"/>
              </w:rPr>
              <w:t xml:space="preserve"> ostatných</w:t>
            </w:r>
            <w:r w:rsidRPr="000D29CA">
              <w:rPr>
                <w:rFonts w:ascii="Times New Roman" w:hAnsi="Times New Roman" w:cs="Times New Roman"/>
                <w:color w:val="000000"/>
                <w:sz w:val="24"/>
                <w:szCs w:val="24"/>
                <w:lang w:eastAsia="sk-SK"/>
              </w:rPr>
              <w:t xml:space="preserve"> členov vlády</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0D29CA" w:rsidRPr="00D339F4" w:rsidP="00D94E42">
            <w:pPr>
              <w:bidi w:val="0"/>
              <w:spacing w:after="0" w:line="240" w:lineRule="auto"/>
              <w:jc w:val="center"/>
              <w:rPr>
                <w:rFonts w:ascii="Times New Roman" w:hAnsi="Times New Roman" w:cs="Times New Roman"/>
                <w:color w:val="000000"/>
                <w:sz w:val="24"/>
                <w:szCs w:val="24"/>
                <w:lang w:eastAsia="sk-SK"/>
              </w:rPr>
            </w:pPr>
            <w:r w:rsidR="004D4D6E">
              <w:rPr>
                <w:rFonts w:ascii="Times New Roman" w:hAnsi="Times New Roman" w:cs="Times New Roman"/>
                <w:color w:val="000000"/>
                <w:sz w:val="24"/>
                <w:szCs w:val="24"/>
                <w:lang w:eastAsia="sk-SK"/>
              </w:rPr>
              <w:t>33 000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3.</w:t>
            </w:r>
          </w:p>
        </w:tc>
        <w:tc>
          <w:tcPr>
            <w:tcW w:w="6751" w:type="dxa"/>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34464C">
            <w:pPr>
              <w:bidi w:val="0"/>
              <w:spacing w:after="0" w:line="240" w:lineRule="auto"/>
              <w:rPr>
                <w:rFonts w:ascii="Times New Roman" w:hAnsi="Times New Roman" w:cs="Times New Roman"/>
                <w:color w:val="000000"/>
                <w:sz w:val="24"/>
                <w:szCs w:val="24"/>
                <w:lang w:eastAsia="sk-SK"/>
              </w:rPr>
            </w:pPr>
            <w:r w:rsidRPr="000D29CA" w:rsidR="000D29CA">
              <w:rPr>
                <w:rFonts w:ascii="Times New Roman" w:hAnsi="Times New Roman" w:cs="Times New Roman"/>
                <w:color w:val="000000"/>
                <w:sz w:val="24"/>
                <w:szCs w:val="24"/>
                <w:lang w:eastAsia="sk-SK"/>
              </w:rPr>
              <w:t xml:space="preserve">generálneho prokurátora, riaditeľa Slovenskej informačnej služby, štátnych tajomníkov, vedúceho Úradu vlády Slovenskej republiky, riaditeľa Národného bezpečnostného úradu, </w:t>
            </w:r>
            <w:r w:rsidRPr="000D29CA" w:rsidR="0034464C">
              <w:rPr>
                <w:rFonts w:ascii="Times New Roman" w:hAnsi="Times New Roman" w:cs="Times New Roman"/>
                <w:color w:val="000000"/>
                <w:sz w:val="24"/>
                <w:szCs w:val="24"/>
                <w:lang w:eastAsia="sk-SK"/>
              </w:rPr>
              <w:t xml:space="preserve">predsedov samosprávnych krajov, </w:t>
            </w:r>
            <w:r w:rsidRPr="000D29CA" w:rsidR="000D29CA">
              <w:rPr>
                <w:rFonts w:ascii="Times New Roman" w:hAnsi="Times New Roman" w:cs="Times New Roman"/>
                <w:color w:val="000000"/>
                <w:sz w:val="24"/>
                <w:szCs w:val="24"/>
                <w:lang w:eastAsia="sk-SK"/>
              </w:rPr>
              <w:t>predsedov ostatných ústredných orgánov štátnej správy, predsedu Najvyššieho súdu Slovenskej republiky, predsedu Súdnej rady Slovenskej republiky, predsedu Najvyššieho kontrolného úradu, predsedu Úradu pre reguláciu sieťových odvetví, prezidenta finančnej správy, náčelníka Generálneho štábu Ozbrojených síl Slovenskej republiky, vedúceho Kancelárie prezidenta Slovenskej republiky, vedúceho Kancelárie Národnej rady Slovenskej republiky</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4D4D6E">
              <w:rPr>
                <w:rFonts w:ascii="Times New Roman" w:hAnsi="Times New Roman" w:cs="Times New Roman"/>
                <w:color w:val="000000"/>
                <w:sz w:val="24"/>
                <w:szCs w:val="24"/>
                <w:lang w:eastAsia="sk-SK"/>
              </w:rPr>
              <w:t>25</w:t>
            </w:r>
            <w:r w:rsidRPr="00D339F4">
              <w:rPr>
                <w:rFonts w:ascii="Times New Roman" w:hAnsi="Times New Roman" w:cs="Times New Roman"/>
                <w:color w:val="000000"/>
                <w:sz w:val="24"/>
                <w:szCs w:val="24"/>
                <w:lang w:eastAsia="sk-SK"/>
              </w:rPr>
              <w:t xml:space="preserve">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4</w:t>
            </w:r>
            <w:r w:rsidRPr="00D339F4">
              <w:rPr>
                <w:rFonts w:ascii="Times New Roman" w:hAnsi="Times New Roman" w:cs="Times New Roman"/>
                <w:color w:val="000000"/>
                <w:sz w:val="24"/>
                <w:szCs w:val="24"/>
                <w:lang w:eastAsia="sk-SK"/>
              </w:rPr>
              <w:t>.</w:t>
            </w:r>
          </w:p>
        </w:tc>
        <w:tc>
          <w:tcPr>
            <w:tcW w:w="6751" w:type="dxa"/>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4D4D6E">
            <w:pPr>
              <w:bidi w:val="0"/>
              <w:spacing w:after="0" w:line="240" w:lineRule="auto"/>
              <w:rPr>
                <w:rFonts w:ascii="Times New Roman" w:hAnsi="Times New Roman" w:cs="Times New Roman"/>
                <w:color w:val="000000"/>
                <w:sz w:val="24"/>
                <w:szCs w:val="24"/>
                <w:lang w:eastAsia="sk-SK"/>
              </w:rPr>
            </w:pPr>
            <w:r w:rsidRPr="00A413C1" w:rsidR="00A413C1">
              <w:rPr>
                <w:rFonts w:ascii="Times New Roman" w:hAnsi="Times New Roman" w:cs="Times New Roman"/>
                <w:color w:val="000000"/>
                <w:sz w:val="24"/>
                <w:szCs w:val="24"/>
                <w:lang w:eastAsia="sk-SK"/>
              </w:rPr>
              <w:t xml:space="preserve">podpredsedov ostatných ústredných orgánov štátnej správy, </w:t>
            </w:r>
            <w:r w:rsidRPr="000D29CA" w:rsidR="004D4D6E">
              <w:rPr>
                <w:rFonts w:ascii="Times New Roman" w:hAnsi="Times New Roman" w:cs="Times New Roman"/>
                <w:color w:val="000000"/>
                <w:sz w:val="24"/>
                <w:szCs w:val="24"/>
                <w:lang w:eastAsia="sk-SK"/>
              </w:rPr>
              <w:t xml:space="preserve">vedúcich služobných úradov ministerstiev, </w:t>
            </w:r>
            <w:r w:rsidRPr="00A413C1" w:rsidR="00A413C1">
              <w:rPr>
                <w:rFonts w:ascii="Times New Roman" w:hAnsi="Times New Roman" w:cs="Times New Roman"/>
                <w:color w:val="000000"/>
                <w:sz w:val="24"/>
                <w:szCs w:val="24"/>
                <w:lang w:eastAsia="sk-SK"/>
              </w:rPr>
              <w:t xml:space="preserve">primátorov </w:t>
            </w:r>
            <w:r w:rsidR="004D4D6E">
              <w:rPr>
                <w:rFonts w:ascii="Times New Roman" w:hAnsi="Times New Roman" w:cs="Times New Roman"/>
                <w:color w:val="000000"/>
                <w:sz w:val="24"/>
                <w:szCs w:val="24"/>
                <w:lang w:eastAsia="sk-SK"/>
              </w:rPr>
              <w:t>krajských a okresných miest</w:t>
            </w:r>
            <w:r w:rsidRPr="00A413C1" w:rsidR="00A413C1">
              <w:rPr>
                <w:rFonts w:ascii="Times New Roman" w:hAnsi="Times New Roman" w:cs="Times New Roman"/>
                <w:color w:val="000000"/>
                <w:sz w:val="24"/>
                <w:szCs w:val="24"/>
                <w:lang w:eastAsia="sk-SK"/>
              </w:rPr>
              <w:t xml:space="preserve">, námestníkov riaditeľa Slovenskej informačnej služby, prvého námestníka generálneho prokurátora, vedúcich služobných úradov ostatných ústredných orgánov štátnej správy, predsedov krajských súdov, krajských prokurátorov, vedúceho Kancelárie Ústavného súdu Slovenskej republiky, vedúceho Kancelárie Súdnej rady Slovenskej republiky, vedúceho Kancelárie verejného ochrancu práv, splnomocnencov vlády Slovenskej republiky, </w:t>
            </w:r>
            <w:r w:rsidRPr="000D29CA" w:rsidR="004D4D6E">
              <w:rPr>
                <w:rFonts w:ascii="Times New Roman" w:hAnsi="Times New Roman" w:cs="Times New Roman"/>
                <w:color w:val="000000"/>
                <w:sz w:val="24"/>
                <w:szCs w:val="24"/>
                <w:lang w:eastAsia="sk-SK"/>
              </w:rPr>
              <w:t xml:space="preserve">verejného ochrancu práv, </w:t>
            </w:r>
            <w:r w:rsidRPr="00A413C1" w:rsidR="00A413C1">
              <w:rPr>
                <w:rFonts w:ascii="Times New Roman" w:hAnsi="Times New Roman" w:cs="Times New Roman"/>
                <w:color w:val="000000"/>
                <w:sz w:val="24"/>
                <w:szCs w:val="24"/>
                <w:lang w:eastAsia="sk-SK"/>
              </w:rPr>
              <w:t xml:space="preserve">námestníka riaditeľa Národného bezpečnostného úradu, ďalších námestníkov generálneho prokurátora, predsedu Úradu na ochranu osobných údajov Slovenskej republiky, predsedu Úradu pre reguláciu elektronických komunikácií a </w:t>
            </w:r>
            <w:r w:rsidR="00A413C1">
              <w:rPr>
                <w:rFonts w:ascii="Times New Roman" w:hAnsi="Times New Roman" w:cs="Times New Roman"/>
                <w:color w:val="000000"/>
                <w:sz w:val="24"/>
                <w:szCs w:val="24"/>
                <w:lang w:eastAsia="sk-SK"/>
              </w:rPr>
              <w:t>p</w:t>
            </w:r>
            <w:r w:rsidRPr="00A413C1" w:rsidR="00A413C1">
              <w:rPr>
                <w:rFonts w:ascii="Times New Roman" w:hAnsi="Times New Roman" w:cs="Times New Roman"/>
                <w:color w:val="000000"/>
                <w:sz w:val="24"/>
                <w:szCs w:val="24"/>
                <w:lang w:eastAsia="sk-SK"/>
              </w:rPr>
              <w:t>oštových služieb, predsedu Dopravného úradu, podpredsedov Ústavného súdu Slovenskej republiky, podpredsedov Najvyššieho súdu Slovenskej republiky, podpredsedov Súdnej rady Slovenskej republiky, podpredsedov Najvyššieho kontrolného úradu</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4D4D6E">
              <w:rPr>
                <w:rFonts w:ascii="Times New Roman" w:hAnsi="Times New Roman" w:cs="Times New Roman"/>
                <w:color w:val="000000"/>
                <w:sz w:val="24"/>
                <w:szCs w:val="24"/>
                <w:lang w:eastAsia="sk-SK"/>
              </w:rPr>
              <w:t>20</w:t>
            </w:r>
            <w:r w:rsidRPr="00D339F4">
              <w:rPr>
                <w:rFonts w:ascii="Times New Roman" w:hAnsi="Times New Roman" w:cs="Times New Roman"/>
                <w:color w:val="000000"/>
                <w:sz w:val="24"/>
                <w:szCs w:val="24"/>
                <w:lang w:eastAsia="sk-SK"/>
              </w:rPr>
              <w:t xml:space="preserve">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5</w:t>
            </w:r>
            <w:r w:rsidRPr="00D339F4">
              <w:rPr>
                <w:rFonts w:ascii="Times New Roman" w:hAnsi="Times New Roman" w:cs="Times New Roman"/>
                <w:color w:val="000000"/>
                <w:sz w:val="24"/>
                <w:szCs w:val="24"/>
                <w:lang w:eastAsia="sk-SK"/>
              </w:rPr>
              <w:t>.</w:t>
            </w:r>
          </w:p>
        </w:tc>
        <w:tc>
          <w:tcPr>
            <w:tcW w:w="6751" w:type="dxa"/>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4D4D6E">
            <w:pPr>
              <w:bidi w:val="0"/>
              <w:spacing w:after="0" w:line="240" w:lineRule="auto"/>
              <w:rPr>
                <w:rFonts w:ascii="Times New Roman" w:hAnsi="Times New Roman" w:cs="Times New Roman"/>
                <w:color w:val="000000"/>
                <w:sz w:val="24"/>
                <w:szCs w:val="24"/>
                <w:lang w:eastAsia="sk-SK"/>
              </w:rPr>
            </w:pPr>
            <w:r w:rsidR="004D4D6E">
              <w:rPr>
                <w:rFonts w:ascii="Times New Roman" w:hAnsi="Times New Roman" w:cs="Times New Roman"/>
                <w:color w:val="000000"/>
                <w:sz w:val="24"/>
                <w:szCs w:val="24"/>
                <w:lang w:eastAsia="sk-SK"/>
              </w:rPr>
              <w:t xml:space="preserve">ostatných primátorov miest, starostov obcí a starostov miestnych častí, </w:t>
            </w:r>
            <w:r w:rsidRPr="00D339F4">
              <w:rPr>
                <w:rFonts w:ascii="Times New Roman" w:hAnsi="Times New Roman" w:cs="Times New Roman"/>
                <w:color w:val="000000"/>
                <w:sz w:val="24"/>
                <w:szCs w:val="24"/>
                <w:lang w:eastAsia="sk-SK"/>
              </w:rPr>
              <w:t xml:space="preserve">generálnych riaditeľov a riaditeľov sekcií ministerstiev a ostatných ústredných orgánov štátnej správy, predsedov okresných súdov, okresných prokurátorov, </w:t>
            </w:r>
            <w:r w:rsidRPr="00424E55" w:rsidR="00424E55">
              <w:rPr>
                <w:rFonts w:ascii="Times New Roman" w:hAnsi="Times New Roman" w:cs="Times New Roman"/>
                <w:color w:val="000000"/>
                <w:sz w:val="24"/>
                <w:szCs w:val="24"/>
                <w:lang w:eastAsia="sk-SK"/>
              </w:rPr>
              <w:t>riaditeľov úradov samosprávnych krajov</w:t>
            </w:r>
            <w:r w:rsidR="00424E55">
              <w:rPr>
                <w:rFonts w:ascii="Times New Roman" w:hAnsi="Times New Roman" w:cs="Times New Roman"/>
                <w:color w:val="000000"/>
                <w:sz w:val="24"/>
                <w:szCs w:val="24"/>
                <w:lang w:eastAsia="sk-SK"/>
              </w:rPr>
              <w:t xml:space="preserve">, </w:t>
            </w:r>
            <w:r w:rsidRPr="00D339F4">
              <w:rPr>
                <w:rFonts w:ascii="Times New Roman" w:hAnsi="Times New Roman" w:cs="Times New Roman"/>
                <w:color w:val="000000"/>
                <w:sz w:val="24"/>
                <w:szCs w:val="24"/>
                <w:lang w:eastAsia="sk-SK"/>
              </w:rPr>
              <w:t>prednostov okresných úradov, podpredsedu Úradu na ochranu osobných údajov Slovenskej republiky, podpredsedu Úradu pre reguláciu elektronických komunikácií a poštových služieb, podpredsedu Dopravného úradu</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674278">
              <w:rPr>
                <w:rFonts w:ascii="Times New Roman" w:hAnsi="Times New Roman" w:cs="Times New Roman"/>
                <w:color w:val="000000"/>
                <w:sz w:val="24"/>
                <w:szCs w:val="24"/>
                <w:lang w:eastAsia="sk-SK"/>
              </w:rPr>
              <w:t>15</w:t>
            </w:r>
            <w:r w:rsidRPr="00D339F4">
              <w:rPr>
                <w:rFonts w:ascii="Times New Roman" w:hAnsi="Times New Roman" w:cs="Times New Roman"/>
                <w:color w:val="000000"/>
                <w:sz w:val="24"/>
                <w:szCs w:val="24"/>
                <w:lang w:eastAsia="sk-SK"/>
              </w:rPr>
              <w:t xml:space="preserve">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6</w:t>
            </w:r>
            <w:r w:rsidRPr="00D339F4">
              <w:rPr>
                <w:rFonts w:ascii="Times New Roman" w:hAnsi="Times New Roman" w:cs="Times New Roman"/>
                <w:color w:val="000000"/>
                <w:sz w:val="24"/>
                <w:szCs w:val="24"/>
                <w:lang w:eastAsia="sk-SK"/>
              </w:rPr>
              <w:t>.</w:t>
            </w:r>
          </w:p>
        </w:tc>
        <w:tc>
          <w:tcPr>
            <w:tcW w:w="6751" w:type="dxa"/>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C009D2">
            <w:pPr>
              <w:bidi w:val="0"/>
              <w:spacing w:after="0" w:line="240" w:lineRule="auto"/>
              <w:rPr>
                <w:rFonts w:ascii="Times New Roman" w:hAnsi="Times New Roman" w:cs="Times New Roman"/>
                <w:color w:val="000000"/>
                <w:sz w:val="24"/>
                <w:szCs w:val="24"/>
                <w:lang w:eastAsia="sk-SK"/>
              </w:rPr>
            </w:pPr>
            <w:r w:rsidRPr="00424E55" w:rsidR="004D4D6E">
              <w:rPr>
                <w:rFonts w:ascii="Times New Roman" w:hAnsi="Times New Roman" w:cs="Times New Roman"/>
                <w:color w:val="000000"/>
                <w:sz w:val="24"/>
                <w:szCs w:val="24"/>
                <w:lang w:eastAsia="sk-SK"/>
              </w:rPr>
              <w:t>prednostov obecných úradov</w:t>
            </w:r>
            <w:r w:rsidR="004D4D6E">
              <w:rPr>
                <w:rFonts w:ascii="Times New Roman" w:hAnsi="Times New Roman" w:cs="Times New Roman"/>
                <w:color w:val="000000"/>
                <w:sz w:val="24"/>
                <w:szCs w:val="24"/>
                <w:lang w:eastAsia="sk-SK"/>
              </w:rPr>
              <w:t xml:space="preserve">, </w:t>
            </w:r>
            <w:r w:rsidRPr="00C009D2" w:rsidR="00C009D2">
              <w:rPr>
                <w:rFonts w:ascii="Times New Roman" w:hAnsi="Times New Roman" w:cs="Times New Roman"/>
                <w:color w:val="000000"/>
                <w:sz w:val="24"/>
                <w:szCs w:val="24"/>
                <w:lang w:eastAsia="sk-SK"/>
              </w:rPr>
              <w:t xml:space="preserve">predsedov, generálnych riaditeľov, riaditeľov a iných vedúcich rozpočtových organizácií, príspevkových organizácií a preddavkových organizácií verejnej správy, členov predstavenstva, konateľov, členov správnej rady, generálnych riaditeľov a iných vedúcich obchodných spoločností založených rozpočtovou, príspevkovou alebo preddavkovou organizáciou verejnej správy, </w:t>
            </w:r>
            <w:r w:rsidR="00C009D2">
              <w:rPr>
                <w:rFonts w:ascii="Times New Roman" w:hAnsi="Times New Roman" w:cs="Times New Roman"/>
                <w:color w:val="000000"/>
                <w:sz w:val="24"/>
                <w:szCs w:val="24"/>
                <w:lang w:eastAsia="sk-SK"/>
              </w:rPr>
              <w:t xml:space="preserve"> </w:t>
            </w:r>
            <w:r w:rsidRPr="00C009D2" w:rsidR="00C009D2">
              <w:rPr>
                <w:rFonts w:ascii="Times New Roman" w:hAnsi="Times New Roman" w:cs="Times New Roman"/>
                <w:color w:val="000000"/>
                <w:sz w:val="24"/>
                <w:szCs w:val="24"/>
                <w:lang w:eastAsia="sk-SK"/>
              </w:rPr>
              <w:t>riaditeľa a iných vedúcich verejnoprávnej organizácie</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674278">
              <w:rPr>
                <w:rFonts w:ascii="Times New Roman" w:hAnsi="Times New Roman" w:cs="Times New Roman"/>
                <w:color w:val="000000"/>
                <w:sz w:val="24"/>
                <w:szCs w:val="24"/>
                <w:lang w:eastAsia="sk-SK"/>
              </w:rPr>
              <w:t>12</w:t>
            </w:r>
            <w:r w:rsidRPr="00D339F4">
              <w:rPr>
                <w:rFonts w:ascii="Times New Roman" w:hAnsi="Times New Roman" w:cs="Times New Roman"/>
                <w:color w:val="000000"/>
                <w:sz w:val="24"/>
                <w:szCs w:val="24"/>
                <w:lang w:eastAsia="sk-SK"/>
              </w:rPr>
              <w:t xml:space="preserve"> 000 eur</w:t>
            </w:r>
          </w:p>
        </w:tc>
      </w:tr>
      <w:tr>
        <w:tblPrEx>
          <w:tblW w:w="9067" w:type="dxa"/>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34464C">
              <w:rPr>
                <w:rFonts w:ascii="Times New Roman" w:hAnsi="Times New Roman" w:cs="Times New Roman"/>
                <w:color w:val="000000"/>
                <w:sz w:val="24"/>
                <w:szCs w:val="24"/>
                <w:lang w:eastAsia="sk-SK"/>
              </w:rPr>
              <w:t>7</w:t>
            </w:r>
            <w:r w:rsidRPr="00D339F4">
              <w:rPr>
                <w:rFonts w:ascii="Times New Roman" w:hAnsi="Times New Roman" w:cs="Times New Roman"/>
                <w:color w:val="000000"/>
                <w:sz w:val="24"/>
                <w:szCs w:val="24"/>
                <w:lang w:eastAsia="sk-SK"/>
              </w:rPr>
              <w:t>.</w:t>
            </w:r>
          </w:p>
        </w:tc>
        <w:tc>
          <w:tcPr>
            <w:tcW w:w="6751" w:type="dxa"/>
            <w:tcBorders>
              <w:top w:val="single" w:sz="4" w:space="0" w:color="auto"/>
              <w:left w:val="single" w:sz="4" w:space="0" w:color="auto"/>
              <w:bottom w:val="single" w:sz="4" w:space="0" w:color="auto"/>
              <w:right w:val="single" w:sz="4" w:space="0" w:color="auto"/>
            </w:tcBorders>
            <w:textDirection w:val="lrTb"/>
            <w:vAlign w:val="top"/>
            <w:hideMark/>
          </w:tcPr>
          <w:p w:rsidR="000B4D55" w:rsidRPr="00D339F4" w:rsidP="00D94E42">
            <w:pPr>
              <w:bidi w:val="0"/>
              <w:spacing w:after="0" w:line="240" w:lineRule="auto"/>
              <w:rPr>
                <w:rFonts w:ascii="Times New Roman" w:hAnsi="Times New Roman" w:cs="Times New Roman"/>
                <w:color w:val="000000"/>
                <w:sz w:val="24"/>
                <w:szCs w:val="24"/>
                <w:lang w:eastAsia="sk-SK"/>
              </w:rPr>
            </w:pPr>
            <w:r w:rsidRPr="00C009D2" w:rsidR="00C009D2">
              <w:rPr>
                <w:rFonts w:ascii="Times New Roman" w:hAnsi="Times New Roman" w:cs="Times New Roman"/>
                <w:color w:val="000000"/>
                <w:sz w:val="24"/>
                <w:szCs w:val="24"/>
                <w:lang w:eastAsia="sk-SK"/>
              </w:rPr>
              <w:t>ostatných zamestnancov subjektov verejnej správy a organizácií zriadených alebo založených subjektom verejnej správy</w:t>
            </w:r>
          </w:p>
        </w:tc>
        <w:tc>
          <w:tcPr>
            <w:tcW w:w="2126" w:type="dxa"/>
            <w:tcBorders>
              <w:top w:val="single" w:sz="4" w:space="0" w:color="auto"/>
              <w:left w:val="single" w:sz="4" w:space="0" w:color="auto"/>
              <w:bottom w:val="single" w:sz="4" w:space="0" w:color="auto"/>
              <w:right w:val="single" w:sz="4" w:space="0" w:color="auto"/>
            </w:tcBorders>
            <w:textDirection w:val="lrTb"/>
            <w:vAlign w:val="center"/>
            <w:hideMark/>
          </w:tcPr>
          <w:p w:rsidR="000B4D55" w:rsidRPr="00D339F4" w:rsidP="00D94E42">
            <w:pPr>
              <w:bidi w:val="0"/>
              <w:spacing w:after="0" w:line="240" w:lineRule="auto"/>
              <w:jc w:val="center"/>
              <w:rPr>
                <w:rFonts w:ascii="Times New Roman" w:hAnsi="Times New Roman" w:cs="Times New Roman"/>
                <w:color w:val="000000"/>
                <w:sz w:val="24"/>
                <w:szCs w:val="24"/>
                <w:lang w:eastAsia="sk-SK"/>
              </w:rPr>
            </w:pPr>
            <w:r w:rsidR="00674278">
              <w:rPr>
                <w:rFonts w:ascii="Times New Roman" w:hAnsi="Times New Roman" w:cs="Times New Roman"/>
                <w:color w:val="000000"/>
                <w:sz w:val="24"/>
                <w:szCs w:val="24"/>
                <w:lang w:eastAsia="sk-SK"/>
              </w:rPr>
              <w:t>9</w:t>
            </w:r>
            <w:r w:rsidRPr="00D339F4">
              <w:rPr>
                <w:rFonts w:ascii="Times New Roman" w:hAnsi="Times New Roman" w:cs="Times New Roman"/>
                <w:color w:val="000000"/>
                <w:sz w:val="24"/>
                <w:szCs w:val="24"/>
                <w:lang w:eastAsia="sk-SK"/>
              </w:rPr>
              <w:t xml:space="preserve"> 000 eur</w:t>
            </w:r>
          </w:p>
        </w:tc>
      </w:tr>
    </w:tbl>
    <w:p w:rsidR="007242C6" w:rsidP="00026A10">
      <w:pPr>
        <w:pStyle w:val="Default"/>
        <w:bidi w:val="0"/>
        <w:jc w:val="right"/>
        <w:rPr>
          <w:rFonts w:ascii="Book Antiqua" w:hAnsi="Book Antiqua" w:cs="Times New Roman"/>
          <w:b/>
          <w:sz w:val="22"/>
          <w:szCs w:val="22"/>
          <w:lang w:bidi="ar-SA"/>
        </w:rPr>
      </w:pPr>
      <w:r w:rsidR="007C64E0">
        <w:rPr>
          <w:rFonts w:ascii="Book Antiqua" w:hAnsi="Book Antiqua" w:cs="Times New Roman"/>
          <w:b/>
          <w:sz w:val="22"/>
          <w:szCs w:val="22"/>
          <w:lang w:bidi="ar-SA"/>
        </w:rPr>
        <w:t>“</w:t>
      </w:r>
    </w:p>
    <w:p w:rsidR="007C64E0" w:rsidP="007C64E0">
      <w:pPr>
        <w:pStyle w:val="Default"/>
        <w:bidi w:val="0"/>
        <w:rPr>
          <w:rFonts w:ascii="Book Antiqua" w:hAnsi="Book Antiqua" w:cs="Times New Roman"/>
          <w:b/>
          <w:sz w:val="22"/>
          <w:szCs w:val="22"/>
          <w:lang w:bidi="ar-SA"/>
        </w:rPr>
      </w:pPr>
    </w:p>
    <w:p w:rsidR="007242C6" w:rsidP="007242C6">
      <w:pPr>
        <w:pStyle w:val="Default"/>
        <w:bidi w:val="0"/>
        <w:jc w:val="center"/>
        <w:rPr>
          <w:rFonts w:ascii="Book Antiqua" w:hAnsi="Book Antiqua" w:cs="Times New Roman"/>
          <w:sz w:val="22"/>
          <w:szCs w:val="22"/>
          <w:lang w:bidi="ar-SA"/>
        </w:rPr>
      </w:pPr>
      <w:r>
        <w:rPr>
          <w:rFonts w:ascii="Book Antiqua" w:hAnsi="Book Antiqua" w:cs="Times New Roman"/>
          <w:b/>
          <w:sz w:val="22"/>
          <w:szCs w:val="22"/>
          <w:lang w:bidi="ar-SA"/>
        </w:rPr>
        <w:t>Čl. II</w:t>
      </w:r>
    </w:p>
    <w:p w:rsidR="007242C6" w:rsidP="007242C6">
      <w:pPr>
        <w:pStyle w:val="Default"/>
        <w:bidi w:val="0"/>
        <w:ind w:left="786"/>
        <w:rPr>
          <w:rFonts w:ascii="Book Antiqua" w:hAnsi="Book Antiqua" w:cs="Times New Roman"/>
          <w:sz w:val="22"/>
          <w:szCs w:val="22"/>
          <w:lang w:bidi="ar-SA"/>
        </w:rPr>
      </w:pPr>
    </w:p>
    <w:p w:rsidR="007242C6" w:rsidP="007242C6">
      <w:pPr>
        <w:pStyle w:val="Default"/>
        <w:bidi w:val="0"/>
        <w:ind w:firstLine="708"/>
        <w:jc w:val="both"/>
        <w:rPr>
          <w:rFonts w:ascii="Book Antiqua" w:hAnsi="Book Antiqua" w:cs="Book Antiqua"/>
        </w:rPr>
      </w:pPr>
      <w:r>
        <w:rPr>
          <w:rFonts w:ascii="Book Antiqua" w:hAnsi="Book Antiqua" w:cs="Times New Roman"/>
          <w:sz w:val="22"/>
          <w:szCs w:val="22"/>
          <w:lang w:bidi="ar-SA"/>
        </w:rPr>
        <w:t>Tento zákon nadobúda účinnosť 1. januára 2017.</w:t>
      </w:r>
    </w:p>
    <w:p w:rsidR="007242C6" w:rsidP="007242C6">
      <w:pPr>
        <w:bidi w:val="0"/>
        <w:ind w:left="426"/>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p w:rsidR="007242C6" w:rsidP="007242C6">
      <w:pPr>
        <w:bidi w:val="0"/>
        <w:rPr>
          <w:rFonts w:ascii="Book Antiqua" w:hAnsi="Book Antiqua" w:cs="Book Antiqua"/>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nsid w:val="0A3535F2"/>
    <w:multiLevelType w:val="hybridMultilevel"/>
    <w:tmpl w:val="769808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5745DC"/>
    <w:multiLevelType w:val="singleLevel"/>
    <w:tmpl w:val="0000000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3">
    <w:nsid w:val="44023A6B"/>
    <w:multiLevelType w:val="hybridMultilevel"/>
    <w:tmpl w:val="FF4471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5">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D2232"/>
    <w:rsid w:val="00026A10"/>
    <w:rsid w:val="000A1136"/>
    <w:rsid w:val="000B4D55"/>
    <w:rsid w:val="000D29CA"/>
    <w:rsid w:val="000E1310"/>
    <w:rsid w:val="0010062E"/>
    <w:rsid w:val="0011607D"/>
    <w:rsid w:val="00182BB3"/>
    <w:rsid w:val="001A44D1"/>
    <w:rsid w:val="00203833"/>
    <w:rsid w:val="00214100"/>
    <w:rsid w:val="002347C2"/>
    <w:rsid w:val="002637FB"/>
    <w:rsid w:val="00272A3A"/>
    <w:rsid w:val="002B40AC"/>
    <w:rsid w:val="002B5637"/>
    <w:rsid w:val="002B5A8D"/>
    <w:rsid w:val="002C4B28"/>
    <w:rsid w:val="00303311"/>
    <w:rsid w:val="003077E3"/>
    <w:rsid w:val="0032647B"/>
    <w:rsid w:val="00330541"/>
    <w:rsid w:val="0033567C"/>
    <w:rsid w:val="0034464C"/>
    <w:rsid w:val="00363691"/>
    <w:rsid w:val="0037487F"/>
    <w:rsid w:val="00396ADB"/>
    <w:rsid w:val="003A1EB6"/>
    <w:rsid w:val="003B2CBE"/>
    <w:rsid w:val="004073D9"/>
    <w:rsid w:val="00424E55"/>
    <w:rsid w:val="004B66C1"/>
    <w:rsid w:val="004D4D6E"/>
    <w:rsid w:val="004F2536"/>
    <w:rsid w:val="00501FA6"/>
    <w:rsid w:val="00505366"/>
    <w:rsid w:val="005266AA"/>
    <w:rsid w:val="005E2123"/>
    <w:rsid w:val="0061663F"/>
    <w:rsid w:val="00631EF5"/>
    <w:rsid w:val="00637CB6"/>
    <w:rsid w:val="00652FEC"/>
    <w:rsid w:val="00674278"/>
    <w:rsid w:val="00691A51"/>
    <w:rsid w:val="006B42C6"/>
    <w:rsid w:val="006D2232"/>
    <w:rsid w:val="006E52D3"/>
    <w:rsid w:val="00700CDD"/>
    <w:rsid w:val="007242C6"/>
    <w:rsid w:val="007823D4"/>
    <w:rsid w:val="00783715"/>
    <w:rsid w:val="007C64E0"/>
    <w:rsid w:val="007F6D41"/>
    <w:rsid w:val="00800B91"/>
    <w:rsid w:val="00891035"/>
    <w:rsid w:val="008E5F90"/>
    <w:rsid w:val="008F0072"/>
    <w:rsid w:val="00907C4F"/>
    <w:rsid w:val="00927396"/>
    <w:rsid w:val="009603E2"/>
    <w:rsid w:val="009B0DB5"/>
    <w:rsid w:val="009C45CD"/>
    <w:rsid w:val="009C6E67"/>
    <w:rsid w:val="009D21A9"/>
    <w:rsid w:val="00A12BA6"/>
    <w:rsid w:val="00A20681"/>
    <w:rsid w:val="00A206AB"/>
    <w:rsid w:val="00A34A17"/>
    <w:rsid w:val="00A413C1"/>
    <w:rsid w:val="00AC1E92"/>
    <w:rsid w:val="00AC6BD0"/>
    <w:rsid w:val="00AE517B"/>
    <w:rsid w:val="00B43BE1"/>
    <w:rsid w:val="00B64471"/>
    <w:rsid w:val="00C009D2"/>
    <w:rsid w:val="00C40B2A"/>
    <w:rsid w:val="00C768B9"/>
    <w:rsid w:val="00C81648"/>
    <w:rsid w:val="00CE433D"/>
    <w:rsid w:val="00D10E9A"/>
    <w:rsid w:val="00D32D4F"/>
    <w:rsid w:val="00D339F4"/>
    <w:rsid w:val="00D431A2"/>
    <w:rsid w:val="00D56CF9"/>
    <w:rsid w:val="00D75CA4"/>
    <w:rsid w:val="00D94E42"/>
    <w:rsid w:val="00E10877"/>
    <w:rsid w:val="00E10F2B"/>
    <w:rsid w:val="00EC2BC4"/>
    <w:rsid w:val="00ED3A4C"/>
    <w:rsid w:val="00EF13B2"/>
    <w:rsid w:val="00F6238F"/>
    <w:rsid w:val="00F73685"/>
    <w:rsid w:val="00F743BA"/>
    <w:rsid w:val="00F762E0"/>
    <w:rsid w:val="00FA6C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TMLPreformatted">
    <w:name w:val="HTML Preformatted"/>
    <w:basedOn w:val="Normal"/>
    <w:link w:val="PredformtovanHTMLChar"/>
    <w:uiPriority w:val="99"/>
    <w:semiHidden/>
    <w:unhideWhenUsed/>
    <w:rsid w:val="00D5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D56CF9"/>
    <w:rPr>
      <w:rFonts w:ascii="Courier New" w:hAnsi="Courier New" w:cs="Courier New"/>
      <w:sz w:val="20"/>
      <w:szCs w:val="20"/>
      <w:rtl w:val="0"/>
      <w:cs w:val="0"/>
      <w:lang w:val="x-none" w:eastAsia="sk-SK"/>
    </w:rPr>
  </w:style>
  <w:style w:type="paragraph" w:styleId="BodyText">
    <w:name w:val="Body Text"/>
    <w:basedOn w:val="Normal"/>
    <w:link w:val="ZkladntextChar"/>
    <w:uiPriority w:val="99"/>
    <w:rsid w:val="007242C6"/>
    <w:pPr>
      <w:suppressAutoHyphens/>
      <w:spacing w:after="140" w:line="288" w:lineRule="auto"/>
      <w:jc w:val="left"/>
    </w:pPr>
    <w:rPr>
      <w:rFonts w:ascii="Calibri" w:hAnsi="Calibri" w:cs="Times New Roman"/>
      <w:lang w:eastAsia="zh-CN"/>
    </w:rPr>
  </w:style>
  <w:style w:type="character" w:customStyle="1" w:styleId="ZkladntextChar">
    <w:name w:val="Základný text Char"/>
    <w:basedOn w:val="DefaultParagraphFont"/>
    <w:link w:val="BodyText"/>
    <w:uiPriority w:val="99"/>
    <w:locked/>
    <w:rsid w:val="007242C6"/>
    <w:rPr>
      <w:rFonts w:ascii="Calibri" w:hAnsi="Calibri" w:cs="Times New Roman"/>
      <w:rtl w:val="0"/>
      <w:cs w:val="0"/>
      <w:lang w:val="x-none" w:eastAsia="zh-CN"/>
    </w:rPr>
  </w:style>
  <w:style w:type="paragraph" w:styleId="ListParagraph">
    <w:name w:val="List Paragraph"/>
    <w:basedOn w:val="Normal"/>
    <w:uiPriority w:val="34"/>
    <w:qFormat/>
    <w:rsid w:val="007242C6"/>
    <w:pPr>
      <w:widowControl w:val="0"/>
      <w:suppressAutoHyphens/>
      <w:autoSpaceDE w:val="0"/>
      <w:spacing w:after="200" w:line="240" w:lineRule="auto"/>
      <w:ind w:left="720"/>
      <w:jc w:val="left"/>
    </w:pPr>
    <w:rPr>
      <w:rFonts w:ascii="Calibri" w:hAnsi="Calibri" w:cs="Calibri"/>
      <w:color w:val="000000"/>
      <w:kern w:val="1"/>
      <w:lang w:eastAsia="zh-CN" w:bidi="hi-IN"/>
    </w:rPr>
  </w:style>
  <w:style w:type="paragraph" w:customStyle="1" w:styleId="Default">
    <w:name w:val="Default"/>
    <w:rsid w:val="007242C6"/>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7242C6"/>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7242C6"/>
    <w:pPr>
      <w:spacing w:after="140" w:line="288" w:lineRule="auto"/>
      <w:jc w:val="both"/>
    </w:pPr>
    <w:rPr>
      <w:sz w:val="28"/>
      <w:szCs w:val="28"/>
      <w:lang w:bidi="ar-SA"/>
    </w:rPr>
  </w:style>
  <w:style w:type="character" w:styleId="Hyperlink">
    <w:name w:val="Hyperlink"/>
    <w:basedOn w:val="DefaultParagraphFont"/>
    <w:uiPriority w:val="99"/>
    <w:rsid w:val="007242C6"/>
    <w:rPr>
      <w:rFonts w:cs="Times New Roman"/>
      <w:color w:val="0563C1" w:themeColor="hlink" w:themeShade="FF"/>
      <w:u w:val="single"/>
      <w:rtl w:val="0"/>
      <w:cs w:val="0"/>
    </w:rPr>
  </w:style>
  <w:style w:type="paragraph" w:styleId="NormalWeb">
    <w:name w:val="Normal (Web)"/>
    <w:basedOn w:val="Normal"/>
    <w:uiPriority w:val="99"/>
    <w:rsid w:val="007242C6"/>
    <w:pPr>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unhideWhenUsed/>
    <w:rsid w:val="00C768B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C768B9"/>
    <w:rPr>
      <w:rFonts w:cs="Times New Roman"/>
      <w:rtl w:val="0"/>
      <w:cs w:val="0"/>
    </w:rPr>
  </w:style>
  <w:style w:type="paragraph" w:styleId="Footer">
    <w:name w:val="footer"/>
    <w:basedOn w:val="Normal"/>
    <w:link w:val="PtaChar"/>
    <w:uiPriority w:val="99"/>
    <w:unhideWhenUsed/>
    <w:rsid w:val="00C768B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768B9"/>
    <w:rPr>
      <w:rFonts w:cs="Times New Roman"/>
      <w:rtl w:val="0"/>
      <w:cs w:val="0"/>
    </w:rPr>
  </w:style>
  <w:style w:type="paragraph" w:styleId="BalloonText">
    <w:name w:val="Balloon Text"/>
    <w:basedOn w:val="Normal"/>
    <w:link w:val="TextbublinyChar"/>
    <w:uiPriority w:val="99"/>
    <w:semiHidden/>
    <w:unhideWhenUsed/>
    <w:rsid w:val="007C64E0"/>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C64E0"/>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3</Pages>
  <Words>821</Words>
  <Characters>4681</Characters>
  <Application>Microsoft Office Word</Application>
  <DocSecurity>0</DocSecurity>
  <Lines>0</Lines>
  <Paragraphs>0</Paragraphs>
  <ScaleCrop>false</ScaleCrop>
  <Company>Kancelaria NR SR</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klub ĽS Naše Slovensko</cp:lastModifiedBy>
  <cp:revision>2</cp:revision>
  <cp:lastPrinted>2016-09-23T11:54:00Z</cp:lastPrinted>
  <dcterms:created xsi:type="dcterms:W3CDTF">2016-09-23T12:50:00Z</dcterms:created>
  <dcterms:modified xsi:type="dcterms:W3CDTF">2016-09-23T12:50:00Z</dcterms:modified>
</cp:coreProperties>
</file>