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7F45" w:rsidRPr="00177990" w:rsidP="00837F45">
      <w:pPr>
        <w:bidi w:val="0"/>
        <w:jc w:val="center"/>
        <w:rPr>
          <w:rFonts w:ascii="Times New Roman" w:hAnsi="Times New Roman"/>
          <w:b/>
          <w:bCs/>
        </w:rPr>
      </w:pPr>
      <w:r w:rsidRPr="00177990">
        <w:rPr>
          <w:rFonts w:ascii="Times New Roman" w:hAnsi="Times New Roman"/>
          <w:b/>
          <w:bCs/>
        </w:rPr>
        <w:t>Dôvodová správa</w:t>
      </w:r>
    </w:p>
    <w:p w:rsidR="00837F45" w:rsidP="00837F45">
      <w:pPr>
        <w:bidi w:val="0"/>
        <w:ind w:left="426"/>
        <w:jc w:val="both"/>
        <w:rPr>
          <w:rFonts w:ascii="Times New Roman" w:hAnsi="Times New Roman"/>
          <w:b/>
        </w:rPr>
      </w:pPr>
    </w:p>
    <w:p w:rsidR="00837F45" w:rsidRPr="00177990" w:rsidP="00837F45">
      <w:pPr>
        <w:numPr>
          <w:numId w:val="1"/>
        </w:numPr>
        <w:bidi w:val="0"/>
        <w:jc w:val="both"/>
        <w:rPr>
          <w:rFonts w:ascii="Times New Roman" w:hAnsi="Times New Roman"/>
          <w:b/>
        </w:rPr>
      </w:pPr>
      <w:r w:rsidRPr="00177990">
        <w:rPr>
          <w:rFonts w:ascii="Times New Roman" w:hAnsi="Times New Roman"/>
          <w:b/>
        </w:rPr>
        <w:t>Všeobecná časť</w:t>
      </w:r>
    </w:p>
    <w:p w:rsidR="00837F45" w:rsidRPr="00177990" w:rsidP="00837F45">
      <w:pPr>
        <w:bidi w:val="0"/>
        <w:spacing w:after="120"/>
        <w:ind w:firstLine="708"/>
        <w:jc w:val="both"/>
        <w:rPr>
          <w:rFonts w:ascii="Times New Roman" w:hAnsi="Times New Roman"/>
        </w:rPr>
      </w:pPr>
    </w:p>
    <w:p w:rsidR="00837F45" w:rsidRPr="00177990" w:rsidP="00837F45">
      <w:pPr>
        <w:bidi w:val="0"/>
        <w:spacing w:after="120"/>
        <w:ind w:firstLine="709"/>
        <w:jc w:val="both"/>
        <w:rPr>
          <w:rFonts w:ascii="Times New Roman" w:hAnsi="Times New Roman"/>
        </w:rPr>
      </w:pPr>
      <w:r w:rsidRPr="00177990">
        <w:rPr>
          <w:rFonts w:ascii="Times New Roman" w:hAnsi="Times New Roman"/>
        </w:rPr>
        <w:t>Návrh zákona, ktorým sa mení a dopĺňa zákon č. 514/2009 Z. z. o doprave na dráhach v znení neskorších predpisov</w:t>
      </w:r>
      <w:r w:rsidRPr="00177990">
        <w:rPr>
          <w:rFonts w:ascii="Times New Roman" w:hAnsi="Times New Roman"/>
          <w:color w:val="000000"/>
        </w:rPr>
        <w:t xml:space="preserve"> </w:t>
      </w:r>
      <w:r w:rsidRPr="00177990">
        <w:rPr>
          <w:rFonts w:ascii="Times New Roman" w:hAnsi="Times New Roman"/>
        </w:rPr>
        <w:t xml:space="preserve">sa predkladá ako iniciatívny návrh </w:t>
      </w:r>
      <w:r w:rsidRPr="00177990">
        <w:rPr>
          <w:rStyle w:val="PlaceholderText"/>
          <w:color w:val="000000"/>
        </w:rPr>
        <w:t>mimo Plánu legislatívnych úloh vlády Slovenskej republiky na rok 2016</w:t>
      </w:r>
      <w:r w:rsidRPr="00177990">
        <w:rPr>
          <w:rFonts w:ascii="Times New Roman" w:hAnsi="Times New Roman"/>
        </w:rPr>
        <w:t xml:space="preserve">. </w:t>
      </w:r>
    </w:p>
    <w:p w:rsidR="00837F45" w:rsidRPr="00177990" w:rsidP="00837F45">
      <w:pPr>
        <w:bidi w:val="0"/>
        <w:spacing w:after="120"/>
        <w:ind w:firstLine="709"/>
        <w:jc w:val="both"/>
        <w:rPr>
          <w:rFonts w:ascii="Times New Roman" w:hAnsi="Times New Roman"/>
        </w:rPr>
      </w:pPr>
      <w:r w:rsidRPr="00177990">
        <w:rPr>
          <w:rFonts w:ascii="Times New Roman" w:hAnsi="Times New Roman"/>
        </w:rPr>
        <w:t xml:space="preserve">Cieľom návrhu zákona je prebratie schválenej smernice Komisie 2016/882/EÚ z 1. júna 2016, ktorou sa mení smernica Európskeho parlamentu a Rady 2007/59/ES, pokiaľ ide o jazykové požiadavky, ktorej transpozičná lehota je do 1. júla 2016. </w:t>
      </w:r>
    </w:p>
    <w:p w:rsidR="00837F45" w:rsidRPr="00177990" w:rsidP="00837F45">
      <w:pPr>
        <w:bidi w:val="0"/>
        <w:spacing w:after="120"/>
        <w:ind w:firstLine="709"/>
        <w:jc w:val="both"/>
        <w:rPr>
          <w:rFonts w:ascii="Times New Roman" w:hAnsi="Times New Roman"/>
        </w:rPr>
      </w:pPr>
      <w:r w:rsidRPr="00177990">
        <w:rPr>
          <w:rFonts w:ascii="Times New Roman" w:hAnsi="Times New Roman"/>
        </w:rPr>
        <w:t>Transpozíciou predmetnej smernice sa zmierňuje požiadavka na úroveň jazykových znalostí pre rušňovodičov, ktorí zachádzajú iba do pohraničnej prechodovej stanice susedného členského štátu za predpokladu zavedenia dostatočných opatrení na zabezpečenie komunikácie medzi dotknutými rušňovodičmi a manažérom infraštruktúry.</w:t>
      </w:r>
    </w:p>
    <w:p w:rsidR="00837F45" w:rsidRPr="00177990" w:rsidP="00837F45">
      <w:pPr>
        <w:bidi w:val="0"/>
        <w:spacing w:after="120"/>
        <w:ind w:firstLine="708"/>
        <w:jc w:val="both"/>
        <w:rPr>
          <w:rFonts w:ascii="Times New Roman" w:hAnsi="Times New Roman"/>
        </w:rPr>
      </w:pPr>
      <w:r w:rsidRPr="00177990">
        <w:rPr>
          <w:rFonts w:ascii="Times New Roman" w:hAnsi="Times New Roman"/>
        </w:rPr>
        <w:t xml:space="preserve">Návrh zákona nebude mať žiadne vplyvy na rozpočet verejnej správy, na podnikateľské prostredie, na životné prostredie, na informatizáciu, na služby pre občana ani sociálne vplyvy. </w:t>
      </w:r>
    </w:p>
    <w:p w:rsidR="00837F45" w:rsidRPr="00177990" w:rsidP="00837F45">
      <w:pPr>
        <w:bidi w:val="0"/>
        <w:spacing w:after="120"/>
        <w:ind w:firstLine="709"/>
        <w:jc w:val="both"/>
        <w:rPr>
          <w:rFonts w:ascii="Times New Roman" w:hAnsi="Times New Roman"/>
        </w:rPr>
      </w:pPr>
      <w:r w:rsidRPr="00177990">
        <w:rPr>
          <w:rFonts w:ascii="Times New Roman" w:hAnsi="Times New Roman"/>
        </w:rPr>
        <w:t xml:space="preserve">Predkladaný návrh zákona je v súlade s Ústavou SR, ústavnými zákonmi, so zákonmi a ostatnými všeobecne záväznými právnymi predpismi platnými v Slovenskej republike, s medzinárodnými zmluvami, ktorými je Slovenská republika viazaná, ako aj s právom Európskej únie. </w:t>
      </w:r>
    </w:p>
    <w:p w:rsidR="00837F45" w:rsidP="00837F45">
      <w:pPr>
        <w:bidi w:val="0"/>
        <w:spacing w:after="120"/>
        <w:ind w:firstLine="709"/>
        <w:jc w:val="both"/>
        <w:rPr>
          <w:rFonts w:ascii="Times New Roman" w:hAnsi="Times New Roman"/>
        </w:rPr>
      </w:pPr>
    </w:p>
    <w:p w:rsidR="00837F45" w:rsidP="00C579E9">
      <w:pPr>
        <w:pStyle w:val="NormalWeb"/>
        <w:bidi w:val="0"/>
        <w:spacing w:before="0" w:beforeAutospacing="0" w:after="0" w:afterAutospacing="0"/>
        <w:jc w:val="center"/>
        <w:rPr>
          <w:rFonts w:ascii="Times New Roman" w:hAnsi="Times New Roman"/>
          <w:b/>
          <w:bCs/>
          <w:sz w:val="28"/>
          <w:szCs w:val="28"/>
        </w:rPr>
      </w:pPr>
    </w:p>
    <w:p w:rsidR="00837F45" w:rsidP="00C579E9">
      <w:pPr>
        <w:pStyle w:val="NormalWeb"/>
        <w:bidi w:val="0"/>
        <w:spacing w:before="0" w:beforeAutospacing="0" w:after="0" w:afterAutospacing="0"/>
        <w:jc w:val="center"/>
        <w:rPr>
          <w:rFonts w:ascii="Times New Roman" w:hAnsi="Times New Roman"/>
          <w:b/>
          <w:bCs/>
          <w:sz w:val="28"/>
          <w:szCs w:val="28"/>
        </w:rPr>
      </w:pPr>
    </w:p>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942617" w:rsidP="00C579E9">
      <w:pPr>
        <w:pStyle w:val="NormalWeb"/>
        <w:bidi w:val="0"/>
        <w:spacing w:before="0" w:beforeAutospacing="0" w:after="0" w:afterAutospacing="0"/>
        <w:rPr>
          <w:rFonts w:ascii="Times New Roman" w:hAnsi="Times New Roman"/>
          <w:bCs/>
          <w:sz w:val="22"/>
          <w:szCs w:val="22"/>
        </w:rPr>
      </w:pPr>
    </w:p>
    <w:p w:rsidR="005C29C0"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42617">
            <w:pPr>
              <w:bidi w:val="0"/>
              <w:spacing w:after="0" w:line="240" w:lineRule="auto"/>
              <w:rPr>
                <w:rFonts w:ascii="Times" w:hAnsi="Times" w:cs="Times"/>
                <w:sz w:val="20"/>
                <w:szCs w:val="20"/>
              </w:rPr>
            </w:pPr>
            <w:r w:rsidR="003A7458">
              <w:rPr>
                <w:rFonts w:ascii="Times" w:hAnsi="Times" w:cs="Times"/>
                <w:sz w:val="20"/>
                <w:szCs w:val="20"/>
              </w:rPr>
              <w:t>Návrh zákona</w:t>
            </w:r>
            <w:r>
              <w:rPr>
                <w:rFonts w:ascii="Times" w:hAnsi="Times" w:cs="Times"/>
                <w:sz w:val="20"/>
                <w:szCs w:val="20"/>
              </w:rPr>
              <w:t>,</w:t>
            </w:r>
            <w:r w:rsidR="00544F68">
              <w:rPr>
                <w:rFonts w:ascii="Times" w:hAnsi="Times" w:cs="Times"/>
                <w:sz w:val="20"/>
                <w:szCs w:val="20"/>
              </w:rPr>
              <w:t xml:space="preserve"> </w:t>
            </w:r>
            <w:r>
              <w:rPr>
                <w:rFonts w:ascii="Times" w:hAnsi="Times" w:cs="Times"/>
                <w:sz w:val="20"/>
                <w:szCs w:val="20"/>
              </w:rPr>
              <w:t>ktorým sa mení a dopĺňa zákon č. 514/2009 Z. z. o doprave na dráhach v znení neskorších predpisov</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42617">
            <w:pPr>
              <w:bidi w:val="0"/>
              <w:spacing w:after="0" w:line="240" w:lineRule="auto"/>
              <w:rPr>
                <w:rFonts w:ascii="Times" w:hAnsi="Times" w:cs="Times"/>
                <w:sz w:val="20"/>
                <w:szCs w:val="20"/>
              </w:rPr>
            </w:pPr>
            <w:r>
              <w:rPr>
                <w:rFonts w:ascii="Times" w:hAnsi="Times" w:cs="Times"/>
                <w:sz w:val="20"/>
                <w:szCs w:val="20"/>
              </w:rPr>
              <w:t>Ministerstvo dopravy, výstavby a regionálneho rozvoja Slovenskej republiky</w:t>
            </w:r>
          </w:p>
        </w:tc>
      </w:tr>
      <w:tr>
        <w:tblPrEx>
          <w:tblW w:w="5000" w:type="pct"/>
          <w:jc w:val="center"/>
          <w:tblCellMar>
            <w:left w:w="0" w:type="dxa"/>
            <w:right w:w="0" w:type="dxa"/>
          </w:tblCellMar>
          <w:tblLook w:val="04A0"/>
        </w:tblPrEx>
        <w:trPr>
          <w:divId w:val="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396372" w:rsidRPr="00396372" w:rsidP="00396372">
            <w:pPr>
              <w:bidi w:val="0"/>
              <w:spacing w:after="0" w:line="240" w:lineRule="auto"/>
              <w:rPr>
                <w:rFonts w:ascii="Times New Roman" w:hAnsi="Times New Roman"/>
                <w:i/>
                <w:sz w:val="20"/>
                <w:szCs w:val="20"/>
              </w:rPr>
            </w:pPr>
            <w:r w:rsidRPr="00396372">
              <w:rPr>
                <w:rFonts w:ascii="Times New Roman" w:hAnsi="Times New Roman"/>
                <w:i/>
                <w:sz w:val="20"/>
                <w:szCs w:val="20"/>
              </w:rPr>
              <w:t>V prípade transpozície uveďte zoznam transponovaných predpisov:</w:t>
            </w:r>
          </w:p>
          <w:p w:rsidR="00396372" w:rsidP="00633FA3">
            <w:pPr>
              <w:bidi w:val="0"/>
              <w:spacing w:after="0" w:line="240" w:lineRule="auto"/>
              <w:rPr>
                <w:rFonts w:ascii="Times" w:hAnsi="Times" w:cs="Times"/>
                <w:sz w:val="20"/>
                <w:szCs w:val="20"/>
              </w:rPr>
            </w:pPr>
          </w:p>
          <w:p w:rsidR="00942617" w:rsidRPr="00633FA3" w:rsidP="00954FF0">
            <w:pPr>
              <w:bidi w:val="0"/>
              <w:spacing w:after="0" w:line="240" w:lineRule="auto"/>
              <w:jc w:val="both"/>
              <w:rPr>
                <w:rFonts w:ascii="Times" w:hAnsi="Times" w:cs="Times"/>
                <w:sz w:val="20"/>
                <w:szCs w:val="20"/>
              </w:rPr>
            </w:pPr>
            <w:r w:rsidRPr="00633FA3" w:rsidR="00633FA3">
              <w:rPr>
                <w:rFonts w:ascii="Times" w:hAnsi="Times" w:cs="Times"/>
                <w:sz w:val="20"/>
                <w:szCs w:val="20"/>
              </w:rPr>
              <w:t xml:space="preserve">Smernica (EÚ) Komisie 2016/882 z 1. júna 2016, ktorou sa mení smernica Európskeho parlamentu a Rady 2007/59/ES, pokiaľ ide o jazykové požiadavky </w:t>
            </w:r>
            <w:r w:rsidRPr="00633FA3" w:rsidR="00633FA3">
              <w:rPr>
                <w:rFonts w:ascii="Times New Roman" w:hAnsi="Times New Roman" w:eastAsiaTheme="minorHAnsi"/>
                <w:sz w:val="20"/>
                <w:szCs w:val="20"/>
                <w:lang w:eastAsia="en-US"/>
              </w:rPr>
              <w:t>(Ú. v. EÚ L 146, 3.6.2016)</w:t>
            </w:r>
            <w:r w:rsidR="003A7458">
              <w:rPr>
                <w:rFonts w:ascii="Times New Roman" w:hAnsi="Times New Roman" w:eastAsiaTheme="minorHAnsi"/>
                <w:sz w:val="20"/>
                <w:szCs w:val="20"/>
                <w:lang w:eastAsia="en-US"/>
              </w:rPr>
              <w:t>.</w:t>
            </w: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pPr>
              <w:bidi w:val="0"/>
              <w:spacing w:after="0" w:line="240" w:lineRule="auto"/>
              <w:rPr>
                <w:rFonts w:ascii="Times" w:hAnsi="Times" w:cs="Times"/>
                <w:sz w:val="20"/>
                <w:szCs w:val="20"/>
              </w:rPr>
            </w:pPr>
            <w:r>
              <w:rPr>
                <w:rFonts w:ascii="Times" w:hAnsi="Times" w:cs="Times"/>
                <w:sz w:val="20"/>
                <w:szCs w:val="20"/>
              </w:rPr>
              <w:t>Začiatok:    ..</w:t>
              <w:br/>
              <w:t>Ukončenie: ..</w:t>
            </w: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rsidRPr="003A7458">
            <w:pPr>
              <w:bidi w:val="0"/>
              <w:spacing w:after="0" w:line="240" w:lineRule="auto"/>
              <w:rPr>
                <w:rFonts w:ascii="Times" w:hAnsi="Times" w:cs="Times"/>
                <w:bCs/>
                <w:sz w:val="20"/>
                <w:szCs w:val="20"/>
              </w:rPr>
            </w:pPr>
            <w:r w:rsidRPr="003A7458" w:rsidR="003A7458">
              <w:rPr>
                <w:rFonts w:ascii="Times" w:hAnsi="Times" w:cs="Times"/>
                <w:bCs/>
                <w:sz w:val="20"/>
                <w:szCs w:val="20"/>
              </w:rPr>
              <w:t>Júl 2016</w:t>
            </w:r>
          </w:p>
        </w:tc>
      </w:tr>
      <w:tr>
        <w:tblPrEx>
          <w:tblW w:w="5000" w:type="pct"/>
          <w:jc w:val="center"/>
          <w:tblCellMar>
            <w:left w:w="0" w:type="dxa"/>
            <w:right w:w="0" w:type="dxa"/>
          </w:tblCellMar>
          <w:tblLook w:val="04A0"/>
        </w:tblPrEx>
        <w:trPr>
          <w:divId w:val="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rsidRPr="003A7458">
            <w:pPr>
              <w:bidi w:val="0"/>
              <w:spacing w:after="0" w:line="240" w:lineRule="auto"/>
              <w:rPr>
                <w:rFonts w:ascii="Times" w:hAnsi="Times" w:cs="Times"/>
                <w:bCs/>
                <w:sz w:val="20"/>
                <w:szCs w:val="20"/>
              </w:rPr>
            </w:pPr>
            <w:r w:rsidRPr="003A7458" w:rsidR="003A7458">
              <w:rPr>
                <w:rFonts w:ascii="Times" w:hAnsi="Times" w:cs="Times"/>
                <w:bCs/>
                <w:sz w:val="20"/>
                <w:szCs w:val="20"/>
              </w:rPr>
              <w:t>August  2016</w:t>
            </w:r>
          </w:p>
        </w:tc>
      </w:tr>
    </w:tbl>
    <w:p w:rsidR="00942617"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396372" w:rsidP="00206260">
            <w:pPr>
              <w:bidi w:val="0"/>
              <w:spacing w:after="0" w:line="240" w:lineRule="auto"/>
              <w:rPr>
                <w:rFonts w:ascii="Times New Roman" w:hAnsi="Times New Roman"/>
                <w:i/>
                <w:sz w:val="20"/>
                <w:szCs w:val="20"/>
              </w:rPr>
            </w:pPr>
            <w:r w:rsidRPr="00396372">
              <w:rPr>
                <w:rFonts w:ascii="Times New Roman" w:hAnsi="Times New Roman"/>
                <w:i/>
                <w:sz w:val="20"/>
                <w:szCs w:val="20"/>
              </w:rPr>
              <w:t>Uveďte základné problémy, na ktoré navrhovaná regulácia reaguje</w:t>
            </w:r>
            <w:r>
              <w:rPr>
                <w:rFonts w:ascii="Times New Roman" w:hAnsi="Times New Roman"/>
                <w:i/>
                <w:sz w:val="20"/>
                <w:szCs w:val="20"/>
              </w:rPr>
              <w:t>:</w:t>
            </w:r>
          </w:p>
          <w:p w:rsidR="00396372" w:rsidRPr="00396372" w:rsidP="00206260">
            <w:pPr>
              <w:bidi w:val="0"/>
              <w:spacing w:after="0" w:line="240" w:lineRule="auto"/>
              <w:rPr>
                <w:rFonts w:ascii="Times New Roman" w:hAnsi="Times New Roman"/>
                <w:sz w:val="20"/>
                <w:szCs w:val="20"/>
              </w:rPr>
            </w:pPr>
          </w:p>
          <w:p w:rsidR="00942617" w:rsidRPr="00396372" w:rsidP="009D5696">
            <w:pPr>
              <w:bidi w:val="0"/>
              <w:spacing w:after="0" w:line="240" w:lineRule="auto"/>
              <w:jc w:val="both"/>
              <w:rPr>
                <w:rFonts w:ascii="Times" w:hAnsi="Times" w:cs="Times"/>
                <w:sz w:val="20"/>
                <w:szCs w:val="20"/>
              </w:rPr>
            </w:pPr>
            <w:r w:rsidRPr="00396372" w:rsidR="00633FA3">
              <w:rPr>
                <w:rFonts w:ascii="Times New Roman" w:hAnsi="Times New Roman"/>
                <w:sz w:val="20"/>
                <w:szCs w:val="20"/>
              </w:rPr>
              <w:t>Keďže niektoré ustanovenia v prílohe VI k smernici 2007/59/ES, transponované do zákona č. 514/2009 Z</w:t>
            </w:r>
            <w:r w:rsidR="009D5696">
              <w:rPr>
                <w:rFonts w:ascii="Times New Roman" w:hAnsi="Times New Roman"/>
                <w:sz w:val="20"/>
                <w:szCs w:val="20"/>
              </w:rPr>
              <w:t>.</w:t>
            </w:r>
            <w:r w:rsidRPr="00396372" w:rsidR="00633FA3">
              <w:rPr>
                <w:rFonts w:ascii="Times New Roman" w:hAnsi="Times New Roman"/>
                <w:sz w:val="20"/>
                <w:szCs w:val="20"/>
              </w:rPr>
              <w:t xml:space="preserve"> z. o</w:t>
            </w:r>
            <w:r w:rsidR="00544F68">
              <w:rPr>
                <w:rFonts w:ascii="Times New Roman" w:hAnsi="Times New Roman"/>
                <w:sz w:val="20"/>
                <w:szCs w:val="20"/>
              </w:rPr>
              <w:t xml:space="preserve"> doprave na </w:t>
            </w:r>
            <w:r w:rsidRPr="00396372" w:rsidR="00633FA3">
              <w:rPr>
                <w:rFonts w:ascii="Times New Roman" w:hAnsi="Times New Roman"/>
                <w:sz w:val="20"/>
                <w:szCs w:val="20"/>
              </w:rPr>
              <w:t>dráhach, podľa ktorých sa od rušňovodičov požadujú jazykové znalosti na úrovni B1, predstav</w:t>
            </w:r>
            <w:r w:rsidR="00BD4521">
              <w:rPr>
                <w:rFonts w:ascii="Times New Roman" w:hAnsi="Times New Roman"/>
                <w:sz w:val="20"/>
                <w:szCs w:val="20"/>
              </w:rPr>
              <w:t>ujú zbytočne vysoké zaťaženie v</w:t>
            </w:r>
            <w:r w:rsidRPr="00396372" w:rsidR="00633FA3">
              <w:rPr>
                <w:rFonts w:ascii="Times New Roman" w:hAnsi="Times New Roman"/>
                <w:sz w:val="20"/>
                <w:szCs w:val="20"/>
              </w:rPr>
              <w:t xml:space="preserve"> prípadoch, keď rušňovodiči zachádzajú iba do pohraničnej prechodovej stanice susedného členského štátu, </w:t>
            </w:r>
            <w:r w:rsidRPr="00396372" w:rsidR="00206260">
              <w:rPr>
                <w:rFonts w:ascii="Times New Roman" w:hAnsi="Times New Roman"/>
                <w:sz w:val="20"/>
                <w:szCs w:val="20"/>
              </w:rPr>
              <w:t xml:space="preserve">smernica </w:t>
            </w:r>
            <w:r w:rsidRPr="00396372" w:rsidR="00206260">
              <w:rPr>
                <w:rFonts w:ascii="Times" w:hAnsi="Times" w:cs="Times"/>
                <w:sz w:val="20"/>
                <w:szCs w:val="20"/>
              </w:rPr>
              <w:t xml:space="preserve">Komisie 2016/882 </w:t>
            </w:r>
            <w:r w:rsidRPr="00396372" w:rsidR="00206260">
              <w:rPr>
                <w:rFonts w:ascii="Times New Roman" w:hAnsi="Times New Roman"/>
                <w:sz w:val="20"/>
                <w:szCs w:val="20"/>
              </w:rPr>
              <w:t>umožňuje manažérom infraštruktúry udeliť</w:t>
            </w:r>
            <w:r w:rsidRPr="00396372" w:rsidR="00633FA3">
              <w:rPr>
                <w:rFonts w:ascii="Times New Roman" w:hAnsi="Times New Roman"/>
                <w:sz w:val="20"/>
                <w:szCs w:val="20"/>
              </w:rPr>
              <w:t xml:space="preserve"> výnimk</w:t>
            </w:r>
            <w:r w:rsidRPr="00396372" w:rsidR="00206260">
              <w:rPr>
                <w:rFonts w:ascii="Times New Roman" w:hAnsi="Times New Roman"/>
                <w:sz w:val="20"/>
                <w:szCs w:val="20"/>
              </w:rPr>
              <w:t>u</w:t>
            </w:r>
            <w:r w:rsidRPr="00396372" w:rsidR="00633FA3">
              <w:rPr>
                <w:rFonts w:ascii="Times New Roman" w:hAnsi="Times New Roman"/>
                <w:sz w:val="20"/>
                <w:szCs w:val="20"/>
              </w:rPr>
              <w:t xml:space="preserve"> z požiadavky jazykových znalostí na úrovni B1</w:t>
            </w:r>
            <w:r w:rsidRPr="00396372" w:rsidR="00206260">
              <w:rPr>
                <w:rFonts w:ascii="Times New Roman" w:hAnsi="Times New Roman"/>
                <w:sz w:val="20"/>
                <w:szCs w:val="20"/>
              </w:rPr>
              <w:t xml:space="preserve"> dotknutým rušňovodičom</w:t>
            </w:r>
            <w:r w:rsidRPr="00396372" w:rsidR="00633FA3">
              <w:rPr>
                <w:rFonts w:ascii="Times New Roman" w:hAnsi="Times New Roman"/>
                <w:sz w:val="20"/>
                <w:szCs w:val="20"/>
              </w:rPr>
              <w:t xml:space="preserve">. </w:t>
            </w:r>
            <w:r w:rsidRPr="00396372" w:rsidR="00206260">
              <w:rPr>
                <w:rFonts w:ascii="Times New Roman" w:hAnsi="Times New Roman"/>
                <w:sz w:val="20"/>
                <w:szCs w:val="20"/>
              </w:rPr>
              <w:t>P</w:t>
            </w:r>
            <w:r w:rsidRPr="00396372" w:rsidR="00633FA3">
              <w:rPr>
                <w:rFonts w:ascii="Times New Roman" w:hAnsi="Times New Roman"/>
                <w:sz w:val="20"/>
                <w:szCs w:val="20"/>
              </w:rPr>
              <w:t>redpoklad</w:t>
            </w:r>
            <w:r w:rsidRPr="00396372" w:rsidR="00206260">
              <w:rPr>
                <w:rFonts w:ascii="Times New Roman" w:hAnsi="Times New Roman"/>
                <w:sz w:val="20"/>
                <w:szCs w:val="20"/>
              </w:rPr>
              <w:t>om</w:t>
            </w:r>
            <w:r w:rsidRPr="00396372" w:rsidR="00633FA3">
              <w:rPr>
                <w:rFonts w:ascii="Times New Roman" w:hAnsi="Times New Roman"/>
                <w:sz w:val="20"/>
                <w:szCs w:val="20"/>
              </w:rPr>
              <w:t xml:space="preserve"> </w:t>
            </w:r>
            <w:r w:rsidR="009D5696">
              <w:rPr>
                <w:rFonts w:ascii="Times New Roman" w:hAnsi="Times New Roman"/>
                <w:sz w:val="20"/>
                <w:szCs w:val="20"/>
              </w:rPr>
              <w:t>pre</w:t>
            </w:r>
            <w:r w:rsidRPr="00396372" w:rsidR="00633FA3">
              <w:rPr>
                <w:rFonts w:ascii="Times New Roman" w:hAnsi="Times New Roman"/>
                <w:sz w:val="20"/>
                <w:szCs w:val="20"/>
              </w:rPr>
              <w:t xml:space="preserve"> udelenie výnimky </w:t>
            </w:r>
            <w:r w:rsidR="009D5696">
              <w:rPr>
                <w:rFonts w:ascii="Times New Roman" w:hAnsi="Times New Roman"/>
                <w:sz w:val="20"/>
                <w:szCs w:val="20"/>
              </w:rPr>
              <w:t>je</w:t>
            </w:r>
            <w:r w:rsidRPr="00396372" w:rsidR="00633FA3">
              <w:rPr>
                <w:rFonts w:ascii="Times New Roman" w:hAnsi="Times New Roman"/>
                <w:sz w:val="20"/>
                <w:szCs w:val="20"/>
              </w:rPr>
              <w:t xml:space="preserve"> zave</w:t>
            </w:r>
            <w:r w:rsidR="009D5696">
              <w:rPr>
                <w:rFonts w:ascii="Times New Roman" w:hAnsi="Times New Roman"/>
                <w:sz w:val="20"/>
                <w:szCs w:val="20"/>
              </w:rPr>
              <w:t>denie</w:t>
            </w:r>
            <w:r w:rsidRPr="00396372" w:rsidR="00633FA3">
              <w:rPr>
                <w:rFonts w:ascii="Times New Roman" w:hAnsi="Times New Roman"/>
                <w:sz w:val="20"/>
                <w:szCs w:val="20"/>
              </w:rPr>
              <w:t xml:space="preserve"> dostatočné opatrenia na zabezpečenie</w:t>
            </w:r>
            <w:r w:rsidR="009D5696">
              <w:rPr>
                <w:rFonts w:ascii="Times New Roman" w:hAnsi="Times New Roman"/>
                <w:sz w:val="20"/>
                <w:szCs w:val="20"/>
              </w:rPr>
              <w:t xml:space="preserve"> obom stranám zrozumiteľnej a jednoznačnej</w:t>
            </w:r>
            <w:r w:rsidRPr="00396372" w:rsidR="00633FA3">
              <w:rPr>
                <w:rFonts w:ascii="Times New Roman" w:hAnsi="Times New Roman"/>
                <w:sz w:val="20"/>
                <w:szCs w:val="20"/>
              </w:rPr>
              <w:t xml:space="preserve"> komunikácie medzi dotknutými rušňovodičmi a manažér</w:t>
            </w:r>
            <w:r w:rsidRPr="00396372" w:rsidR="00206260">
              <w:rPr>
                <w:rFonts w:ascii="Times New Roman" w:hAnsi="Times New Roman"/>
                <w:sz w:val="20"/>
                <w:szCs w:val="20"/>
              </w:rPr>
              <w:t>om</w:t>
            </w:r>
            <w:r w:rsidRPr="00396372" w:rsidR="00633FA3">
              <w:rPr>
                <w:rFonts w:ascii="Times New Roman" w:hAnsi="Times New Roman"/>
                <w:sz w:val="20"/>
                <w:szCs w:val="20"/>
              </w:rPr>
              <w:t xml:space="preserve"> infraštruktúry v </w:t>
            </w:r>
            <w:r w:rsidRPr="00396372" w:rsidR="00206260">
              <w:rPr>
                <w:rFonts w:ascii="Times New Roman" w:hAnsi="Times New Roman"/>
                <w:sz w:val="20"/>
                <w:szCs w:val="20"/>
              </w:rPr>
              <w:t>bežných</w:t>
            </w:r>
            <w:r w:rsidRPr="00396372" w:rsidR="00633FA3">
              <w:rPr>
                <w:rFonts w:ascii="Times New Roman" w:hAnsi="Times New Roman"/>
                <w:sz w:val="20"/>
                <w:szCs w:val="20"/>
              </w:rPr>
              <w:t xml:space="preserve">, </w:t>
            </w:r>
            <w:r w:rsidRPr="00396372" w:rsidR="00206260">
              <w:rPr>
                <w:rFonts w:ascii="Times New Roman" w:hAnsi="Times New Roman"/>
                <w:sz w:val="20"/>
                <w:szCs w:val="20"/>
              </w:rPr>
              <w:t>nepriaznivých</w:t>
            </w:r>
            <w:r w:rsidRPr="00396372" w:rsidR="00633FA3">
              <w:rPr>
                <w:rFonts w:ascii="Times New Roman" w:hAnsi="Times New Roman"/>
                <w:sz w:val="20"/>
                <w:szCs w:val="20"/>
              </w:rPr>
              <w:t xml:space="preserve"> a núdzových situáciách s cieľom predísť akýmkoľvek negatívnym vplyvom na bezpečnosť železničného systému.</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pPr>
              <w:bidi w:val="0"/>
              <w:spacing w:after="0" w:line="240" w:lineRule="auto"/>
              <w:rPr>
                <w:rFonts w:ascii="Times New Roman" w:hAnsi="Times New Roman"/>
                <w:i/>
                <w:sz w:val="20"/>
                <w:szCs w:val="20"/>
              </w:rPr>
            </w:pPr>
            <w:r w:rsidRPr="00396372" w:rsidR="00396372">
              <w:rPr>
                <w:rFonts w:ascii="Times New Roman" w:hAnsi="Times New Roman"/>
                <w:i/>
                <w:sz w:val="20"/>
                <w:szCs w:val="20"/>
              </w:rPr>
              <w:t>Uveďte hlavné ciele navrhovaného predpisu (aký výsledný stav chcete reguláciou dosiahnuť).</w:t>
            </w:r>
          </w:p>
          <w:p w:rsidR="00054F54">
            <w:pPr>
              <w:bidi w:val="0"/>
              <w:spacing w:after="0" w:line="240" w:lineRule="auto"/>
              <w:rPr>
                <w:rFonts w:ascii="Times" w:hAnsi="Times" w:cs="Times"/>
                <w:sz w:val="20"/>
                <w:szCs w:val="20"/>
              </w:rPr>
            </w:pPr>
          </w:p>
          <w:p w:rsidR="00544F68" w:rsidRPr="00396372" w:rsidP="009D5696">
            <w:pPr>
              <w:bidi w:val="0"/>
              <w:spacing w:after="0" w:line="240" w:lineRule="auto"/>
              <w:jc w:val="both"/>
              <w:rPr>
                <w:rFonts w:ascii="Times" w:hAnsi="Times" w:cs="Times"/>
                <w:sz w:val="20"/>
                <w:szCs w:val="20"/>
              </w:rPr>
            </w:pPr>
            <w:r w:rsidR="00BD4521">
              <w:rPr>
                <w:rFonts w:ascii="Times" w:hAnsi="Times" w:cs="Times"/>
                <w:sz w:val="20"/>
                <w:szCs w:val="20"/>
              </w:rPr>
              <w:t xml:space="preserve">Návrhom zákona sa upravujú </w:t>
            </w:r>
            <w:r w:rsidR="00054F54">
              <w:rPr>
                <w:rFonts w:ascii="Times" w:hAnsi="Times" w:cs="Times"/>
                <w:sz w:val="20"/>
                <w:szCs w:val="20"/>
              </w:rPr>
              <w:t xml:space="preserve">požiadavky týkajúce sa jazykových znalostí rušňovodičov, tak ako sú ustanovené v smernici Komisie 2016/882. Cieľom je umožniť manažérovi infraštruktúry udeliť výnimku z týchto požiadaviek pre rušňovodičov, ktorí zachádzajú iba do pohraničnej prechodovej stanice susedného členského štátu. Podmienkou je zavedenie opatrení </w:t>
            </w:r>
            <w:r w:rsidR="009D5696">
              <w:rPr>
                <w:rFonts w:ascii="Times" w:hAnsi="Times" w:cs="Times"/>
                <w:sz w:val="20"/>
                <w:szCs w:val="20"/>
              </w:rPr>
              <w:t xml:space="preserve">na strane železničného podniku </w:t>
            </w:r>
            <w:r w:rsidR="00054F54">
              <w:rPr>
                <w:rFonts w:ascii="Times" w:hAnsi="Times" w:cs="Times"/>
                <w:sz w:val="20"/>
                <w:szCs w:val="20"/>
              </w:rPr>
              <w:t>na zabezpečenie komunikácie</w:t>
            </w:r>
            <w:r w:rsidR="009D5696">
              <w:rPr>
                <w:rFonts w:ascii="Times" w:hAnsi="Times" w:cs="Times"/>
                <w:sz w:val="20"/>
                <w:szCs w:val="20"/>
              </w:rPr>
              <w:t xml:space="preserve"> medzi rušňovodičom a zamestnancami manažéra infraštruktúry</w:t>
            </w:r>
            <w:r w:rsidR="00054F54">
              <w:rPr>
                <w:rFonts w:ascii="Times" w:hAnsi="Times" w:cs="Times"/>
                <w:sz w:val="20"/>
                <w:szCs w:val="20"/>
              </w:rPr>
              <w:t>,</w:t>
            </w:r>
            <w:r w:rsidR="005C29C0">
              <w:rPr>
                <w:rFonts w:ascii="Times" w:hAnsi="Times" w:cs="Times"/>
                <w:sz w:val="20"/>
                <w:szCs w:val="20"/>
              </w:rPr>
              <w:t xml:space="preserve"> aby sa predišlo negatívnym vplyvom na bezpečnosť železničného systému.</w:t>
            </w:r>
            <w:r w:rsidR="00054F54">
              <w:rPr>
                <w:rFonts w:ascii="Times" w:hAnsi="Times" w:cs="Times"/>
                <w:sz w:val="20"/>
                <w:szCs w:val="20"/>
              </w:rPr>
              <w:t xml:space="preserve"> </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396372" w:rsidRPr="00396372" w:rsidP="00396372">
            <w:pPr>
              <w:bidi w:val="0"/>
              <w:spacing w:after="0" w:line="240" w:lineRule="auto"/>
              <w:rPr>
                <w:rFonts w:ascii="Times" w:hAnsi="Times" w:cs="Times"/>
                <w:bCs/>
                <w:sz w:val="20"/>
                <w:szCs w:val="20"/>
              </w:rPr>
            </w:pPr>
            <w:r w:rsidRPr="00396372">
              <w:rPr>
                <w:rFonts w:ascii="Times New Roman" w:hAnsi="Times New Roman"/>
                <w:i/>
                <w:sz w:val="20"/>
                <w:szCs w:val="20"/>
              </w:rPr>
              <w:t>Uveďte subjekty, ktorých sa zmeny návrhu dotknú priamo aj nepriamo:</w:t>
            </w:r>
          </w:p>
          <w:p w:rsidR="00396372" w:rsidP="00396372">
            <w:pPr>
              <w:bidi w:val="0"/>
              <w:spacing w:after="0" w:line="240" w:lineRule="auto"/>
              <w:rPr>
                <w:rFonts w:ascii="Times" w:hAnsi="Times" w:cs="Times"/>
                <w:bCs/>
                <w:sz w:val="20"/>
                <w:szCs w:val="20"/>
              </w:rPr>
            </w:pPr>
          </w:p>
          <w:p w:rsidR="00942617" w:rsidRPr="00396372" w:rsidP="00396372">
            <w:pPr>
              <w:bidi w:val="0"/>
              <w:spacing w:after="0" w:line="240" w:lineRule="auto"/>
              <w:rPr>
                <w:rFonts w:ascii="Times" w:hAnsi="Times" w:cs="Times"/>
                <w:bCs/>
                <w:sz w:val="20"/>
                <w:szCs w:val="20"/>
              </w:rPr>
            </w:pPr>
            <w:r w:rsidRPr="00396372" w:rsidR="00396372">
              <w:rPr>
                <w:rFonts w:ascii="Times" w:hAnsi="Times" w:cs="Times"/>
                <w:bCs/>
                <w:sz w:val="20"/>
                <w:szCs w:val="20"/>
              </w:rPr>
              <w:t>Manažér</w:t>
            </w:r>
            <w:r w:rsidR="0087262D">
              <w:rPr>
                <w:rFonts w:ascii="Times" w:hAnsi="Times" w:cs="Times"/>
                <w:bCs/>
                <w:sz w:val="20"/>
                <w:szCs w:val="20"/>
              </w:rPr>
              <w:t>i</w:t>
            </w:r>
            <w:r w:rsidRPr="00396372" w:rsidR="00396372">
              <w:rPr>
                <w:rFonts w:ascii="Times" w:hAnsi="Times" w:cs="Times"/>
                <w:bCs/>
                <w:sz w:val="20"/>
                <w:szCs w:val="20"/>
              </w:rPr>
              <w:t xml:space="preserve"> infraštruktúry, železničné podniky, rušňovodiči</w:t>
            </w:r>
            <w:r w:rsidR="0087262D">
              <w:rPr>
                <w:rFonts w:ascii="Times" w:hAnsi="Times" w:cs="Times"/>
                <w:bCs/>
                <w:sz w:val="20"/>
                <w:szCs w:val="20"/>
              </w:rPr>
              <w:t>.</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Aké alternatívne riešenia boli posudzované?</w:t>
            </w:r>
          </w:p>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aké alternatívne spôsoby na odstránenie definovaného problému boli identifikované a posudzované.</w:t>
            </w:r>
          </w:p>
          <w:p w:rsidR="0087262D" w:rsidP="00396372">
            <w:pPr>
              <w:bidi w:val="0"/>
              <w:spacing w:after="0" w:line="240" w:lineRule="auto"/>
              <w:rPr>
                <w:rFonts w:ascii="Times" w:hAnsi="Times" w:cs="Times"/>
                <w:sz w:val="20"/>
                <w:szCs w:val="20"/>
              </w:rPr>
            </w:pPr>
          </w:p>
          <w:p w:rsidR="00942617" w:rsidP="00396372">
            <w:pPr>
              <w:bidi w:val="0"/>
              <w:spacing w:after="0" w:line="240" w:lineRule="auto"/>
              <w:rPr>
                <w:rFonts w:ascii="Times" w:hAnsi="Times" w:cs="Times"/>
                <w:sz w:val="20"/>
                <w:szCs w:val="20"/>
              </w:rPr>
            </w:pPr>
            <w:r>
              <w:rPr>
                <w:rFonts w:ascii="Times" w:hAnsi="Times" w:cs="Times"/>
                <w:sz w:val="20"/>
                <w:szCs w:val="20"/>
              </w:rPr>
              <w:t xml:space="preserve">Neboli </w:t>
            </w:r>
            <w:r w:rsidR="00396372">
              <w:rPr>
                <w:rFonts w:ascii="Times" w:hAnsi="Times" w:cs="Times"/>
                <w:sz w:val="20"/>
                <w:szCs w:val="20"/>
              </w:rPr>
              <w:t>zvažované</w:t>
            </w:r>
            <w:r>
              <w:rPr>
                <w:rFonts w:ascii="Times" w:hAnsi="Times" w:cs="Times"/>
                <w:sz w:val="20"/>
                <w:szCs w:val="20"/>
              </w:rPr>
              <w:t xml:space="preserve"> alternatívne riešenia</w:t>
            </w:r>
            <w:r w:rsidR="0087262D">
              <w:rPr>
                <w:rFonts w:ascii="Times" w:hAnsi="Times" w:cs="Times"/>
                <w:sz w:val="20"/>
                <w:szCs w:val="20"/>
              </w:rPr>
              <w:t>.</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rsidRPr="0087262D">
            <w:pPr>
              <w:bidi w:val="0"/>
              <w:spacing w:after="0" w:line="240" w:lineRule="auto"/>
              <w:rPr>
                <w:rFonts w:ascii="Times" w:hAnsi="Times" w:cs="Times"/>
                <w:i/>
                <w:sz w:val="20"/>
                <w:szCs w:val="20"/>
              </w:rPr>
            </w:pPr>
            <w:r w:rsidRPr="0087262D">
              <w:rPr>
                <w:rFonts w:ascii="Times" w:hAnsi="Times" w:cs="Times"/>
                <w:i/>
                <w:sz w:val="20"/>
                <w:szCs w:val="20"/>
              </w:rPr>
              <w:t>Predpokladá sa prijatie/zmena vykonávacích predpisov?                          </w:t>
            </w:r>
            <w:r w:rsidRPr="0087262D">
              <w:rPr>
                <w:rFonts w:ascii="Wingdings 2" w:hAnsi="Wingdings 2" w:cs="Times"/>
                <w:i/>
                <w:sz w:val="20"/>
                <w:szCs w:val="20"/>
              </w:rPr>
              <w:t>*</w:t>
            </w:r>
            <w:r w:rsidRPr="0087262D">
              <w:rPr>
                <w:rFonts w:ascii="Times" w:hAnsi="Times" w:cs="Times"/>
                <w:i/>
                <w:sz w:val="20"/>
                <w:szCs w:val="20"/>
              </w:rPr>
              <w:t xml:space="preserve">   Áno            </w:t>
            </w:r>
            <w:r w:rsidRPr="0087262D">
              <w:rPr>
                <w:rFonts w:ascii="Wingdings 2" w:hAnsi="Wingdings 2" w:cs="Times"/>
                <w:i/>
                <w:sz w:val="20"/>
                <w:szCs w:val="20"/>
              </w:rPr>
              <w:t>S</w:t>
            </w:r>
            <w:r w:rsidRPr="0087262D">
              <w:rPr>
                <w:rFonts w:ascii="Times" w:hAnsi="Times" w:cs="Times"/>
                <w:i/>
                <w:sz w:val="20"/>
                <w:szCs w:val="20"/>
              </w:rPr>
              <w:t>  Nie</w:t>
            </w:r>
          </w:p>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Ak áno, uveďte ktoré oblasti budú nimi upravené, resp. ktorých vykonávacích predpisov sa zmena dotkne:</w:t>
            </w:r>
          </w:p>
          <w:p w:rsidR="0087262D">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v ktorých ustanoveniach ide národná právna úprava nad rámec minimálnych požiadaviek EÚ spolu s odôvodnením.</w:t>
            </w:r>
          </w:p>
          <w:p w:rsidR="00942617">
            <w:pPr>
              <w:bidi w:val="0"/>
              <w:spacing w:after="0" w:line="240" w:lineRule="auto"/>
              <w:rPr>
                <w:rFonts w:ascii="Times" w:hAnsi="Times" w:cs="Times"/>
                <w:sz w:val="20"/>
                <w:szCs w:val="20"/>
              </w:rPr>
            </w:pPr>
          </w:p>
          <w:p w:rsidR="0087262D">
            <w:pPr>
              <w:bidi w:val="0"/>
              <w:spacing w:after="0" w:line="240" w:lineRule="auto"/>
              <w:rPr>
                <w:rFonts w:ascii="Times" w:hAnsi="Times" w:cs="Times"/>
                <w:sz w:val="20"/>
                <w:szCs w:val="20"/>
              </w:rPr>
            </w:pPr>
            <w:r>
              <w:rPr>
                <w:rFonts w:ascii="Times" w:hAnsi="Times" w:cs="Times"/>
                <w:sz w:val="20"/>
                <w:szCs w:val="20"/>
              </w:rPr>
              <w:t>V žiadnom.</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termín, kedy by malo dôjsť k preskúmaniu účinnosti a účelnosti navrhovaného predpisu.</w:t>
            </w:r>
          </w:p>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kritériá, na základe ktorých bude preskúmanie vykonané.</w:t>
            </w:r>
          </w:p>
          <w:p w:rsidR="00942617">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942617"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42617">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42617">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942617"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V prípade potreby uveďte doplňujúce informácie k návrhu.</w:t>
            </w:r>
          </w:p>
          <w:p w:rsidR="00942617">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údaje na kontaktnú osobu, ktorú je možné kontaktovať v súvislosti s posúdením vybraných vplyvov</w:t>
            </w:r>
          </w:p>
          <w:p w:rsidR="00942617" w:rsidP="0087262D">
            <w:pPr>
              <w:bidi w:val="0"/>
              <w:spacing w:after="0" w:line="240" w:lineRule="auto"/>
              <w:rPr>
                <w:rFonts w:ascii="Times" w:hAnsi="Times" w:cs="Times"/>
                <w:bCs/>
                <w:sz w:val="20"/>
                <w:szCs w:val="20"/>
              </w:rPr>
            </w:pPr>
            <w:r w:rsidRPr="0087262D" w:rsidR="0087262D">
              <w:rPr>
                <w:rFonts w:ascii="Times" w:hAnsi="Times" w:cs="Times"/>
                <w:bCs/>
                <w:sz w:val="20"/>
                <w:szCs w:val="20"/>
              </w:rPr>
              <w:t>Ing. I</w:t>
            </w:r>
            <w:r w:rsidR="0087262D">
              <w:rPr>
                <w:rFonts w:ascii="Times" w:hAnsi="Times" w:cs="Times"/>
                <w:bCs/>
                <w:sz w:val="20"/>
                <w:szCs w:val="20"/>
              </w:rPr>
              <w:t>vana Zemanová, odbor štátnej železničnej správy MDVRR SR, tel. 02/59494388,</w:t>
            </w:r>
          </w:p>
          <w:p w:rsidR="0087262D" w:rsidRPr="0087262D" w:rsidP="0087262D">
            <w:pPr>
              <w:bidi w:val="0"/>
              <w:spacing w:after="0" w:line="240" w:lineRule="auto"/>
              <w:rPr>
                <w:rFonts w:ascii="Times" w:hAnsi="Times" w:cs="Times"/>
                <w:bCs/>
                <w:sz w:val="20"/>
                <w:szCs w:val="20"/>
              </w:rPr>
            </w:pPr>
            <w:hyperlink r:id="rId5" w:history="1">
              <w:r w:rsidRPr="00C70144" w:rsidR="003A7458">
                <w:rPr>
                  <w:rStyle w:val="Hyperlink"/>
                  <w:rFonts w:ascii="Times" w:hAnsi="Times" w:cs="Times"/>
                  <w:bCs/>
                  <w:sz w:val="20"/>
                  <w:szCs w:val="20"/>
                </w:rPr>
                <w:t>ivana.zemanova@mindop.sk</w:t>
              </w:r>
            </w:hyperlink>
            <w:r w:rsidR="003A7458">
              <w:rPr>
                <w:rFonts w:ascii="Times" w:hAnsi="Times" w:cs="Times"/>
                <w:bCs/>
                <w:sz w:val="20"/>
                <w:szCs w:val="20"/>
              </w:rPr>
              <w:t xml:space="preserve"> </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7262D" w:rsidRPr="0087262D" w:rsidP="0087262D">
            <w:pPr>
              <w:bidi w:val="0"/>
              <w:spacing w:after="0" w:line="240" w:lineRule="auto"/>
              <w:rPr>
                <w:rFonts w:ascii="Times New Roman" w:hAnsi="Times New Roman"/>
                <w:i/>
                <w:sz w:val="20"/>
                <w:szCs w:val="20"/>
              </w:rPr>
            </w:pPr>
            <w:r w:rsidRPr="0087262D">
              <w:rPr>
                <w:rFonts w:ascii="Times New Roman" w:hAnsi="Times New Roman"/>
                <w:i/>
                <w:sz w:val="20"/>
                <w:szCs w:val="20"/>
              </w:rPr>
              <w:t>Uveďte zdroje (štatistiky, prieskumy, spoluprácu s odborníkmi a iné), z ktorých ste pri vypracovávaní doložky, príp. analýz vplyvov vychádzali.</w:t>
            </w:r>
          </w:p>
          <w:p w:rsidR="00942617">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42617">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3"/>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42617" w:rsidP="0087262D">
            <w:pPr>
              <w:bidi w:val="0"/>
              <w:spacing w:after="0" w:line="240" w:lineRule="auto"/>
              <w:rPr>
                <w:rFonts w:ascii="Times" w:hAnsi="Times" w:cs="Times"/>
                <w:b/>
                <w:bCs/>
                <w:sz w:val="22"/>
                <w:szCs w:val="22"/>
              </w:rPr>
            </w:pPr>
            <w:r w:rsidRPr="0087262D" w:rsidR="0087262D">
              <w:rPr>
                <w:rFonts w:ascii="Times New Roman" w:hAnsi="Times New Roman"/>
                <w:i/>
                <w:sz w:val="20"/>
                <w:szCs w:val="20"/>
              </w:rPr>
              <w:t>Uveďte stanovisko Komisie pre posudzovanie vybraných vplyvov, ktoré Vám bolo zaslané v rámci predbežného pripomienkového konania</w:t>
            </w:r>
          </w:p>
        </w:tc>
      </w:tr>
    </w:tbl>
    <w:p w:rsidR="006931EC" w:rsidP="00543B8E">
      <w:pPr>
        <w:pStyle w:val="NormalWeb"/>
        <w:bidi w:val="0"/>
        <w:spacing w:before="0" w:beforeAutospacing="0" w:after="0" w:afterAutospacing="0"/>
        <w:rPr>
          <w:rFonts w:ascii="Times New Roman" w:hAnsi="Times New Roman"/>
          <w:bCs/>
          <w:sz w:val="20"/>
          <w:szCs w:val="20"/>
        </w:rPr>
      </w:pPr>
    </w:p>
    <w:p w:rsidR="00837F45" w:rsidP="00543B8E">
      <w:pPr>
        <w:pStyle w:val="NormalWeb"/>
        <w:bidi w:val="0"/>
        <w:spacing w:before="0" w:beforeAutospacing="0" w:after="0" w:afterAutospacing="0"/>
        <w:rPr>
          <w:rFonts w:ascii="Times New Roman" w:hAnsi="Times New Roman"/>
          <w:bCs/>
          <w:sz w:val="20"/>
          <w:szCs w:val="20"/>
        </w:rPr>
      </w:pPr>
    </w:p>
    <w:p w:rsidR="00837F45" w:rsidRPr="00CC2621" w:rsidP="00837F45">
      <w:pPr>
        <w:bidi w:val="0"/>
        <w:jc w:val="center"/>
        <w:rPr>
          <w:rFonts w:ascii="Times New Roman" w:hAnsi="Times New Roman"/>
          <w:b/>
          <w:caps/>
          <w:spacing w:val="30"/>
        </w:rPr>
      </w:pPr>
      <w:r w:rsidRPr="00CC2621">
        <w:rPr>
          <w:rFonts w:ascii="Times New Roman" w:hAnsi="Times New Roman"/>
          <w:b/>
          <w:caps/>
          <w:spacing w:val="30"/>
        </w:rPr>
        <w:t>Doložka zlučiteľnosti</w:t>
      </w:r>
    </w:p>
    <w:p w:rsidR="00837F45" w:rsidRPr="00CC2621" w:rsidP="00837F45">
      <w:pPr>
        <w:bidi w:val="0"/>
        <w:jc w:val="center"/>
        <w:rPr>
          <w:rFonts w:ascii="Times New Roman" w:hAnsi="Times New Roman"/>
          <w:b/>
        </w:rPr>
      </w:pPr>
      <w:r w:rsidRPr="00CC2621">
        <w:rPr>
          <w:rFonts w:ascii="Times New Roman" w:hAnsi="Times New Roman"/>
          <w:b/>
        </w:rPr>
        <w:t>návrhu právneho predpisu s právom Európskej únie</w:t>
      </w:r>
    </w:p>
    <w:p w:rsidR="00837F45" w:rsidRPr="00CC2621" w:rsidP="00837F45">
      <w:pPr>
        <w:bidi w:val="0"/>
        <w:jc w:val="center"/>
        <w:rPr>
          <w:rFonts w:ascii="Times New Roman" w:hAnsi="Times New Roman"/>
          <w:b/>
        </w:rPr>
      </w:pPr>
    </w:p>
    <w:p w:rsidR="00837F45" w:rsidRPr="00CC2621" w:rsidP="00837F45">
      <w:pPr>
        <w:bidi w:val="0"/>
        <w:jc w:val="center"/>
        <w:rPr>
          <w:rFonts w:ascii="Times New Roman" w:hAnsi="Times New Roman"/>
          <w:b/>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b/>
                <w:sz w:val="22"/>
                <w:szCs w:val="22"/>
              </w:rPr>
            </w:pPr>
            <w:r w:rsidRPr="00CC2621">
              <w:rPr>
                <w:rFonts w:ascii="Times New Roman" w:hAnsi="Times New Roman"/>
                <w:b/>
                <w:sz w:val="22"/>
                <w:szCs w:val="22"/>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jc w:val="both"/>
              <w:rPr>
                <w:rFonts w:ascii="Times New Roman" w:hAnsi="Times New Roman"/>
                <w:sz w:val="22"/>
                <w:szCs w:val="22"/>
              </w:rPr>
            </w:pPr>
            <w:r w:rsidRPr="00CC2621">
              <w:rPr>
                <w:rFonts w:ascii="Times New Roman" w:hAnsi="Times New Roman"/>
                <w:b/>
                <w:sz w:val="22"/>
                <w:szCs w:val="22"/>
              </w:rPr>
              <w:t>Predkladateľ návrhu právneho predpisu:</w:t>
            </w:r>
            <w:r w:rsidRPr="00CC2621">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DOCPROPERTY  FSC#SKEDITIONSLOVLEX@103.510:zodpinstitucia  \* MERGEFORMAT </w:instrText>
            </w:r>
            <w:r>
              <w:rPr>
                <w:rFonts w:ascii="Times New Roman" w:hAnsi="Times New Roman"/>
                <w:sz w:val="22"/>
                <w:szCs w:val="22"/>
              </w:rPr>
              <w:fldChar w:fldCharType="separate"/>
            </w:r>
            <w:r w:rsidRPr="00CC2621">
              <w:rPr>
                <w:rFonts w:ascii="Times New Roman" w:hAnsi="Times New Roman"/>
                <w:sz w:val="22"/>
                <w:szCs w:val="22"/>
              </w:rPr>
              <w:t>Ministerstvo dopravy, výstavby a regionálneho rozvoja Slovenskej republiky</w:t>
            </w:r>
            <w:r>
              <w:rPr>
                <w:rFonts w:ascii="Times New Roman" w:hAnsi="Times New Roman"/>
                <w:sz w:val="22"/>
                <w:szCs w:val="22"/>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b/>
                <w:sz w:val="22"/>
                <w:szCs w:val="22"/>
              </w:rPr>
            </w:pPr>
            <w:r w:rsidRPr="00CC2621">
              <w:rPr>
                <w:rFonts w:ascii="Times New Roman" w:hAnsi="Times New Roman"/>
                <w:b/>
                <w:sz w:val="22"/>
                <w:szCs w:val="22"/>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jc w:val="both"/>
              <w:rPr>
                <w:rFonts w:ascii="Times New Roman" w:hAnsi="Times New Roman"/>
                <w:sz w:val="22"/>
                <w:szCs w:val="22"/>
              </w:rPr>
            </w:pPr>
            <w:r w:rsidRPr="00CC2621">
              <w:rPr>
                <w:rFonts w:ascii="Times New Roman" w:hAnsi="Times New Roman"/>
                <w:b/>
                <w:sz w:val="22"/>
                <w:szCs w:val="22"/>
              </w:rPr>
              <w:t xml:space="preserve">Názov návrhu právneho predpisu: </w:t>
            </w:r>
            <w:r w:rsidRPr="00CC2621">
              <w:rPr>
                <w:rFonts w:ascii="Times New Roman" w:hAnsi="Times New Roman"/>
                <w:sz w:val="22"/>
                <w:szCs w:val="22"/>
              </w:rPr>
              <w:t>Návrh zákona</w:t>
            </w:r>
            <w:r>
              <w:rPr>
                <w:rFonts w:ascii="Times New Roman" w:hAnsi="Times New Roman"/>
                <w:sz w:val="22"/>
                <w:szCs w:val="22"/>
              </w:rPr>
              <w:fldChar w:fldCharType="begin"/>
            </w:r>
            <w:r>
              <w:rPr>
                <w:rFonts w:ascii="Times New Roman" w:hAnsi="Times New Roman"/>
                <w:sz w:val="22"/>
                <w:szCs w:val="22"/>
              </w:rPr>
              <w:instrText xml:space="preserve"> DOCPROPERTY  FSC#SKEDITIONSLOVLEX@103.510:plnynazovpredpis  \* MERGEFORMAT </w:instrText>
            </w:r>
            <w:r>
              <w:rPr>
                <w:rFonts w:ascii="Times New Roman" w:hAnsi="Times New Roman"/>
                <w:sz w:val="22"/>
                <w:szCs w:val="22"/>
              </w:rPr>
              <w:fldChar w:fldCharType="separate"/>
            </w:r>
            <w:r w:rsidRPr="00CC2621">
              <w:rPr>
                <w:rFonts w:ascii="Times New Roman" w:hAnsi="Times New Roman"/>
                <w:sz w:val="22"/>
                <w:szCs w:val="22"/>
              </w:rPr>
              <w:t>, ktorým sa mení a dopĺňa zákon č. 514/2009 Z. z. o doprave na dráhach v znení neskorších predpisov</w:t>
            </w:r>
            <w:r>
              <w:rPr>
                <w:rFonts w:ascii="Times New Roman" w:hAnsi="Times New Roman"/>
                <w:sz w:val="22"/>
                <w:szCs w:val="22"/>
              </w:rPr>
              <w:fldChar w:fldCharType="end"/>
            </w:r>
            <w:r w:rsidRPr="00CC2621">
              <w:rPr>
                <w:rFonts w:ascii="Times New Roman" w:hAnsi="Times New Roman"/>
                <w:sz w:val="22"/>
                <w:szCs w:val="22"/>
              </w:rPr>
              <w:fldChar w:fldCharType="begin"/>
            </w:r>
            <w:r w:rsidRPr="00CC2621">
              <w:rPr>
                <w:rFonts w:ascii="Times New Roman" w:hAnsi="Times New Roman"/>
                <w:sz w:val="22"/>
                <w:szCs w:val="22"/>
              </w:rPr>
              <w:instrText xml:space="preserve"> DOCPROPERTY  FSC#SKEDITIONSLOVLEX@103.510:plnynazovpredpis1  \* MERGEFORMAT </w:instrText>
            </w:r>
            <w:r w:rsidRPr="00CC2621">
              <w:rPr>
                <w:rFonts w:ascii="Times New Roman" w:hAnsi="Times New Roman"/>
                <w:sz w:val="22"/>
                <w:szCs w:val="22"/>
              </w:rPr>
              <w:fldChar w:fldCharType="separate"/>
            </w:r>
            <w:r w:rsidRPr="00CC2621">
              <w:rPr>
                <w:rFonts w:ascii="Times New Roman" w:hAnsi="Times New Roman"/>
                <w:sz w:val="22"/>
                <w:szCs w:val="22"/>
              </w:rPr>
              <w:fldChar w:fldCharType="end"/>
            </w:r>
            <w:r w:rsidRPr="00CC2621">
              <w:rPr>
                <w:rFonts w:ascii="Times New Roman" w:hAnsi="Times New Roman"/>
                <w:sz w:val="22"/>
                <w:szCs w:val="22"/>
              </w:rPr>
              <w:fldChar w:fldCharType="begin"/>
            </w:r>
            <w:r w:rsidRPr="00CC2621">
              <w:rPr>
                <w:rFonts w:ascii="Times New Roman" w:hAnsi="Times New Roman"/>
                <w:sz w:val="22"/>
                <w:szCs w:val="22"/>
              </w:rPr>
              <w:instrText xml:space="preserve"> DOCPROPERTY  FSC#SKEDITIONSLOVLEX@103.510:plnynazovpredpis2  \* MERGEFORMAT </w:instrText>
            </w:r>
            <w:r w:rsidRPr="00CC2621">
              <w:rPr>
                <w:rFonts w:ascii="Times New Roman" w:hAnsi="Times New Roman"/>
                <w:sz w:val="22"/>
                <w:szCs w:val="22"/>
              </w:rPr>
              <w:fldChar w:fldCharType="separate"/>
            </w:r>
            <w:r w:rsidRPr="00CC2621">
              <w:rPr>
                <w:rFonts w:ascii="Times New Roman" w:hAnsi="Times New Roman"/>
                <w:sz w:val="22"/>
                <w:szCs w:val="22"/>
              </w:rPr>
              <w:fldChar w:fldCharType="end"/>
            </w:r>
            <w:r w:rsidRPr="00CC2621">
              <w:rPr>
                <w:rFonts w:ascii="Times New Roman" w:hAnsi="Times New Roman"/>
                <w:sz w:val="22"/>
                <w:szCs w:val="22"/>
              </w:rPr>
              <w:fldChar w:fldCharType="begin"/>
            </w:r>
            <w:r w:rsidRPr="00CC2621">
              <w:rPr>
                <w:rFonts w:ascii="Times New Roman" w:hAnsi="Times New Roman"/>
                <w:sz w:val="22"/>
                <w:szCs w:val="22"/>
              </w:rPr>
              <w:instrText xml:space="preserve"> DOCPROPERTY  FSC#SKEDITIONSLOVLEX@103.510:plnynazovpredpis3  \* MERGEFORMAT </w:instrText>
            </w:r>
            <w:r w:rsidRPr="00CC2621">
              <w:rPr>
                <w:rFonts w:ascii="Times New Roman" w:hAnsi="Times New Roman"/>
                <w:sz w:val="22"/>
                <w:szCs w:val="22"/>
              </w:rPr>
              <w:fldChar w:fldCharType="separate"/>
            </w:r>
            <w:r w:rsidRPr="00CC2621">
              <w:rPr>
                <w:rFonts w:ascii="Times New Roman" w:hAnsi="Times New Roman"/>
                <w:sz w:val="22"/>
                <w:szCs w:val="22"/>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jc w:val="both"/>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b/>
                <w:sz w:val="22"/>
                <w:szCs w:val="22"/>
              </w:rPr>
            </w:pPr>
            <w:r w:rsidRPr="00CC2621">
              <w:rPr>
                <w:rFonts w:ascii="Times New Roman" w:hAnsi="Times New Roman"/>
                <w:b/>
                <w:sz w:val="22"/>
                <w:szCs w:val="22"/>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b/>
                <w:sz w:val="22"/>
                <w:szCs w:val="22"/>
              </w:rPr>
            </w:pPr>
            <w:r w:rsidRPr="00CC2621">
              <w:rPr>
                <w:rFonts w:ascii="Times New Roman" w:hAnsi="Times New Roman"/>
                <w:b/>
                <w:sz w:val="22"/>
                <w:szCs w:val="22"/>
              </w:rPr>
              <w:t>Problematika návrhu právneho predpisu:</w:t>
            </w:r>
          </w:p>
          <w:p w:rsidR="00837F45" w:rsidRPr="00CC2621" w:rsidP="00666DA4">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837F45">
            <w:pPr>
              <w:pStyle w:val="ListParagraph"/>
              <w:numPr>
                <w:numId w:val="3"/>
              </w:numPr>
              <w:tabs>
                <w:tab w:val="left" w:pos="360"/>
              </w:tabs>
              <w:bidi w:val="0"/>
              <w:rPr>
                <w:rFonts w:ascii="Times New Roman" w:hAnsi="Times New Roman"/>
                <w:sz w:val="22"/>
                <w:szCs w:val="22"/>
              </w:rPr>
            </w:pPr>
            <w:r w:rsidRPr="00CC2621">
              <w:rPr>
                <w:rFonts w:ascii="Times" w:hAnsi="Times" w:cs="Times"/>
                <w:sz w:val="22"/>
                <w:szCs w:val="22"/>
              </w:rPr>
              <w:t>je upravená v práve Európskych spoločenstiev</w:t>
            </w:r>
          </w:p>
          <w:p w:rsidR="00837F45" w:rsidRPr="00CC2621" w:rsidP="00666DA4">
            <w:pPr>
              <w:bidi w:val="0"/>
              <w:jc w:val="both"/>
              <w:rPr>
                <w:rFonts w:ascii="Times" w:hAnsi="Times" w:cs="Times"/>
                <w:sz w:val="22"/>
                <w:szCs w:val="22"/>
              </w:rPr>
            </w:pPr>
            <w:r w:rsidRPr="00CC2621">
              <w:rPr>
                <w:rFonts w:ascii="Times" w:hAnsi="Times" w:cs="Times"/>
                <w:sz w:val="22"/>
                <w:szCs w:val="22"/>
              </w:rPr>
              <w:br/>
            </w:r>
            <w:r w:rsidRPr="00CC2621">
              <w:rPr>
                <w:rFonts w:ascii="Times" w:hAnsi="Times" w:cs="Times"/>
                <w:i/>
                <w:iCs/>
                <w:sz w:val="22"/>
                <w:szCs w:val="22"/>
              </w:rPr>
              <w:t xml:space="preserve">- primárnom </w:t>
            </w:r>
            <w:r w:rsidRPr="00CC2621">
              <w:rPr>
                <w:rFonts w:ascii="Times" w:hAnsi="Times" w:cs="Times"/>
                <w:sz w:val="22"/>
                <w:szCs w:val="22"/>
              </w:rPr>
              <w:br/>
              <w:br/>
              <w:t>v tretej časti, hlave VI čl. 90 a 91 Zmluvy o fungovaní Európskej únie a v tretej časti, hlave XVI čl. 170 - 172 Zmluvy o fungovaní Európskej únie</w:t>
            </w:r>
          </w:p>
          <w:p w:rsidR="00837F45" w:rsidRPr="00CC2621" w:rsidP="00666DA4">
            <w:pPr>
              <w:pStyle w:val="ListParagraph"/>
              <w:tabs>
                <w:tab w:val="left" w:pos="360"/>
              </w:tabs>
              <w:bidi w:val="0"/>
              <w:ind w:left="360"/>
              <w:rPr>
                <w:rFonts w:ascii="Times New Roman" w:hAnsi="Times New Roman"/>
                <w:sz w:val="22"/>
                <w:szCs w:val="22"/>
              </w:rPr>
            </w:pPr>
          </w:p>
          <w:p w:rsidR="00837F45" w:rsidRPr="00CC2621" w:rsidP="00666DA4">
            <w:pPr>
              <w:bidi w:val="0"/>
              <w:rPr>
                <w:rFonts w:ascii="Times" w:hAnsi="Times" w:cs="Times"/>
                <w:sz w:val="22"/>
                <w:szCs w:val="22"/>
              </w:rPr>
            </w:pPr>
            <w:r w:rsidRPr="00CC2621">
              <w:rPr>
                <w:rFonts w:ascii="Times" w:hAnsi="Times" w:cs="Times"/>
                <w:i/>
                <w:iCs/>
                <w:sz w:val="22"/>
                <w:szCs w:val="22"/>
              </w:rPr>
              <w:t>- sekundárnom (prijatom po nadobudnutím platnosti Lisabonskej zmluvy, ktorou sa mení a dopĺňa Zmluva o Európskom spoločenstve a Zmluva o Európskej únii – po 30. novembri 2009)</w:t>
            </w:r>
            <w:r w:rsidRPr="00CC2621">
              <w:rPr>
                <w:rFonts w:ascii="Times" w:hAnsi="Times" w:cs="Times"/>
                <w:sz w:val="22"/>
                <w:szCs w:val="22"/>
              </w:rPr>
              <w:br/>
              <w:br/>
              <w:t xml:space="preserve">1. legislatívne akty: </w:t>
              <w:br/>
              <w:br/>
              <w:t>-</w:t>
            </w:r>
          </w:p>
          <w:p w:rsidR="00837F45" w:rsidRPr="00CC2621" w:rsidP="00666DA4">
            <w:pPr>
              <w:pStyle w:val="ListParagraph"/>
              <w:tabs>
                <w:tab w:val="left" w:pos="360"/>
              </w:tabs>
              <w:bidi w:val="0"/>
              <w:ind w:left="360"/>
              <w:rPr>
                <w:rFonts w:ascii="Times New Roman" w:hAnsi="Times New Roman"/>
                <w:sz w:val="22"/>
                <w:szCs w:val="22"/>
              </w:rPr>
            </w:pPr>
          </w:p>
          <w:p w:rsidR="00837F45" w:rsidRPr="00CC2621" w:rsidP="00666DA4">
            <w:pPr>
              <w:bidi w:val="0"/>
              <w:rPr>
                <w:rFonts w:ascii="Times" w:hAnsi="Times" w:cs="Times"/>
                <w:sz w:val="22"/>
                <w:szCs w:val="22"/>
              </w:rPr>
            </w:pPr>
            <w:r w:rsidRPr="00CC2621">
              <w:rPr>
                <w:rFonts w:ascii="Times" w:hAnsi="Times" w:cs="Times"/>
                <w:sz w:val="22"/>
                <w:szCs w:val="22"/>
              </w:rPr>
              <w:t xml:space="preserve">2. nelegislatívne akty: </w:t>
              <w:br/>
              <w:br/>
              <w:t>- Smernica Komisie (EÚ) 2016/882 z 1. júna 2016, ktorou sa mení smernica Európskeho parlamentu a Rady 2007/59/ES, pokiaľ ide o jazykové požiadavky</w:t>
            </w:r>
            <w:r>
              <w:rPr>
                <w:rFonts w:ascii="Times" w:hAnsi="Times" w:cs="Times"/>
                <w:sz w:val="22"/>
                <w:szCs w:val="22"/>
              </w:rPr>
              <w:t xml:space="preserve"> (Ú. v. EÚ L 146, 3.6.2016)</w:t>
            </w:r>
          </w:p>
          <w:p w:rsidR="00837F45" w:rsidRPr="00CC2621" w:rsidP="00666DA4">
            <w:pPr>
              <w:pStyle w:val="ListParagraph"/>
              <w:tabs>
                <w:tab w:val="left" w:pos="360"/>
              </w:tabs>
              <w:bidi w:val="0"/>
              <w:ind w:left="360"/>
              <w:rPr>
                <w:rFonts w:ascii="Times New Roman" w:hAnsi="Times New Roman"/>
                <w:sz w:val="22"/>
                <w:szCs w:val="22"/>
              </w:rPr>
            </w:pPr>
          </w:p>
          <w:p w:rsidR="00837F45" w:rsidRPr="00E333CE" w:rsidP="00837F45">
            <w:pPr>
              <w:numPr>
                <w:numId w:val="4"/>
              </w:numPr>
              <w:bidi w:val="0"/>
              <w:jc w:val="both"/>
              <w:rPr>
                <w:rFonts w:ascii="Times New Roman" w:hAnsi="Times New Roman"/>
                <w:sz w:val="22"/>
                <w:szCs w:val="22"/>
              </w:rPr>
            </w:pPr>
            <w:r w:rsidRPr="00CC2621">
              <w:rPr>
                <w:rFonts w:ascii="Times" w:hAnsi="Times" w:cs="Times"/>
                <w:i/>
                <w:iCs/>
                <w:sz w:val="22"/>
                <w:szCs w:val="22"/>
              </w:rPr>
              <w:t>- sekundárnom (prijatom pred nadobudnutím platnosti Lisabonskej zmluvy)</w:t>
              <w:br/>
              <w:br/>
              <w:t>-</w:t>
            </w:r>
            <w:r w:rsidRPr="00E333CE">
              <w:rPr>
                <w:rFonts w:ascii="Times New Roman" w:hAnsi="Times New Roman"/>
                <w:sz w:val="22"/>
                <w:szCs w:val="22"/>
              </w:rPr>
              <w:t xml:space="preserve"> Smernica Európskeho parlamentu a Rady 2007/59/ES z 23. októbra 2007 o certifikácii rušňovodičov rušňov a vlakov v železničnom systéme v Spoločenstve (Ú.v. EÚ L 315, 3.12.2007)</w:t>
            </w:r>
            <w:r>
              <w:rPr>
                <w:rFonts w:ascii="Times New Roman" w:hAnsi="Times New Roman"/>
                <w:sz w:val="22"/>
                <w:szCs w:val="22"/>
              </w:rPr>
              <w:t xml:space="preserve"> v platnom znení</w:t>
            </w:r>
            <w:r w:rsidRPr="00E333CE">
              <w:rPr>
                <w:rFonts w:ascii="Times New Roman" w:hAnsi="Times New Roman"/>
                <w:sz w:val="22"/>
                <w:szCs w:val="22"/>
              </w:rPr>
              <w:t>.</w:t>
            </w:r>
          </w:p>
          <w:p w:rsidR="00837F45" w:rsidRPr="00CC2621" w:rsidP="00666DA4">
            <w:pPr>
              <w:bidi w:val="0"/>
              <w:rPr>
                <w:rFonts w:ascii="Times" w:hAnsi="Times" w:cs="Times"/>
                <w:sz w:val="22"/>
                <w:szCs w:val="22"/>
              </w:rPr>
            </w:pPr>
          </w:p>
          <w:p w:rsidR="00837F45" w:rsidRPr="00CC2621" w:rsidP="00666DA4">
            <w:pPr>
              <w:pStyle w:val="ListParagraph"/>
              <w:tabs>
                <w:tab w:val="left" w:pos="360"/>
              </w:tabs>
              <w:bidi w:val="0"/>
              <w:ind w:left="360"/>
              <w:rPr>
                <w:rFonts w:ascii="Times New Roman" w:hAnsi="Times New Roman"/>
                <w:sz w:val="22"/>
                <w:szCs w:val="22"/>
              </w:rPr>
            </w:pPr>
          </w:p>
          <w:p w:rsidR="00837F45" w:rsidRPr="00CC2621" w:rsidP="00666DA4">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837F45">
            <w:pPr>
              <w:pStyle w:val="ListParagraph"/>
              <w:numPr>
                <w:numId w:val="3"/>
              </w:numPr>
              <w:tabs>
                <w:tab w:val="left" w:pos="360"/>
              </w:tabs>
              <w:bidi w:val="0"/>
              <w:rPr>
                <w:rFonts w:ascii="Times New Roman" w:hAnsi="Times New Roman"/>
                <w:sz w:val="22"/>
                <w:szCs w:val="22"/>
              </w:rPr>
            </w:pPr>
            <w:r w:rsidRPr="00CC2621">
              <w:rPr>
                <w:rFonts w:ascii="Times" w:hAnsi="Times" w:cs="Times"/>
                <w:sz w:val="22"/>
                <w:szCs w:val="22"/>
              </w:rPr>
              <w:t>nie je obsiahnutá v judikatúre Súdneho dvora Európskej únie</w:t>
            </w:r>
          </w:p>
          <w:p w:rsidR="00837F45" w:rsidRPr="00CC2621" w:rsidP="00666DA4">
            <w:pPr>
              <w:bidi w:val="0"/>
              <w:spacing w:after="250"/>
              <w:rPr>
                <w:rFonts w:ascii="Times" w:hAnsi="Times" w:cs="Times"/>
                <w:sz w:val="22"/>
                <w:szCs w:val="22"/>
              </w:rPr>
            </w:pPr>
          </w:p>
          <w:p w:rsidR="00837F45" w:rsidRPr="00CC2621" w:rsidP="00666DA4">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b/>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37F45" w:rsidRPr="00CC2621" w:rsidP="00666DA4">
            <w:pPr>
              <w:tabs>
                <w:tab w:val="left" w:pos="360"/>
              </w:tabs>
              <w:bidi w:val="0"/>
              <w:rPr>
                <w:rFonts w:ascii="Times New Roman" w:hAnsi="Times New Roman"/>
                <w:sz w:val="22"/>
                <w:szCs w:val="22"/>
              </w:rPr>
            </w:pPr>
          </w:p>
        </w:tc>
      </w:tr>
    </w:tbl>
    <w:p w:rsidR="00837F45" w:rsidRPr="00CC2621" w:rsidP="00837F45">
      <w:pPr>
        <w:tabs>
          <w:tab w:val="left" w:pos="360"/>
        </w:tabs>
        <w:bidi w:val="0"/>
        <w:rPr>
          <w:rFonts w:ascii="Times New Roman" w:hAnsi="Times New Roman"/>
        </w:rPr>
      </w:pPr>
    </w:p>
    <w:p w:rsidR="00837F45" w:rsidRPr="00CC2621" w:rsidP="00837F45">
      <w:pPr>
        <w:tabs>
          <w:tab w:val="left" w:pos="360"/>
        </w:tabs>
        <w:bidi w:val="0"/>
        <w:jc w:val="both"/>
        <w:rPr>
          <w:rFonts w:ascii="Times New Roman" w:hAnsi="Times New Roman"/>
        </w:rPr>
      </w:pPr>
    </w:p>
    <w:tbl>
      <w:tblPr>
        <w:tblStyle w:val="TableNormal"/>
        <w:tblW w:w="5000" w:type="pct"/>
        <w:jc w:val="center"/>
        <w:tblCellMar>
          <w:left w:w="0" w:type="dxa"/>
          <w:right w:w="0" w:type="dxa"/>
        </w:tblCellMar>
        <w:tblLook w:val="04A0"/>
      </w:tblPr>
      <w:tblGrid>
        <w:gridCol w:w="454"/>
        <w:gridCol w:w="272"/>
        <w:gridCol w:w="8346"/>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b/>
                <w:bCs/>
              </w:rPr>
            </w:pPr>
            <w:r w:rsidRPr="00CC2621">
              <w:rPr>
                <w:rFonts w:ascii="Times" w:hAnsi="Times" w:cs="Times"/>
                <w:b/>
                <w:bCs/>
              </w:rPr>
              <w:t>4.</w:t>
            </w:r>
          </w:p>
        </w:tc>
        <w:tc>
          <w:tcPr>
            <w:tcW w:w="4750" w:type="pct"/>
            <w:gridSpan w:val="2"/>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b/>
                <w:bCs/>
              </w:rPr>
            </w:pPr>
            <w:r w:rsidRPr="00CC2621">
              <w:rPr>
                <w:rFonts w:ascii="Times" w:hAnsi="Times" w:cs="Times"/>
                <w:b/>
                <w:bCs/>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b/>
                <w:bCs/>
              </w:rPr>
            </w:pPr>
          </w:p>
        </w:tc>
        <w:tc>
          <w:tcPr>
            <w:tcW w:w="150" w:type="pct"/>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rPr>
            </w:pPr>
            <w:r w:rsidRPr="00CC2621">
              <w:rPr>
                <w:rFonts w:ascii="Times" w:hAnsi="Times" w:cs="Times"/>
              </w:rPr>
              <w:t>a)</w:t>
            </w: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jc w:val="both"/>
              <w:rPr>
                <w:rFonts w:ascii="Times" w:hAnsi="Times" w:cs="Times"/>
              </w:rPr>
            </w:pPr>
            <w:r w:rsidRPr="00CC2621">
              <w:rPr>
                <w:rFonts w:ascii="Times" w:hAnsi="Times" w:cs="Times"/>
              </w:rPr>
              <w:t>do 1. júla 2016</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rPr>
            </w:pPr>
            <w:r w:rsidRPr="00CC2621">
              <w:rPr>
                <w:rFonts w:ascii="Times" w:hAnsi="Times" w:cs="Times"/>
              </w:rPr>
              <w:t>b)</w:t>
            </w: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RPr="00AC15B8" w:rsidP="00666DA4">
            <w:pPr>
              <w:bidi w:val="0"/>
              <w:spacing w:after="0" w:line="240" w:lineRule="auto"/>
              <w:ind w:right="72"/>
              <w:jc w:val="both"/>
              <w:rPr>
                <w:rFonts w:ascii="Times New Roman" w:hAnsi="Times New Roman"/>
              </w:rPr>
            </w:pPr>
            <w:r>
              <w:rPr>
                <w:rFonts w:ascii="Times New Roman" w:hAnsi="Times New Roman"/>
              </w:rPr>
              <w:t>lehota ne</w:t>
            </w:r>
            <w:r w:rsidRPr="00AC15B8">
              <w:rPr>
                <w:rFonts w:ascii="Times New Roman" w:hAnsi="Times New Roman"/>
              </w:rPr>
              <w:t>bola</w:t>
            </w:r>
            <w:r>
              <w:rPr>
                <w:rFonts w:ascii="Times New Roman" w:hAnsi="Times New Roman"/>
              </w:rPr>
              <w:t xml:space="preserve"> určená,</w:t>
            </w:r>
            <w:r w:rsidRPr="00AC15B8">
              <w:rPr>
                <w:rFonts w:ascii="Times New Roman" w:hAnsi="Times New Roman"/>
              </w:rPr>
              <w:t xml:space="preserve"> </w:t>
            </w:r>
            <w:r>
              <w:rPr>
                <w:rFonts w:ascii="Times New Roman" w:hAnsi="Times New Roman"/>
              </w:rPr>
              <w:t>vzhľadom na termín prijatia predmetnej smernice, ktorým je 1. júl 2016</w:t>
            </w:r>
            <w:r w:rsidRPr="00AC15B8">
              <w:rPr>
                <w:rFonts w:ascii="Times New Roman" w:hAnsi="Times New Roman"/>
              </w:rPr>
              <w:t>,</w:t>
            </w:r>
          </w:p>
          <w:p w:rsidR="00837F45" w:rsidRPr="00CC2621" w:rsidP="00666DA4">
            <w:pPr>
              <w:bidi w:val="0"/>
              <w:spacing w:after="250" w:line="240" w:lineRule="auto"/>
              <w:rPr>
                <w:rFonts w:ascii="Times" w:hAnsi="Times" w:cs="Times"/>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rPr>
            </w:pPr>
            <w:r w:rsidRPr="00CC2621">
              <w:rPr>
                <w:rFonts w:ascii="Times" w:hAnsi="Times" w:cs="Times"/>
              </w:rPr>
              <w:t>c)</w:t>
            </w: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P="00666DA4">
            <w:pPr>
              <w:bidi w:val="0"/>
              <w:spacing w:after="0" w:line="240" w:lineRule="auto"/>
              <w:ind w:right="72"/>
              <w:jc w:val="both"/>
              <w:rPr>
                <w:rFonts w:ascii="Times New Roman" w:hAnsi="Times New Roman"/>
              </w:rPr>
            </w:pPr>
            <w:r>
              <w:rPr>
                <w:rFonts w:ascii="Times New Roman" w:hAnsi="Times New Roman"/>
              </w:rPr>
              <w:t>proti Slovenskej republike nebolo začaté konanie o porušení zmluvy o založení Európskych spoločenstiev podľa článkov 226 až 228 tejto zmluvy v platnom znení;</w:t>
            </w:r>
          </w:p>
          <w:p w:rsidR="00837F45" w:rsidRPr="00CC2621" w:rsidP="00666DA4">
            <w:pPr>
              <w:bidi w:val="0"/>
              <w:spacing w:after="0" w:line="240" w:lineRule="auto"/>
              <w:ind w:right="72"/>
              <w:jc w:val="both"/>
              <w:rPr>
                <w:rFonts w:ascii="Times" w:hAnsi="Times" w:cs="Times"/>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rPr>
            </w:pPr>
            <w:r w:rsidRPr="00CC2621">
              <w:rPr>
                <w:rFonts w:ascii="Times" w:hAnsi="Times" w:cs="Times"/>
              </w:rPr>
              <w:t>d)</w:t>
            </w: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Pr>
                <w:rFonts w:ascii="Times New Roman" w:hAnsi="Times New Roman"/>
              </w:rPr>
              <w:t>Smernica Komisie (EÚ) 2016/882 doteraz nie je transponovaná v žiadnom slovenskom právnom predpise;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b/>
                <w:bCs/>
              </w:rPr>
            </w:pPr>
            <w:r w:rsidRPr="00CC2621">
              <w:rPr>
                <w:rFonts w:ascii="Times" w:hAnsi="Times" w:cs="Times"/>
                <w:b/>
                <w:bCs/>
              </w:rPr>
              <w:t>5.</w:t>
            </w:r>
          </w:p>
        </w:tc>
        <w:tc>
          <w:tcPr>
            <w:tcW w:w="0" w:type="auto"/>
            <w:gridSpan w:val="2"/>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b/>
                <w:bCs/>
              </w:rPr>
            </w:pPr>
            <w:r w:rsidRPr="00CC2621">
              <w:rPr>
                <w:rFonts w:ascii="Times" w:hAnsi="Times" w:cs="Times"/>
                <w:b/>
                <w:bCs/>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b/>
                <w:bC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w:hAnsi="Times" w:cs="Times"/>
                <w:b/>
                <w:bCs/>
              </w:rPr>
            </w:pPr>
            <w:r w:rsidRPr="00CC2621">
              <w:rPr>
                <w:rFonts w:ascii="Times" w:hAnsi="Times" w:cs="Times"/>
                <w:b/>
                <w:bCs/>
              </w:rPr>
              <w:t>6.</w:t>
            </w:r>
          </w:p>
        </w:tc>
        <w:tc>
          <w:tcPr>
            <w:tcW w:w="0" w:type="auto"/>
            <w:gridSpan w:val="2"/>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b/>
                <w:bCs/>
              </w:rPr>
            </w:pPr>
            <w:r w:rsidRPr="00CC2621">
              <w:rPr>
                <w:rFonts w:ascii="Times" w:hAnsi="Times" w:cs="Times"/>
                <w:b/>
                <w:bCs/>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837F45" w:rsidRPr="00CC2621" w:rsidP="00666DA4">
            <w:pPr>
              <w:bidi w:val="0"/>
              <w:spacing w:after="250" w:line="240" w:lineRule="auto"/>
              <w:rPr>
                <w:rFonts w:ascii="Times" w:hAnsi="Times" w:cs="Times"/>
                <w:b/>
                <w:bCs/>
              </w:rPr>
            </w:pPr>
          </w:p>
        </w:tc>
        <w:tc>
          <w:tcPr>
            <w:tcW w:w="0" w:type="auto"/>
            <w:tcBorders>
              <w:top w:val="nil"/>
              <w:left w:val="nil"/>
              <w:bottom w:val="nil"/>
              <w:right w:val="nil"/>
            </w:tcBorders>
            <w:textDirection w:val="lrTb"/>
            <w:vAlign w:val="top"/>
            <w:hideMark/>
          </w:tcPr>
          <w:p w:rsidR="00837F45" w:rsidRPr="00CC2621" w:rsidP="00666DA4">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837F45" w:rsidRPr="00CC2621" w:rsidP="00666DA4">
            <w:pPr>
              <w:bidi w:val="0"/>
              <w:spacing w:after="250" w:line="240" w:lineRule="auto"/>
              <w:rPr>
                <w:rFonts w:ascii="Times" w:hAnsi="Times" w:cs="Times"/>
              </w:rPr>
            </w:pPr>
            <w:r w:rsidRPr="00CC2621">
              <w:rPr>
                <w:rFonts w:ascii="Times" w:hAnsi="Times" w:cs="Times"/>
              </w:rPr>
              <w:t>Ministerstvo dopravy, výstavby a regionálneho rozvoja Slovenskej republiky</w:t>
              <w:br/>
            </w:r>
          </w:p>
        </w:tc>
      </w:tr>
    </w:tbl>
    <w:p w:rsidR="00837F45" w:rsidP="00543B8E">
      <w:pPr>
        <w:pStyle w:val="NormalWeb"/>
        <w:bidi w:val="0"/>
        <w:spacing w:before="0" w:beforeAutospacing="0" w:after="0" w:afterAutospacing="0"/>
        <w:rPr>
          <w:rFonts w:ascii="Times New Roman" w:hAnsi="Times New Roman"/>
          <w:bCs/>
          <w:sz w:val="20"/>
          <w:szCs w:val="20"/>
        </w:rPr>
      </w:pPr>
    </w:p>
    <w:p w:rsidR="00837F45" w:rsidP="00543B8E">
      <w:pPr>
        <w:pStyle w:val="NormalWeb"/>
        <w:bidi w:val="0"/>
        <w:spacing w:before="0" w:beforeAutospacing="0" w:after="0" w:afterAutospacing="0"/>
        <w:rPr>
          <w:rFonts w:ascii="Times New Roman" w:hAnsi="Times New Roman"/>
          <w:bCs/>
          <w:sz w:val="20"/>
          <w:szCs w:val="20"/>
        </w:rPr>
      </w:pPr>
    </w:p>
    <w:p w:rsidR="00837F45" w:rsidRPr="00177990" w:rsidP="00837F45">
      <w:pPr>
        <w:numPr>
          <w:numId w:val="2"/>
        </w:numPr>
        <w:bidi w:val="0"/>
        <w:ind w:left="426"/>
        <w:jc w:val="both"/>
        <w:rPr>
          <w:rStyle w:val="PlaceholderText"/>
          <w:b/>
          <w:color w:val="000000"/>
        </w:rPr>
      </w:pPr>
      <w:r w:rsidRPr="00177990">
        <w:rPr>
          <w:rStyle w:val="PlaceholderText"/>
          <w:b/>
          <w:color w:val="000000"/>
        </w:rPr>
        <w:t>Osobitná časť</w:t>
      </w:r>
    </w:p>
    <w:p w:rsidR="00837F45" w:rsidRPr="00177990" w:rsidP="00837F45">
      <w:pPr>
        <w:bidi w:val="0"/>
        <w:ind w:firstLine="708"/>
        <w:jc w:val="both"/>
        <w:rPr>
          <w:rStyle w:val="PlaceholderText"/>
          <w:color w:val="000000"/>
        </w:rPr>
      </w:pPr>
    </w:p>
    <w:p w:rsidR="00837F45" w:rsidRPr="00177990" w:rsidP="00837F45">
      <w:pPr>
        <w:bidi w:val="0"/>
        <w:rPr>
          <w:rStyle w:val="PlaceholderText"/>
          <w:b/>
          <w:color w:val="000000"/>
        </w:rPr>
      </w:pPr>
      <w:r w:rsidRPr="00177990">
        <w:rPr>
          <w:rStyle w:val="PlaceholderText"/>
          <w:b/>
          <w:color w:val="000000"/>
        </w:rPr>
        <w:t>K Čl. I</w:t>
      </w:r>
    </w:p>
    <w:p w:rsidR="00837F45" w:rsidRPr="00177990" w:rsidP="00837F45">
      <w:pPr>
        <w:bidi w:val="0"/>
        <w:rPr>
          <w:rStyle w:val="PlaceholderText"/>
          <w:b/>
          <w:color w:val="000000"/>
        </w:rPr>
      </w:pPr>
    </w:p>
    <w:p w:rsidR="00837F45" w:rsidRPr="00177990" w:rsidP="00837F45">
      <w:pPr>
        <w:bidi w:val="0"/>
        <w:rPr>
          <w:rStyle w:val="PlaceholderText"/>
          <w:color w:val="000000"/>
        </w:rPr>
      </w:pPr>
      <w:r w:rsidRPr="00177990">
        <w:rPr>
          <w:rStyle w:val="PlaceholderText"/>
          <w:color w:val="000000"/>
        </w:rPr>
        <w:t>K bodu 1</w:t>
      </w:r>
    </w:p>
    <w:p w:rsidR="00837F45" w:rsidRPr="00177990" w:rsidP="00837F45">
      <w:pPr>
        <w:bidi w:val="0"/>
        <w:jc w:val="both"/>
        <w:rPr>
          <w:rFonts w:ascii="Times New Roman" w:hAnsi="Times New Roman"/>
        </w:rPr>
      </w:pPr>
      <w:r w:rsidRPr="00177990">
        <w:rPr>
          <w:rFonts w:ascii="Times New Roman" w:hAnsi="Times New Roman"/>
        </w:rPr>
        <w:t xml:space="preserve">Vzhľadom na zmenu požiadaviek na získanie preukazu rušňovodiča sa v prechodných ustanoveniach deklaruje, že preukazy, ktoré boli vydané podľa doterajších predpisov zostávajú v platnosti. </w:t>
      </w:r>
    </w:p>
    <w:p w:rsidR="00837F45" w:rsidRPr="00177990" w:rsidP="00837F45">
      <w:pPr>
        <w:bidi w:val="0"/>
        <w:rPr>
          <w:rStyle w:val="PlaceholderText"/>
          <w:color w:val="000000"/>
        </w:rPr>
      </w:pPr>
    </w:p>
    <w:p w:rsidR="00837F45" w:rsidRPr="00177990" w:rsidP="00837F45">
      <w:pPr>
        <w:bidi w:val="0"/>
        <w:rPr>
          <w:rStyle w:val="PlaceholderText"/>
          <w:color w:val="000000"/>
        </w:rPr>
      </w:pPr>
      <w:r w:rsidRPr="00177990">
        <w:rPr>
          <w:rStyle w:val="PlaceholderText"/>
          <w:color w:val="000000"/>
        </w:rPr>
        <w:t>K bodu 2</w:t>
      </w:r>
    </w:p>
    <w:p w:rsidR="00837F45" w:rsidRPr="00177990" w:rsidP="00837F45">
      <w:pPr>
        <w:bidi w:val="0"/>
        <w:jc w:val="both"/>
        <w:rPr>
          <w:rStyle w:val="PlaceholderText"/>
          <w:color w:val="000000"/>
        </w:rPr>
      </w:pPr>
      <w:r w:rsidRPr="00177990">
        <w:rPr>
          <w:rStyle w:val="PlaceholderText"/>
          <w:color w:val="000000"/>
        </w:rPr>
        <w:t xml:space="preserve">Zabezpečuje sa transpozícia smernice Komisie (EÚ) 2016/882 z 1. júna 2016, ktorou sa mení smernica </w:t>
      </w:r>
      <w:r w:rsidRPr="00177990">
        <w:rPr>
          <w:rFonts w:ascii="Times New Roman" w:hAnsi="Times New Roman"/>
        </w:rPr>
        <w:t>Európskeho parlamentu</w:t>
      </w:r>
      <w:r w:rsidRPr="00177990">
        <w:rPr>
          <w:rStyle w:val="CommentTextChar"/>
          <w:rFonts w:ascii="Times New Roman" w:hAnsi="Times New Roman"/>
          <w:color w:val="000000"/>
        </w:rPr>
        <w:t xml:space="preserve"> </w:t>
      </w:r>
      <w:r w:rsidRPr="00177990">
        <w:rPr>
          <w:rStyle w:val="PlaceholderText"/>
          <w:color w:val="000000"/>
        </w:rPr>
        <w:t>a Rady 2007/59/ES, pokiaľ ide o jazykové požiadavky.</w:t>
      </w:r>
    </w:p>
    <w:p w:rsidR="00837F45" w:rsidRPr="00177990" w:rsidP="00837F45">
      <w:pPr>
        <w:bidi w:val="0"/>
        <w:rPr>
          <w:rStyle w:val="PlaceholderText"/>
          <w:color w:val="000000"/>
        </w:rPr>
      </w:pPr>
    </w:p>
    <w:p w:rsidR="00837F45" w:rsidRPr="00177990" w:rsidP="00837F45">
      <w:pPr>
        <w:bidi w:val="0"/>
        <w:rPr>
          <w:rStyle w:val="PlaceholderText"/>
          <w:color w:val="000000"/>
        </w:rPr>
      </w:pPr>
      <w:r w:rsidRPr="00177990">
        <w:rPr>
          <w:rStyle w:val="PlaceholderText"/>
          <w:color w:val="000000"/>
        </w:rPr>
        <w:t>K bodu 3</w:t>
      </w:r>
    </w:p>
    <w:p w:rsidR="00837F45" w:rsidRPr="00177990" w:rsidP="00837F45">
      <w:pPr>
        <w:bidi w:val="0"/>
        <w:jc w:val="both"/>
        <w:rPr>
          <w:rFonts w:ascii="Times New Roman" w:hAnsi="Times New Roman"/>
        </w:rPr>
      </w:pPr>
      <w:r w:rsidRPr="00177990">
        <w:rPr>
          <w:rFonts w:ascii="Times New Roman" w:hAnsi="Times New Roman"/>
        </w:rPr>
        <w:t>Vzhľadom na transpozíciu smernice sa upravuje aj transpozičná príloha.</w:t>
      </w:r>
    </w:p>
    <w:p w:rsidR="00837F45" w:rsidRPr="00177990" w:rsidP="00837F45">
      <w:pPr>
        <w:bidi w:val="0"/>
        <w:rPr>
          <w:rStyle w:val="PlaceholderText"/>
          <w:color w:val="000000"/>
        </w:rPr>
      </w:pPr>
    </w:p>
    <w:p w:rsidR="00837F45" w:rsidRPr="00177990" w:rsidP="00837F45">
      <w:pPr>
        <w:bidi w:val="0"/>
        <w:rPr>
          <w:rStyle w:val="PlaceholderText"/>
          <w:b/>
          <w:color w:val="000000"/>
        </w:rPr>
      </w:pPr>
      <w:r w:rsidRPr="00177990">
        <w:rPr>
          <w:rStyle w:val="PlaceholderText"/>
          <w:b/>
          <w:color w:val="000000"/>
        </w:rPr>
        <w:t>K Čl. II</w:t>
      </w:r>
    </w:p>
    <w:p w:rsidR="00837F45" w:rsidRPr="00177990" w:rsidP="00837F45">
      <w:pPr>
        <w:bidi w:val="0"/>
        <w:rPr>
          <w:rStyle w:val="PlaceholderText"/>
          <w:color w:val="000000"/>
        </w:rPr>
      </w:pPr>
    </w:p>
    <w:p w:rsidR="00837F45" w:rsidRPr="00177990" w:rsidP="00837F45">
      <w:pPr>
        <w:bidi w:val="0"/>
        <w:rPr>
          <w:rStyle w:val="PlaceholderText"/>
          <w:color w:val="000000"/>
        </w:rPr>
      </w:pPr>
      <w:r w:rsidRPr="00177990">
        <w:rPr>
          <w:rFonts w:ascii="Times New Roman" w:hAnsi="Times New Roman"/>
        </w:rPr>
        <w:t>Ustanovuje sa predpokladaný dátum nadobudnutia účinnosti zákona</w:t>
      </w:r>
      <w:r w:rsidRPr="00177990">
        <w:rPr>
          <w:rStyle w:val="PlaceholderText"/>
          <w:color w:val="000000"/>
        </w:rPr>
        <w:t>.</w:t>
      </w: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r>
        <w:rPr>
          <w:rStyle w:val="PlaceholderText"/>
          <w:color w:val="000000"/>
        </w:rPr>
        <w:t>Bratislava 21. septembra 2016</w:t>
      </w: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rPr>
          <w:rStyle w:val="PlaceholderText"/>
          <w:color w:val="000000"/>
        </w:rPr>
      </w:pPr>
    </w:p>
    <w:p w:rsidR="00837F45" w:rsidP="00837F45">
      <w:pPr>
        <w:bidi w:val="0"/>
        <w:jc w:val="center"/>
        <w:rPr>
          <w:rStyle w:val="PlaceholderText"/>
          <w:color w:val="000000"/>
        </w:rPr>
      </w:pPr>
      <w:r>
        <w:rPr>
          <w:rStyle w:val="PlaceholderText"/>
          <w:color w:val="000000"/>
        </w:rPr>
        <w:t>Robert Fico, v. r.</w:t>
      </w:r>
    </w:p>
    <w:p w:rsidR="00837F45" w:rsidP="00837F45">
      <w:pPr>
        <w:bidi w:val="0"/>
        <w:jc w:val="center"/>
        <w:rPr>
          <w:rStyle w:val="PlaceholderText"/>
          <w:color w:val="000000"/>
        </w:rPr>
      </w:pPr>
      <w:r>
        <w:rPr>
          <w:rStyle w:val="PlaceholderText"/>
          <w:color w:val="000000"/>
        </w:rPr>
        <w:t>predseda vlády Slovenskej republiky</w:t>
      </w:r>
    </w:p>
    <w:p w:rsidR="00837F45" w:rsidP="00837F45">
      <w:pPr>
        <w:bidi w:val="0"/>
        <w:jc w:val="center"/>
        <w:rPr>
          <w:rStyle w:val="PlaceholderText"/>
          <w:color w:val="000000"/>
        </w:rPr>
      </w:pPr>
    </w:p>
    <w:p w:rsidR="00837F45" w:rsidP="00837F45">
      <w:pPr>
        <w:bidi w:val="0"/>
        <w:jc w:val="center"/>
        <w:rPr>
          <w:rStyle w:val="PlaceholderText"/>
          <w:color w:val="000000"/>
        </w:rPr>
      </w:pPr>
    </w:p>
    <w:p w:rsidR="00837F45" w:rsidP="00837F45">
      <w:pPr>
        <w:bidi w:val="0"/>
        <w:jc w:val="center"/>
        <w:rPr>
          <w:rStyle w:val="PlaceholderText"/>
          <w:color w:val="000000"/>
        </w:rPr>
      </w:pPr>
    </w:p>
    <w:p w:rsidR="00837F45" w:rsidP="00837F45">
      <w:pPr>
        <w:bidi w:val="0"/>
        <w:jc w:val="center"/>
        <w:rPr>
          <w:rStyle w:val="PlaceholderText"/>
          <w:color w:val="000000"/>
        </w:rPr>
      </w:pPr>
    </w:p>
    <w:p w:rsidR="00837F45" w:rsidP="00837F45">
      <w:pPr>
        <w:bidi w:val="0"/>
        <w:jc w:val="center"/>
        <w:rPr>
          <w:rStyle w:val="PlaceholderText"/>
          <w:color w:val="000000"/>
        </w:rPr>
      </w:pPr>
    </w:p>
    <w:p w:rsidR="00837F45" w:rsidP="00837F45">
      <w:pPr>
        <w:bidi w:val="0"/>
        <w:jc w:val="center"/>
        <w:rPr>
          <w:rStyle w:val="PlaceholderText"/>
          <w:color w:val="000000"/>
        </w:rPr>
      </w:pPr>
    </w:p>
    <w:p w:rsidR="00837F45" w:rsidP="00837F45">
      <w:pPr>
        <w:bidi w:val="0"/>
        <w:jc w:val="center"/>
        <w:rPr>
          <w:rStyle w:val="PlaceholderText"/>
          <w:color w:val="000000"/>
        </w:rPr>
      </w:pPr>
      <w:r>
        <w:rPr>
          <w:rStyle w:val="PlaceholderText"/>
          <w:color w:val="000000"/>
        </w:rPr>
        <w:t>Árpád Érsek, v. r.</w:t>
      </w:r>
    </w:p>
    <w:p w:rsidR="00837F45" w:rsidP="00837F45">
      <w:pPr>
        <w:bidi w:val="0"/>
        <w:jc w:val="center"/>
        <w:rPr>
          <w:rStyle w:val="PlaceholderText"/>
          <w:color w:val="000000"/>
        </w:rPr>
      </w:pPr>
      <w:r>
        <w:rPr>
          <w:rStyle w:val="PlaceholderText"/>
          <w:color w:val="000000"/>
        </w:rPr>
        <w:t>minister dopravy, výstavby a regionálneho rozvoja</w:t>
      </w:r>
      <w:r w:rsidRPr="00210ED9">
        <w:rPr>
          <w:rStyle w:val="PlaceholderText"/>
          <w:color w:val="000000"/>
        </w:rPr>
        <w:t xml:space="preserve"> </w:t>
      </w:r>
    </w:p>
    <w:p w:rsidR="00837F45" w:rsidRPr="00543B8E" w:rsidP="00837F45">
      <w:pPr>
        <w:bidi w:val="0"/>
        <w:jc w:val="center"/>
        <w:rPr>
          <w:rFonts w:ascii="Times New Roman" w:hAnsi="Times New Roman"/>
          <w:bCs/>
          <w:sz w:val="20"/>
          <w:szCs w:val="20"/>
        </w:rPr>
      </w:pPr>
      <w:r>
        <w:rPr>
          <w:rStyle w:val="PlaceholderText"/>
          <w:color w:val="000000"/>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EUAlbertina">
    <w:altName w:val="EU Albertina"/>
    <w:panose1 w:val="00000000000000000000"/>
    <w:charset w:val="EE"/>
    <w:family w:val="swiss"/>
    <w:pitch w:val="default"/>
    <w:sig w:usb0="00000000" w:usb1="00000000" w:usb2="00000000" w:usb3="00000000" w:csb0="00000002"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3DC"/>
    <w:multiLevelType w:val="hybridMultilevel"/>
    <w:tmpl w:val="AD948A5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28EA5506"/>
    <w:multiLevelType w:val="hybridMultilevel"/>
    <w:tmpl w:val="6E58BBE6"/>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725D3706"/>
    <w:multiLevelType w:val="hybridMultilevel"/>
    <w:tmpl w:val="C936A4E6"/>
    <w:lvl w:ilvl="0">
      <w:start w:val="1"/>
      <w:numFmt w:val="upp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40AA"/>
    <w:rsid w:val="000457DA"/>
    <w:rsid w:val="00052109"/>
    <w:rsid w:val="0005425E"/>
    <w:rsid w:val="00054F54"/>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77990"/>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06260"/>
    <w:rsid w:val="00210ED9"/>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4637"/>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372"/>
    <w:rsid w:val="00396925"/>
    <w:rsid w:val="00396E19"/>
    <w:rsid w:val="00397131"/>
    <w:rsid w:val="003A0138"/>
    <w:rsid w:val="003A05AA"/>
    <w:rsid w:val="003A3438"/>
    <w:rsid w:val="003A34CF"/>
    <w:rsid w:val="003A4133"/>
    <w:rsid w:val="003A7458"/>
    <w:rsid w:val="003B0098"/>
    <w:rsid w:val="003B0A28"/>
    <w:rsid w:val="003B0EC8"/>
    <w:rsid w:val="003B3D78"/>
    <w:rsid w:val="003B3E43"/>
    <w:rsid w:val="003B6772"/>
    <w:rsid w:val="003B7F8D"/>
    <w:rsid w:val="003C068A"/>
    <w:rsid w:val="003C5D7C"/>
    <w:rsid w:val="003D3F23"/>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16"/>
    <w:rsid w:val="00530691"/>
    <w:rsid w:val="00531FE4"/>
    <w:rsid w:val="00533D74"/>
    <w:rsid w:val="0053410A"/>
    <w:rsid w:val="00535A79"/>
    <w:rsid w:val="00535BD1"/>
    <w:rsid w:val="00536881"/>
    <w:rsid w:val="005375AC"/>
    <w:rsid w:val="00537925"/>
    <w:rsid w:val="00540576"/>
    <w:rsid w:val="005414EA"/>
    <w:rsid w:val="00543B8E"/>
    <w:rsid w:val="00544D8A"/>
    <w:rsid w:val="00544F68"/>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29C0"/>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3FA3"/>
    <w:rsid w:val="006346F5"/>
    <w:rsid w:val="006411E7"/>
    <w:rsid w:val="00644B1D"/>
    <w:rsid w:val="006507F3"/>
    <w:rsid w:val="006512E3"/>
    <w:rsid w:val="006516F7"/>
    <w:rsid w:val="00656031"/>
    <w:rsid w:val="00657FC0"/>
    <w:rsid w:val="00664475"/>
    <w:rsid w:val="00664B75"/>
    <w:rsid w:val="00665BFA"/>
    <w:rsid w:val="00666DA4"/>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2437"/>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7F45"/>
    <w:rsid w:val="008412DC"/>
    <w:rsid w:val="008421C9"/>
    <w:rsid w:val="00844AEB"/>
    <w:rsid w:val="008459F9"/>
    <w:rsid w:val="0084740D"/>
    <w:rsid w:val="00850A55"/>
    <w:rsid w:val="00851B98"/>
    <w:rsid w:val="008557C5"/>
    <w:rsid w:val="0086170F"/>
    <w:rsid w:val="00862850"/>
    <w:rsid w:val="008706B1"/>
    <w:rsid w:val="00872071"/>
    <w:rsid w:val="0087262D"/>
    <w:rsid w:val="00872B40"/>
    <w:rsid w:val="00875AC7"/>
    <w:rsid w:val="00876747"/>
    <w:rsid w:val="00876DE0"/>
    <w:rsid w:val="00877812"/>
    <w:rsid w:val="00877C5C"/>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2617"/>
    <w:rsid w:val="00943CA7"/>
    <w:rsid w:val="00944C45"/>
    <w:rsid w:val="00946F53"/>
    <w:rsid w:val="00951630"/>
    <w:rsid w:val="00952ACD"/>
    <w:rsid w:val="00954FF0"/>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6F96"/>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5696"/>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5B8"/>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4521"/>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0144"/>
    <w:rsid w:val="00C71476"/>
    <w:rsid w:val="00C72B0B"/>
    <w:rsid w:val="00C75C67"/>
    <w:rsid w:val="00C75DD0"/>
    <w:rsid w:val="00C83584"/>
    <w:rsid w:val="00C86FFC"/>
    <w:rsid w:val="00C97286"/>
    <w:rsid w:val="00C974D3"/>
    <w:rsid w:val="00C97AF8"/>
    <w:rsid w:val="00CA013D"/>
    <w:rsid w:val="00CA2786"/>
    <w:rsid w:val="00CA3632"/>
    <w:rsid w:val="00CA3DC2"/>
    <w:rsid w:val="00CA5630"/>
    <w:rsid w:val="00CB1AD4"/>
    <w:rsid w:val="00CB1ECB"/>
    <w:rsid w:val="00CB2856"/>
    <w:rsid w:val="00CB47D5"/>
    <w:rsid w:val="00CB53B9"/>
    <w:rsid w:val="00CB6769"/>
    <w:rsid w:val="00CC24FC"/>
    <w:rsid w:val="00CC2621"/>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33CE"/>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0F4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EA28BA"/>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BodyText2Char"/>
    <w:uiPriority w:val="99"/>
    <w:rsid w:val="00EA28BA"/>
    <w:pPr>
      <w:spacing w:after="120" w:line="480" w:lineRule="auto"/>
      <w:jc w:val="left"/>
    </w:p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eaderChar"/>
    <w:uiPriority w:val="99"/>
    <w:rsid w:val="00EA28BA"/>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EA28BA"/>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FootnoteTextChar"/>
    <w:uiPriority w:val="99"/>
    <w:semiHidden/>
    <w:unhideWhenUsed/>
    <w:rsid w:val="00543B8E"/>
    <w:pPr>
      <w:jc w:val="left"/>
    </w:pPr>
    <w:rPr>
      <w:sz w:val="20"/>
      <w:szCs w:val="20"/>
    </w:rPr>
  </w:style>
  <w:style w:type="character" w:customStyle="1" w:styleId="FootnoteTextChar">
    <w:name w:val="Footnote Text Char"/>
    <w:basedOn w:val="DefaultParagraphFont"/>
    <w:link w:val="FootnoteText"/>
    <w:uiPriority w:val="99"/>
    <w:semiHidden/>
    <w:locked/>
    <w:rsid w:val="00543B8E"/>
    <w:rPr>
      <w:rFonts w:cs="Times New Roman"/>
      <w:sz w:val="20"/>
      <w:szCs w:val="20"/>
      <w:rtl w:val="0"/>
      <w:cs w:val="0"/>
    </w:rPr>
  </w:style>
  <w:style w:type="paragraph" w:customStyle="1" w:styleId="Default">
    <w:name w:val="Default"/>
    <w:rsid w:val="00633FA3"/>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Hyperlink">
    <w:name w:val="Hyperlink"/>
    <w:basedOn w:val="DefaultParagraphFont"/>
    <w:uiPriority w:val="99"/>
    <w:unhideWhenUsed/>
    <w:rsid w:val="003A7458"/>
    <w:rPr>
      <w:rFonts w:cs="Times New Roman"/>
      <w:color w:val="0000FF" w:themeColor="hlink" w:themeShade="FF"/>
      <w:u w:val="single"/>
      <w:rtl w:val="0"/>
      <w:cs w:val="0"/>
    </w:rPr>
  </w:style>
  <w:style w:type="character" w:styleId="PlaceholderText">
    <w:name w:val="Placeholder Text"/>
    <w:basedOn w:val="DefaultParagraphFont"/>
    <w:uiPriority w:val="99"/>
    <w:semiHidden/>
    <w:rsid w:val="00837F45"/>
    <w:rPr>
      <w:rFonts w:ascii="Times New Roman" w:hAnsi="Times New Roman" w:cs="Times New Roman"/>
      <w:color w:val="808080"/>
      <w:rtl w:val="0"/>
      <w:cs w:val="0"/>
    </w:rPr>
  </w:style>
  <w:style w:type="paragraph" w:styleId="CommentText">
    <w:name w:val="annotation text"/>
    <w:basedOn w:val="Normal"/>
    <w:link w:val="CommentTextChar"/>
    <w:uiPriority w:val="99"/>
    <w:semiHidden/>
    <w:unhideWhenUsed/>
    <w:rsid w:val="00837F45"/>
    <w:pPr>
      <w:widowControl w:val="0"/>
      <w:autoSpaceDE w:val="0"/>
      <w:autoSpaceDN w:val="0"/>
      <w:adjustRightInd w:val="0"/>
      <w:jc w:val="left"/>
    </w:pPr>
    <w:rPr>
      <w:sz w:val="20"/>
      <w:szCs w:val="20"/>
    </w:rPr>
  </w:style>
  <w:style w:type="character" w:customStyle="1" w:styleId="CommentTextChar">
    <w:name w:val="Comment Text Char"/>
    <w:basedOn w:val="DefaultParagraphFont"/>
    <w:link w:val="CommentText"/>
    <w:uiPriority w:val="99"/>
    <w:semiHidden/>
    <w:locked/>
    <w:rsid w:val="00837F45"/>
    <w:rPr>
      <w:rFonts w:cs="Times New Roman"/>
      <w:sz w:val="20"/>
      <w:szCs w:val="20"/>
      <w:rtl w:val="0"/>
      <w:cs w:val="0"/>
    </w:rPr>
  </w:style>
  <w:style w:type="paragraph" w:styleId="ListParagraph">
    <w:name w:val="List Paragraph"/>
    <w:basedOn w:val="Normal"/>
    <w:uiPriority w:val="99"/>
    <w:qFormat/>
    <w:rsid w:val="00837F45"/>
    <w:pPr>
      <w:widowControl w:val="0"/>
      <w:autoSpaceDE w:val="0"/>
      <w:autoSpaceDN w:val="0"/>
      <w:adjustRightInd w:val="0"/>
      <w:ind w:left="720"/>
      <w:contextualSpacing/>
      <w:jc w:val="left"/>
    </w:pPr>
  </w:style>
  <w:style w:type="table" w:styleId="TableGrid">
    <w:name w:val="Table Grid"/>
    <w:basedOn w:val="TableNormal"/>
    <w:uiPriority w:val="99"/>
    <w:unhideWhenUsed/>
    <w:rsid w:val="00837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vana.zemanova@mindop.s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0.6.2016 10:46:58"/>
    <f:field ref="objchangedby" par="" text="Administrator, System"/>
    <f:field ref="objmodifiedat" par="" text="10.6.2016 10:47:02"/>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5</Pages>
  <Words>1512</Words>
  <Characters>8620</Characters>
  <Application>Microsoft Office Word</Application>
  <DocSecurity>0</DocSecurity>
  <Lines>0</Lines>
  <Paragraphs>0</Paragraphs>
  <ScaleCrop>false</ScaleCrop>
  <Company>UVSR</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Gašparíková, Jarmila</cp:lastModifiedBy>
  <cp:revision>2</cp:revision>
  <dcterms:created xsi:type="dcterms:W3CDTF">2016-09-23T15:25:00Z</dcterms:created>
  <dcterms:modified xsi:type="dcterms:W3CDTF">2016-09-23T15:25:00Z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COO.2145.1000.3.1450908</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Neboli posudzované alternatívne riešenia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dopravy, výstavby a regionálneho rozvoja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do 1. júla 2016</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v tretej časti, hlave VI čl. 90 a 91 Zmluvy o fungovaní Európskej únie a  v tretej časti, hlave XVI čl. 170 - 172 Zmluvy o fungovaní Európskej únie</vt:lpwstr>
  </property>
  <property fmtid="{D5CDD505-2E9C-101B-9397-08002B2CF9AE}" pid="24" name="FSC#SKEDITIONSLOVLEX@103.510:AttrStrListDocPropProblematikaPPa">
    <vt:lpwstr>je upravená v práve Európskych spoločenstiev</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Smernica Komisie (EÚ) 2016/882 z 1. júna 2016, ktorou sa mení smernica Európskeho parlamentu a Rady 2007/59/ES, pokiaľ ide o jazykové požiadavky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zákona,ktorým sa mení a dopĺňa zákon č. 514/2009 Z. z. o doprave na dráhach v znení neskorších predpisov.</vt:lpwstr>
  </property>
  <property fmtid="{D5CDD505-2E9C-101B-9397-08002B2CF9AE}" pid="32" name="FSC#SKEDITIONSLOVLEX@103.510:AttrStrListDocPropTextPredklSpravy">
    <vt:lpwstr>&lt;p style="text-align: justify;"&gt;Návrh zákona, ktorým sa mení a&amp;nbsp;dopĺňa zákon č. 514/2009 Z. z. o&amp;nbsp;doprave na dráhach v&amp;nbsp;znení neskorších predpisov sa predkladá ako iniciatívny návrh mimo Plánu legislatívnych úloh vlády Slovenskej republiky na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dopravy, výstavby a regionálneho rozvoja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LP/2016/590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dopravy, výstavby a regionálneho rozvoja Slovenskej republiky</vt:lpwstr>
  </property>
  <property fmtid="{D5CDD505-2E9C-101B-9397-08002B2CF9AE}" pid="122" name="FSC#SKEDITIONSLOVLEX@103.510:funkciaZodpPredAkuzativ">
    <vt:lpwstr>ministera dopravy, výstavby a regionálneho rozvoja Slovenskej republiky</vt:lpwstr>
  </property>
  <property fmtid="{D5CDD505-2E9C-101B-9397-08002B2CF9AE}" pid="123" name="FSC#SKEDITIONSLOVLEX@103.510:funkciaZodpPredDativ">
    <vt:lpwstr>ministerovi dopravy, výst6avby a regionálneho rozvoja Slovenskej republiky</vt:lpwstr>
  </property>
  <property fmtid="{D5CDD505-2E9C-101B-9397-08002B2CF9AE}" pid="124" name="FSC#SKEDITIONSLOVLEX@103.510:legoblast">
    <vt:lpwstr>Železničná doprava</vt:lpwstr>
  </property>
  <property fmtid="{D5CDD505-2E9C-101B-9397-08002B2CF9AE}" pid="125" name="FSC#SKEDITIONSLOVLEX@103.510:nazovpredpis">
    <vt:lpwstr>,ktorým sa mení a dopĺňa zákon č. 514/2009 Z. z. o doprave na dráhach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,ktorým sa mení a dopĺňa zákon č. 514/2009 Z. z. o doprave na dráhach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vt:lpwstr>
  </property>
  <property fmtid="{D5CDD505-2E9C-101B-9397-08002B2CF9AE}" pid="136" name="FSC#SKEDITIONSLOVLEX@103.510:povodpredpis">
    <vt:lpwstr>Slovlex (eLeg)</vt:lpwstr>
  </property>
  <property fmtid="{D5CDD505-2E9C-101B-9397-08002B2CF9AE}" pid="137" name="FSC#SKEDITIONSLOVLEX@103.510:predkladatel">
    <vt:lpwstr>Ing. Ivana Zemanova</vt:lpwstr>
  </property>
  <property fmtid="{D5CDD505-2E9C-101B-9397-08002B2CF9AE}" pid="138" name="FSC#SKEDITIONSLOVLEX@103.510:predkladateliaObalSD">
    <vt:lpwstr>Roman Brecely
minister dopravy, výstavby a regionálneho rozvoja Slovenskej republiky</vt:lpwstr>
  </property>
  <property fmtid="{D5CDD505-2E9C-101B-9397-08002B2CF9AE}" pid="139" name="FSC#SKEDITIONSLOVLEX@103.510:pripomienkovatelia">
    <vt:lpwstr/>
  </property>
  <property fmtid="{D5CDD505-2E9C-101B-9397-08002B2CF9AE}" pid="140" name="FSC#SKEDITIONSLOVLEX@103.510:rezortcislopredpis">
    <vt:lpwstr>***/2016/C350-SŽDD/</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Príprava materiálu</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dopravy, výstavby a regionálneho rozvoja Slovenskej republiky</vt:lpwstr>
  </property>
  <property fmtid="{D5CDD505-2E9C-101B-9397-08002B2CF9AE}" pid="151" name="FSC#SKEDITIONSLOVLEX@103.510:zodppredkladatel">
    <vt:lpwstr>Roman Brecely</vt:lpwstr>
  </property>
</Properties>
</file>