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6C57" w:rsidP="00136C57">
      <w:pPr>
        <w:bidi w:val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Národná  rada  Slovenskej  republiky</w:t>
      </w:r>
    </w:p>
    <w:p w:rsidR="00136C57" w:rsidP="00136C57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VII. volebné obdobie</w:t>
      </w:r>
    </w:p>
    <w:p w:rsidR="00136C57" w:rsidP="00136C57">
      <w:pPr>
        <w:pStyle w:val="Heading3"/>
        <w:bidi w:val="0"/>
        <w:spacing w:before="240" w:after="240"/>
        <w:rPr>
          <w:rFonts w:ascii="Times New Roman" w:hAnsi="Times New Roman"/>
          <w:color w:val="auto"/>
          <w:sz w:val="28"/>
          <w:szCs w:val="28"/>
          <w:highlight w:val="green"/>
        </w:rPr>
      </w:pPr>
    </w:p>
    <w:p w:rsidR="00136C57" w:rsidP="00136C57">
      <w:pPr>
        <w:pStyle w:val="Heading3"/>
        <w:bidi w:val="0"/>
        <w:spacing w:before="240" w:after="240"/>
        <w:rPr>
          <w:rFonts w:ascii="Times New Roman" w:hAnsi="Times New Roman"/>
          <w:color w:val="auto"/>
          <w:sz w:val="28"/>
          <w:szCs w:val="28"/>
        </w:rPr>
      </w:pPr>
      <w:r w:rsidR="00586B44">
        <w:rPr>
          <w:rFonts w:ascii="Times New Roman" w:hAnsi="Times New Roman"/>
          <w:color w:val="auto"/>
          <w:sz w:val="28"/>
          <w:szCs w:val="28"/>
        </w:rPr>
        <w:t>240</w:t>
      </w:r>
    </w:p>
    <w:p w:rsidR="00136C57" w:rsidP="00136C57">
      <w:pPr>
        <w:pStyle w:val="Heading3"/>
        <w:bidi w:val="0"/>
        <w:spacing w:before="240" w:after="240"/>
        <w:rPr>
          <w:rFonts w:ascii="Times New Roman" w:hAnsi="Times New Roman"/>
          <w:color w:val="auto"/>
          <w:sz w:val="28"/>
          <w:szCs w:val="28"/>
          <w:highlight w:val="green"/>
        </w:rPr>
      </w:pPr>
    </w:p>
    <w:p w:rsidR="00136C57" w:rsidP="00136C57">
      <w:pPr>
        <w:pStyle w:val="Heading3"/>
        <w:bidi w:val="0"/>
        <w:spacing w:before="240" w:after="240"/>
        <w:rPr>
          <w:rFonts w:ascii="Times New Roman" w:hAnsi="Times New Roman"/>
          <w:caps/>
          <w:color w:val="auto"/>
          <w:szCs w:val="24"/>
        </w:rPr>
      </w:pPr>
      <w:r>
        <w:rPr>
          <w:rFonts w:ascii="Times New Roman" w:hAnsi="Times New Roman" w:hint="default"/>
          <w:color w:val="auto"/>
          <w:szCs w:val="24"/>
        </w:rPr>
        <w:t>VLÁ</w:t>
      </w:r>
      <w:r>
        <w:rPr>
          <w:rFonts w:ascii="Times New Roman" w:hAnsi="Times New Roman" w:hint="default"/>
          <w:color w:val="auto"/>
          <w:szCs w:val="24"/>
        </w:rPr>
        <w:t>DNY NÁ</w:t>
      </w:r>
      <w:r>
        <w:rPr>
          <w:rFonts w:ascii="Times New Roman" w:hAnsi="Times New Roman" w:hint="default"/>
          <w:color w:val="auto"/>
          <w:szCs w:val="24"/>
        </w:rPr>
        <w:t>VRH</w:t>
      </w:r>
    </w:p>
    <w:p w:rsidR="00CD568F" w:rsidRPr="00DB5CF8" w:rsidP="00CD568F">
      <w:pPr>
        <w:bidi w:val="0"/>
        <w:jc w:val="center"/>
        <w:rPr>
          <w:rFonts w:ascii="Times New Roman" w:hAnsi="Times New Roman"/>
        </w:rPr>
      </w:pPr>
      <w:r w:rsidRPr="00DB5CF8">
        <w:rPr>
          <w:rFonts w:ascii="Times New Roman" w:hAnsi="Times New Roman"/>
        </w:rPr>
        <w:t>ZÁKON</w:t>
      </w:r>
    </w:p>
    <w:p w:rsidR="00CD568F" w:rsidRPr="00DB5CF8" w:rsidP="00CD568F">
      <w:pPr>
        <w:bidi w:val="0"/>
        <w:jc w:val="center"/>
        <w:rPr>
          <w:rFonts w:ascii="Times New Roman" w:hAnsi="Times New Roman"/>
        </w:rPr>
      </w:pPr>
      <w:r w:rsidRPr="00DB5CF8">
        <w:rPr>
          <w:rFonts w:ascii="Times New Roman" w:hAnsi="Times New Roman"/>
        </w:rPr>
        <w:t>z ................. 201</w:t>
      </w:r>
      <w:r w:rsidR="000243B3">
        <w:rPr>
          <w:rFonts w:ascii="Times New Roman" w:hAnsi="Times New Roman"/>
        </w:rPr>
        <w:t>6</w:t>
      </w:r>
      <w:r w:rsidRPr="00DB5CF8">
        <w:rPr>
          <w:rFonts w:ascii="Times New Roman" w:hAnsi="Times New Roman"/>
        </w:rPr>
        <w:t>,</w:t>
      </w:r>
    </w:p>
    <w:p w:rsidR="00CD568F" w:rsidRPr="00DB5CF8" w:rsidP="00CD568F">
      <w:pPr>
        <w:bidi w:val="0"/>
        <w:jc w:val="center"/>
        <w:rPr>
          <w:rFonts w:ascii="Times New Roman" w:hAnsi="Times New Roman"/>
        </w:rPr>
      </w:pPr>
    </w:p>
    <w:p w:rsidR="00CD568F" w:rsidRPr="00DB5CF8" w:rsidP="00CD568F">
      <w:pPr>
        <w:bidi w:val="0"/>
        <w:jc w:val="center"/>
        <w:rPr>
          <w:rFonts w:ascii="Times New Roman" w:hAnsi="Times New Roman"/>
        </w:rPr>
      </w:pPr>
      <w:r w:rsidRPr="00DB5CF8">
        <w:rPr>
          <w:rFonts w:ascii="Times New Roman" w:hAnsi="Times New Roman"/>
        </w:rPr>
        <w:t>ktorým sa mení a dopĺňa zákon č. 51</w:t>
      </w:r>
      <w:r>
        <w:rPr>
          <w:rFonts w:ascii="Times New Roman" w:hAnsi="Times New Roman"/>
        </w:rPr>
        <w:t>4</w:t>
      </w:r>
      <w:r w:rsidRPr="00DB5CF8">
        <w:rPr>
          <w:rFonts w:ascii="Times New Roman" w:hAnsi="Times New Roman"/>
        </w:rPr>
        <w:t>/2009 Z. z. o</w:t>
      </w:r>
      <w:r>
        <w:rPr>
          <w:rFonts w:ascii="Times New Roman" w:hAnsi="Times New Roman"/>
        </w:rPr>
        <w:t xml:space="preserve"> doprave na </w:t>
      </w:r>
      <w:r w:rsidRPr="00DB5CF8">
        <w:rPr>
          <w:rFonts w:ascii="Times New Roman" w:hAnsi="Times New Roman"/>
        </w:rPr>
        <w:t xml:space="preserve">dráhach v znení neskorších predpisov </w:t>
      </w:r>
    </w:p>
    <w:p w:rsidR="00CD568F" w:rsidRPr="00DB5CF8" w:rsidP="00CD568F">
      <w:pPr>
        <w:bidi w:val="0"/>
        <w:jc w:val="center"/>
        <w:rPr>
          <w:rFonts w:ascii="Times New Roman" w:hAnsi="Times New Roman"/>
        </w:rPr>
      </w:pPr>
    </w:p>
    <w:p w:rsidR="00CD568F" w:rsidRPr="00DB5CF8" w:rsidP="00CD568F">
      <w:pPr>
        <w:bidi w:val="0"/>
        <w:jc w:val="center"/>
        <w:rPr>
          <w:rFonts w:ascii="Times New Roman" w:hAnsi="Times New Roman"/>
        </w:rPr>
      </w:pPr>
      <w:r w:rsidRPr="00DB5CF8">
        <w:rPr>
          <w:rFonts w:ascii="Times New Roman" w:hAnsi="Times New Roman"/>
        </w:rPr>
        <w:t>Národná rada Slovenskej republiky sa uzniesla na tomto zákone:</w:t>
      </w:r>
    </w:p>
    <w:p w:rsidR="00CD568F" w:rsidRPr="00DB5CF8" w:rsidP="00CD568F">
      <w:pPr>
        <w:bidi w:val="0"/>
        <w:jc w:val="both"/>
        <w:rPr>
          <w:rFonts w:ascii="Times New Roman" w:hAnsi="Times New Roman"/>
        </w:rPr>
      </w:pPr>
    </w:p>
    <w:p w:rsidR="00CD568F" w:rsidRPr="00DB5CF8" w:rsidP="00CD568F">
      <w:pPr>
        <w:bidi w:val="0"/>
        <w:jc w:val="center"/>
        <w:rPr>
          <w:rFonts w:ascii="Times New Roman" w:hAnsi="Times New Roman"/>
          <w:b/>
        </w:rPr>
      </w:pPr>
      <w:r w:rsidRPr="00DB5CF8">
        <w:rPr>
          <w:rFonts w:ascii="Times New Roman" w:hAnsi="Times New Roman"/>
          <w:b/>
        </w:rPr>
        <w:t>Čl. I</w:t>
      </w:r>
    </w:p>
    <w:p w:rsidR="00CD568F" w:rsidRPr="00DB5CF8" w:rsidP="00CD568F">
      <w:pPr>
        <w:bidi w:val="0"/>
        <w:jc w:val="both"/>
        <w:rPr>
          <w:rFonts w:ascii="Times New Roman" w:hAnsi="Times New Roman"/>
        </w:rPr>
      </w:pPr>
      <w:r w:rsidRPr="00DB5CF8">
        <w:rPr>
          <w:rFonts w:ascii="Times New Roman" w:hAnsi="Times New Roman"/>
        </w:rPr>
        <w:t xml:space="preserve"> </w:t>
      </w:r>
    </w:p>
    <w:p w:rsidR="00CD568F" w:rsidRPr="00DB5CF8" w:rsidP="00CD568F">
      <w:pPr>
        <w:bidi w:val="0"/>
        <w:jc w:val="both"/>
        <w:rPr>
          <w:rFonts w:ascii="Times New Roman" w:hAnsi="Times New Roman"/>
        </w:rPr>
      </w:pPr>
      <w:r w:rsidRPr="00DB5CF8">
        <w:rPr>
          <w:rFonts w:ascii="Times New Roman" w:hAnsi="Times New Roman"/>
        </w:rPr>
        <w:t xml:space="preserve">Zákon č. 514/2009 Z. z. o doprave na dráhach v znení zákona č. </w:t>
      </w:r>
      <w:r w:rsidRPr="00CD568F">
        <w:rPr>
          <w:rFonts w:ascii="Times New Roman" w:hAnsi="Times New Roman"/>
        </w:rPr>
        <w:t>433/2010 Z.</w:t>
      </w:r>
      <w:r>
        <w:rPr>
          <w:rFonts w:ascii="Times New Roman" w:hAnsi="Times New Roman"/>
        </w:rPr>
        <w:t xml:space="preserve"> </w:t>
      </w:r>
      <w:r w:rsidRPr="00CD568F">
        <w:rPr>
          <w:rFonts w:ascii="Times New Roman" w:hAnsi="Times New Roman"/>
        </w:rPr>
        <w:t>z., zákona č. 547/2010 Z.</w:t>
      </w:r>
      <w:r>
        <w:rPr>
          <w:rFonts w:ascii="Times New Roman" w:hAnsi="Times New Roman"/>
        </w:rPr>
        <w:t xml:space="preserve"> </w:t>
      </w:r>
      <w:r w:rsidRPr="00CD568F">
        <w:rPr>
          <w:rFonts w:ascii="Times New Roman" w:hAnsi="Times New Roman"/>
        </w:rPr>
        <w:t>z., zákona č. 313/2011 Z.</w:t>
      </w:r>
      <w:r>
        <w:rPr>
          <w:rFonts w:ascii="Times New Roman" w:hAnsi="Times New Roman"/>
        </w:rPr>
        <w:t xml:space="preserve"> </w:t>
      </w:r>
      <w:r w:rsidRPr="00CD568F">
        <w:rPr>
          <w:rFonts w:ascii="Times New Roman" w:hAnsi="Times New Roman"/>
        </w:rPr>
        <w:t>z., zákona č. 393/2011 Z.</w:t>
      </w:r>
      <w:r>
        <w:rPr>
          <w:rFonts w:ascii="Times New Roman" w:hAnsi="Times New Roman"/>
        </w:rPr>
        <w:t xml:space="preserve"> </w:t>
      </w:r>
      <w:r w:rsidRPr="00CD568F">
        <w:rPr>
          <w:rFonts w:ascii="Times New Roman" w:hAnsi="Times New Roman"/>
        </w:rPr>
        <w:t>z., zákona č. 547/2011 Z.</w:t>
      </w:r>
      <w:r>
        <w:rPr>
          <w:rFonts w:ascii="Times New Roman" w:hAnsi="Times New Roman"/>
        </w:rPr>
        <w:t xml:space="preserve"> </w:t>
      </w:r>
      <w:r w:rsidRPr="00CD568F">
        <w:rPr>
          <w:rFonts w:ascii="Times New Roman" w:hAnsi="Times New Roman"/>
        </w:rPr>
        <w:t>z., zákona č. 133/2013 Z.</w:t>
      </w:r>
      <w:r>
        <w:rPr>
          <w:rFonts w:ascii="Times New Roman" w:hAnsi="Times New Roman"/>
        </w:rPr>
        <w:t xml:space="preserve"> </w:t>
      </w:r>
      <w:r w:rsidRPr="00CD568F">
        <w:rPr>
          <w:rFonts w:ascii="Times New Roman" w:hAnsi="Times New Roman"/>
        </w:rPr>
        <w:t>z., zákona č. 352/2013 Z.</w:t>
      </w:r>
      <w:r>
        <w:rPr>
          <w:rFonts w:ascii="Times New Roman" w:hAnsi="Times New Roman"/>
        </w:rPr>
        <w:t xml:space="preserve"> </w:t>
      </w:r>
      <w:r w:rsidRPr="00CD568F">
        <w:rPr>
          <w:rFonts w:ascii="Times New Roman" w:hAnsi="Times New Roman"/>
        </w:rPr>
        <w:t>z., zákona č. 402/2013 Z.</w:t>
      </w:r>
      <w:r>
        <w:rPr>
          <w:rFonts w:ascii="Times New Roman" w:hAnsi="Times New Roman"/>
        </w:rPr>
        <w:t xml:space="preserve"> </w:t>
      </w:r>
      <w:r w:rsidRPr="00CD568F">
        <w:rPr>
          <w:rFonts w:ascii="Times New Roman" w:hAnsi="Times New Roman"/>
        </w:rPr>
        <w:t>z., zákona č. 432/2013 Z.</w:t>
      </w:r>
      <w:r>
        <w:rPr>
          <w:rFonts w:ascii="Times New Roman" w:hAnsi="Times New Roman"/>
        </w:rPr>
        <w:t xml:space="preserve"> </w:t>
      </w:r>
      <w:r w:rsidRPr="00CD568F">
        <w:rPr>
          <w:rFonts w:ascii="Times New Roman" w:hAnsi="Times New Roman"/>
        </w:rPr>
        <w:t>z.</w:t>
      </w:r>
      <w:r>
        <w:rPr>
          <w:rFonts w:ascii="Times New Roman" w:hAnsi="Times New Roman"/>
        </w:rPr>
        <w:t>,</w:t>
      </w:r>
      <w:r w:rsidRPr="00CD568F">
        <w:rPr>
          <w:rFonts w:ascii="Times New Roman" w:hAnsi="Times New Roman"/>
        </w:rPr>
        <w:t xml:space="preserve"> zákona č. 259/2015 Z.</w:t>
      </w:r>
      <w:r>
        <w:rPr>
          <w:rFonts w:ascii="Times New Roman" w:hAnsi="Times New Roman"/>
        </w:rPr>
        <w:t xml:space="preserve"> </w:t>
      </w:r>
      <w:r w:rsidRPr="00CD568F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 a zákona č. 91/2016</w:t>
      </w:r>
      <w:r w:rsidR="008E28A8">
        <w:rPr>
          <w:rFonts w:ascii="Times New Roman" w:hAnsi="Times New Roman"/>
        </w:rPr>
        <w:t xml:space="preserve"> Z. z.</w:t>
      </w:r>
      <w:r w:rsidRPr="00CD568F">
        <w:rPr>
          <w:rFonts w:ascii="Times New Roman" w:hAnsi="Times New Roman"/>
        </w:rPr>
        <w:t xml:space="preserve"> </w:t>
      </w:r>
      <w:r w:rsidRPr="00DB5CF8">
        <w:rPr>
          <w:rFonts w:ascii="Times New Roman" w:hAnsi="Times New Roman"/>
        </w:rPr>
        <w:t>sa mení a dopĺňa takto:</w:t>
      </w:r>
    </w:p>
    <w:p w:rsidR="002D46B2">
      <w:pPr>
        <w:bidi w:val="0"/>
        <w:rPr>
          <w:rFonts w:ascii="Times New Roman" w:hAnsi="Times New Roman"/>
        </w:rPr>
      </w:pPr>
    </w:p>
    <w:p w:rsidR="00CD568F" w:rsidP="00CD568F">
      <w:pPr>
        <w:pStyle w:val="ListParagraph"/>
        <w:numPr>
          <w:numId w:val="3"/>
        </w:numPr>
        <w:bidi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Za § 46d sa vkladá § 46e, ktorý vrátane nadpisu znie:</w:t>
      </w:r>
    </w:p>
    <w:p w:rsidR="00CD568F" w:rsidP="00CD568F">
      <w:pPr>
        <w:bidi w:val="0"/>
        <w:jc w:val="center"/>
        <w:rPr>
          <w:rFonts w:ascii="Times New Roman" w:hAnsi="Times New Roman"/>
        </w:rPr>
      </w:pPr>
    </w:p>
    <w:p w:rsidR="00CD568F" w:rsidP="00CD568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46e</w:t>
      </w:r>
    </w:p>
    <w:p w:rsidR="00CD568F" w:rsidP="00CD568F">
      <w:pPr>
        <w:bidi w:val="0"/>
        <w:jc w:val="center"/>
        <w:rPr>
          <w:rFonts w:ascii="Times New Roman" w:hAnsi="Times New Roman"/>
        </w:rPr>
      </w:pPr>
      <w:r w:rsidRPr="00CD568F">
        <w:rPr>
          <w:rFonts w:ascii="Times New Roman" w:hAnsi="Times New Roman"/>
          <w:b/>
        </w:rPr>
        <w:t xml:space="preserve">Prechodné ustanovenie k úprave účinnej od 1. </w:t>
      </w:r>
      <w:r w:rsidR="009852DB">
        <w:rPr>
          <w:rFonts w:ascii="Times New Roman" w:hAnsi="Times New Roman"/>
          <w:b/>
        </w:rPr>
        <w:t>januára</w:t>
      </w:r>
      <w:r w:rsidRPr="00CD568F">
        <w:rPr>
          <w:rFonts w:ascii="Times New Roman" w:hAnsi="Times New Roman"/>
          <w:b/>
        </w:rPr>
        <w:t xml:space="preserve"> 201</w:t>
      </w:r>
      <w:r w:rsidR="009852DB">
        <w:rPr>
          <w:rFonts w:ascii="Times New Roman" w:hAnsi="Times New Roman"/>
          <w:b/>
        </w:rPr>
        <w:t>7</w:t>
      </w:r>
    </w:p>
    <w:p w:rsidR="00CD568F" w:rsidP="00CD568F">
      <w:pPr>
        <w:bidi w:val="0"/>
        <w:jc w:val="both"/>
        <w:rPr>
          <w:rFonts w:ascii="Times New Roman" w:hAnsi="Times New Roman"/>
        </w:rPr>
      </w:pPr>
    </w:p>
    <w:p w:rsidR="00CD568F" w:rsidP="00CD568F">
      <w:pPr>
        <w:bidi w:val="0"/>
        <w:jc w:val="both"/>
        <w:rPr>
          <w:rFonts w:ascii="Times New Roman" w:hAnsi="Times New Roman"/>
        </w:rPr>
      </w:pPr>
      <w:r w:rsidRPr="00CD568F">
        <w:rPr>
          <w:rFonts w:ascii="Times New Roman" w:hAnsi="Times New Roman"/>
        </w:rPr>
        <w:t xml:space="preserve">Preukazy rušňovodičov vydané podľa právnych predpisov účinných do 31. </w:t>
      </w:r>
      <w:r w:rsidR="009852DB">
        <w:rPr>
          <w:rFonts w:ascii="Times New Roman" w:hAnsi="Times New Roman"/>
        </w:rPr>
        <w:t>decembra</w:t>
      </w:r>
      <w:r w:rsidRPr="00CD568F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6</w:t>
      </w:r>
      <w:r w:rsidRPr="00CD568F">
        <w:rPr>
          <w:rFonts w:ascii="Times New Roman" w:hAnsi="Times New Roman"/>
        </w:rPr>
        <w:t xml:space="preserve"> sa považujú za preukazy vydané podľa tohto zákona.</w:t>
      </w:r>
      <w:r>
        <w:rPr>
          <w:rFonts w:ascii="Times New Roman" w:hAnsi="Times New Roman"/>
        </w:rPr>
        <w:t>“.</w:t>
      </w:r>
    </w:p>
    <w:p w:rsidR="00CD568F" w:rsidP="00CD568F">
      <w:pPr>
        <w:bidi w:val="0"/>
        <w:jc w:val="both"/>
        <w:rPr>
          <w:rFonts w:ascii="Times New Roman" w:hAnsi="Times New Roman"/>
        </w:rPr>
      </w:pPr>
    </w:p>
    <w:p w:rsidR="00CD568F" w:rsidP="00CD568F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č. 4 čas</w:t>
      </w:r>
      <w:r w:rsidR="006F41C7">
        <w:rPr>
          <w:rFonts w:ascii="Times New Roman" w:hAnsi="Times New Roman"/>
        </w:rPr>
        <w:t>ti</w:t>
      </w:r>
      <w:r>
        <w:rPr>
          <w:rFonts w:ascii="Times New Roman" w:hAnsi="Times New Roman"/>
        </w:rPr>
        <w:t xml:space="preserve"> II ôsmy bod znie:</w:t>
      </w:r>
    </w:p>
    <w:p w:rsidR="00CD568F" w:rsidP="00CD568F">
      <w:pPr>
        <w:bidi w:val="0"/>
        <w:jc w:val="both"/>
        <w:rPr>
          <w:rFonts w:ascii="Times New Roman" w:hAnsi="Times New Roman"/>
        </w:rPr>
      </w:pPr>
    </w:p>
    <w:p w:rsidR="00CD568F" w:rsidP="00CD568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„8. JAZYKOVÉ ZNALOST</w:t>
      </w:r>
      <w:r w:rsidR="000243B3">
        <w:rPr>
          <w:rFonts w:ascii="Times New Roman" w:hAnsi="Times New Roman"/>
        </w:rPr>
        <w:t>I</w:t>
      </w:r>
    </w:p>
    <w:p w:rsidR="005F31A6" w:rsidP="005F31A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 Rušňovodič, ktorý sa musí dorozumievať s manažérom infraštruktúry o otázkach dôležitých z hľadiska bezpečnosti, musí mať znalosti aspoň jedn</w:t>
      </w:r>
      <w:r w:rsidR="006F41C7">
        <w:rPr>
          <w:rFonts w:ascii="Times New Roman" w:hAnsi="Times New Roman"/>
        </w:rPr>
        <w:t>ého jazyka z jazykov, ktoré</w:t>
      </w:r>
      <w:r>
        <w:rPr>
          <w:rFonts w:ascii="Times New Roman" w:hAnsi="Times New Roman"/>
        </w:rPr>
        <w:t xml:space="preserve"> určí príslušný manažér infraštruktúry. Rušňovodič musí mať také jazykové znalosti, aby sa mohol aktívne a účinne dorozumievať v </w:t>
      </w:r>
      <w:r w:rsidR="00753460">
        <w:rPr>
          <w:rFonts w:ascii="Times New Roman" w:hAnsi="Times New Roman"/>
        </w:rPr>
        <w:t>bežných</w:t>
      </w:r>
      <w:r>
        <w:rPr>
          <w:rFonts w:ascii="Times New Roman" w:hAnsi="Times New Roman"/>
        </w:rPr>
        <w:t xml:space="preserve">, </w:t>
      </w:r>
      <w:r w:rsidR="00506A07">
        <w:rPr>
          <w:rFonts w:ascii="Times New Roman" w:hAnsi="Times New Roman"/>
        </w:rPr>
        <w:t>poruchových</w:t>
      </w:r>
      <w:r>
        <w:rPr>
          <w:rFonts w:ascii="Times New Roman" w:hAnsi="Times New Roman"/>
        </w:rPr>
        <w:t xml:space="preserve"> a núdzových situáciách. Rušňovodič musí byť schopný používať metódu hlásení a metódu dorozumievania, ktorá je uvedená v technických špecifikáciách interoperability pre prevádzku a riadenie dopravy. </w:t>
      </w:r>
    </w:p>
    <w:p w:rsidR="005F31A6" w:rsidP="005F31A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 Rušňovodič musí byť schopný rozumieť a komunikovať ústne aj písomne</w:t>
      </w:r>
      <w:r w:rsidR="006F41C7">
        <w:rPr>
          <w:rFonts w:ascii="Times New Roman" w:hAnsi="Times New Roman"/>
        </w:rPr>
        <w:t xml:space="preserve"> v určenom jazyku aspoň</w:t>
      </w:r>
      <w:r>
        <w:rPr>
          <w:rFonts w:ascii="Times New Roman" w:hAnsi="Times New Roman"/>
        </w:rPr>
        <w:t xml:space="preserve"> na úrovni B1 Spoločného európskeho referenčného rámca pre jazyky.</w:t>
      </w:r>
    </w:p>
    <w:p w:rsidR="005F31A6" w:rsidP="005F31A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 Ak ide o úseky medzi hranicami a stanicami nachádzajúcimi sa v blízkosti hraníc a určenými pre cezhraničnú prevádzku, môže manažér infraštruktúry</w:t>
      </w:r>
      <w:r w:rsidR="00A540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udeliť výnimku z požiadavky podľa </w:t>
      </w:r>
      <w:r w:rsidR="00A540D4">
        <w:rPr>
          <w:rFonts w:ascii="Times New Roman" w:hAnsi="Times New Roman"/>
        </w:rPr>
        <w:t>podbodu 8.</w:t>
      </w:r>
      <w:r>
        <w:rPr>
          <w:rFonts w:ascii="Times New Roman" w:hAnsi="Times New Roman"/>
        </w:rPr>
        <w:t>2</w:t>
      </w:r>
      <w:r w:rsidR="00A540D4">
        <w:rPr>
          <w:rFonts w:ascii="Times New Roman" w:hAnsi="Times New Roman"/>
        </w:rPr>
        <w:t>, ak</w:t>
      </w:r>
      <w:r>
        <w:rPr>
          <w:rFonts w:ascii="Times New Roman" w:hAnsi="Times New Roman"/>
        </w:rPr>
        <w:t xml:space="preserve"> </w:t>
      </w:r>
      <w:r w:rsidRPr="008164E8" w:rsidR="00753460">
        <w:rPr>
          <w:rFonts w:ascii="Times New Roman" w:hAnsi="Times New Roman"/>
        </w:rPr>
        <w:t>sa uplatní tento postup</w:t>
      </w:r>
      <w:r w:rsidR="00753460">
        <w:rPr>
          <w:rFonts w:ascii="Times New Roman" w:hAnsi="Times New Roman"/>
        </w:rPr>
        <w:t>:</w:t>
      </w:r>
    </w:p>
    <w:p w:rsidR="00ED2EEB" w:rsidP="00ED2EEB">
      <w:pPr>
        <w:bidi w:val="0"/>
        <w:jc w:val="both"/>
        <w:rPr>
          <w:rFonts w:ascii="Times New Roman" w:hAnsi="Times New Roman"/>
        </w:rPr>
      </w:pPr>
      <w:r w:rsidRPr="007B2D2A">
        <w:rPr>
          <w:rFonts w:ascii="Times New Roman" w:hAnsi="Times New Roman"/>
        </w:rPr>
        <w:t xml:space="preserve">a) </w:t>
      </w:r>
      <w:r w:rsidRPr="007B2D2A" w:rsidR="00BA0C8B">
        <w:rPr>
          <w:rFonts w:ascii="Times New Roman" w:hAnsi="Times New Roman"/>
        </w:rPr>
        <w:t>železničný podnik požiada manažéra infraštruktúry o výnimku pre dotknut</w:t>
      </w:r>
      <w:r w:rsidR="006F41C7">
        <w:rPr>
          <w:rFonts w:ascii="Times New Roman" w:hAnsi="Times New Roman"/>
        </w:rPr>
        <w:t>é</w:t>
      </w:r>
      <w:r w:rsidRPr="007B2D2A" w:rsidR="00BA0C8B">
        <w:rPr>
          <w:rFonts w:ascii="Times New Roman" w:hAnsi="Times New Roman"/>
        </w:rPr>
        <w:t>h</w:t>
      </w:r>
      <w:r w:rsidR="006F41C7">
        <w:rPr>
          <w:rFonts w:ascii="Times New Roman" w:hAnsi="Times New Roman"/>
        </w:rPr>
        <w:t>o</w:t>
      </w:r>
      <w:r w:rsidRPr="007B2D2A" w:rsidR="00BA0C8B">
        <w:rPr>
          <w:rFonts w:ascii="Times New Roman" w:hAnsi="Times New Roman"/>
        </w:rPr>
        <w:t xml:space="preserve"> rušňovodič</w:t>
      </w:r>
      <w:r w:rsidR="006F41C7">
        <w:rPr>
          <w:rFonts w:ascii="Times New Roman" w:hAnsi="Times New Roman"/>
        </w:rPr>
        <w:t>a</w:t>
      </w:r>
      <w:r w:rsidR="00BA0C8B">
        <w:rPr>
          <w:rFonts w:ascii="Times New Roman" w:hAnsi="Times New Roman"/>
        </w:rPr>
        <w:t>; v</w:t>
      </w:r>
      <w:r w:rsidRPr="007B2D2A" w:rsidR="00BA0C8B">
        <w:rPr>
          <w:rFonts w:ascii="Times New Roman" w:hAnsi="Times New Roman"/>
        </w:rPr>
        <w:t xml:space="preserve"> snahe zabezpečiť spravodlivé a rovnaké zaobchádzanie so žiadateľmi manažér infraštruktúry </w:t>
      </w:r>
      <w:r w:rsidRPr="007B2D2A">
        <w:rPr>
          <w:rFonts w:ascii="Times New Roman" w:hAnsi="Times New Roman"/>
        </w:rPr>
        <w:t>uplatní v prípade každej predloženej žiadosti o výnimku rovnaký postup posudzovania, ktorý je súčas</w:t>
      </w:r>
      <w:r>
        <w:rPr>
          <w:rFonts w:ascii="Times New Roman" w:hAnsi="Times New Roman"/>
        </w:rPr>
        <w:t>ťou podmienok používania</w:t>
      </w:r>
      <w:r w:rsidR="00717300">
        <w:rPr>
          <w:rFonts w:ascii="Times New Roman" w:hAnsi="Times New Roman"/>
        </w:rPr>
        <w:t xml:space="preserve"> železničnej</w:t>
      </w:r>
      <w:r>
        <w:rPr>
          <w:rFonts w:ascii="Times New Roman" w:hAnsi="Times New Roman"/>
        </w:rPr>
        <w:t xml:space="preserve"> siete,</w:t>
      </w:r>
    </w:p>
    <w:p w:rsidR="00ED2EEB" w:rsidP="00ED2EEB">
      <w:pPr>
        <w:bidi w:val="0"/>
        <w:jc w:val="both"/>
        <w:rPr>
          <w:rFonts w:ascii="Times New Roman" w:hAnsi="Times New Roman"/>
        </w:rPr>
      </w:pPr>
      <w:r w:rsidRPr="007B2D2A">
        <w:rPr>
          <w:rFonts w:ascii="Times New Roman" w:hAnsi="Times New Roman"/>
        </w:rPr>
        <w:t>b) železničný podnik preuká</w:t>
      </w:r>
      <w:r w:rsidR="00506A07">
        <w:rPr>
          <w:rFonts w:ascii="Times New Roman" w:hAnsi="Times New Roman"/>
        </w:rPr>
        <w:t>že</w:t>
      </w:r>
      <w:r w:rsidRPr="007B2D2A">
        <w:rPr>
          <w:rFonts w:ascii="Times New Roman" w:hAnsi="Times New Roman"/>
        </w:rPr>
        <w:t xml:space="preserve">, že prijal dostatočné opatrenia na zabezpečenie komunikácie medzi dotknutými rušňovodičmi a personálom manažéra infraštruktúry v </w:t>
      </w:r>
      <w:r w:rsidR="00753460">
        <w:rPr>
          <w:rFonts w:ascii="Times New Roman" w:hAnsi="Times New Roman"/>
        </w:rPr>
        <w:t>bežných</w:t>
      </w:r>
      <w:r w:rsidRPr="007B2D2A">
        <w:rPr>
          <w:rFonts w:ascii="Times New Roman" w:hAnsi="Times New Roman"/>
        </w:rPr>
        <w:t xml:space="preserve">, </w:t>
      </w:r>
      <w:r w:rsidR="00506A07">
        <w:rPr>
          <w:rFonts w:ascii="Times New Roman" w:hAnsi="Times New Roman"/>
        </w:rPr>
        <w:t>poruchových</w:t>
      </w:r>
      <w:r w:rsidR="006D64D3">
        <w:rPr>
          <w:rFonts w:ascii="Times New Roman" w:hAnsi="Times New Roman"/>
        </w:rPr>
        <w:t xml:space="preserve"> a núdzových situáciách</w:t>
      </w:r>
      <w:r w:rsidR="008164E8">
        <w:rPr>
          <w:rFonts w:ascii="Times New Roman" w:hAnsi="Times New Roman"/>
        </w:rPr>
        <w:t>,</w:t>
      </w:r>
      <w:r w:rsidRPr="007B2D2A">
        <w:rPr>
          <w:rFonts w:ascii="Times New Roman" w:hAnsi="Times New Roman"/>
        </w:rPr>
        <w:t xml:space="preserve">  </w:t>
      </w:r>
    </w:p>
    <w:p w:rsidR="00ED2EEB" w:rsidP="00ED2EEB">
      <w:pPr>
        <w:bidi w:val="0"/>
        <w:jc w:val="both"/>
        <w:rPr>
          <w:rFonts w:ascii="Times New Roman" w:hAnsi="Times New Roman"/>
        </w:rPr>
      </w:pPr>
      <w:r w:rsidRPr="008164E8" w:rsidR="00753460">
        <w:rPr>
          <w:rFonts w:ascii="Times New Roman" w:hAnsi="Times New Roman"/>
        </w:rPr>
        <w:t>c)</w:t>
      </w:r>
      <w:r w:rsidR="00753460">
        <w:rPr>
          <w:rFonts w:ascii="Times New Roman" w:hAnsi="Times New Roman"/>
        </w:rPr>
        <w:t xml:space="preserve"> ž</w:t>
      </w:r>
      <w:r w:rsidRPr="007B2D2A">
        <w:rPr>
          <w:rFonts w:ascii="Times New Roman" w:hAnsi="Times New Roman"/>
        </w:rPr>
        <w:t>elezničné podniky a manažéri infraštruktúry za</w:t>
      </w:r>
      <w:r w:rsidR="001B1519">
        <w:rPr>
          <w:rFonts w:ascii="Times New Roman" w:hAnsi="Times New Roman"/>
        </w:rPr>
        <w:t>bezpeč</w:t>
      </w:r>
      <w:r w:rsidRPr="007B2D2A">
        <w:rPr>
          <w:rFonts w:ascii="Times New Roman" w:hAnsi="Times New Roman"/>
        </w:rPr>
        <w:t>ia, že dotknutí zamestnanci budú o uvedených pravidlách a opatreniach informovaní a absolvujú primeranú odbornú prípravu prostredníctvom systémov riadenia bezpečnosti.“</w:t>
      </w:r>
      <w:r>
        <w:rPr>
          <w:rFonts w:ascii="Times New Roman" w:hAnsi="Times New Roman"/>
        </w:rPr>
        <w:t>.</w:t>
      </w:r>
    </w:p>
    <w:p w:rsidR="00ED2EEB" w:rsidP="00ED2EEB">
      <w:pPr>
        <w:bidi w:val="0"/>
        <w:jc w:val="both"/>
        <w:rPr>
          <w:rFonts w:ascii="Times New Roman" w:hAnsi="Times New Roman"/>
        </w:rPr>
      </w:pPr>
    </w:p>
    <w:p w:rsidR="00ED2EEB" w:rsidP="00ED2EEB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Príloha č. 5 sa dopĺňa siedmym bodom, ktorý znie:</w:t>
      </w:r>
    </w:p>
    <w:p w:rsidR="00ED2EEB" w:rsidP="00ED2EE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„7. Smernica Komisie (EÚ) 2016/882 z 1. júna 2016, ktorou sa mení smernica Európskeho parlamentu a Rady 2007/59/ES, pokiaľ ide o jazykové požiadavky (Ú. v. EÚ L</w:t>
      </w:r>
      <w:r w:rsidR="001B15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146, 3.6.2016)</w:t>
      </w:r>
      <w:r w:rsidR="00D849F0">
        <w:rPr>
          <w:rFonts w:ascii="Times New Roman" w:hAnsi="Times New Roman"/>
        </w:rPr>
        <w:t>.“.</w:t>
      </w:r>
    </w:p>
    <w:p w:rsidR="00D849F0" w:rsidP="00ED2EEB">
      <w:pPr>
        <w:bidi w:val="0"/>
        <w:jc w:val="both"/>
        <w:rPr>
          <w:rFonts w:ascii="Times New Roman" w:hAnsi="Times New Roman"/>
        </w:rPr>
      </w:pPr>
    </w:p>
    <w:p w:rsidR="00D849F0" w:rsidRPr="00DB5CF8" w:rsidP="00D849F0">
      <w:pPr>
        <w:bidi w:val="0"/>
        <w:jc w:val="center"/>
        <w:rPr>
          <w:rFonts w:ascii="Times New Roman" w:hAnsi="Times New Roman"/>
          <w:b/>
        </w:rPr>
      </w:pPr>
      <w:r w:rsidRPr="00DB5CF8">
        <w:rPr>
          <w:rFonts w:ascii="Times New Roman" w:hAnsi="Times New Roman"/>
          <w:b/>
        </w:rPr>
        <w:t>Čl. I</w:t>
      </w:r>
      <w:r>
        <w:rPr>
          <w:rFonts w:ascii="Times New Roman" w:hAnsi="Times New Roman"/>
          <w:b/>
        </w:rPr>
        <w:t>I</w:t>
      </w:r>
    </w:p>
    <w:p w:rsidR="00ED2EEB" w:rsidRPr="007B2D2A" w:rsidP="00ED2EEB">
      <w:pPr>
        <w:bidi w:val="0"/>
        <w:jc w:val="both"/>
        <w:rPr>
          <w:rFonts w:ascii="Times New Roman" w:hAnsi="Times New Roman"/>
        </w:rPr>
      </w:pPr>
    </w:p>
    <w:p w:rsidR="00ED2EEB" w:rsidP="005F31A6">
      <w:pPr>
        <w:bidi w:val="0"/>
        <w:jc w:val="both"/>
        <w:rPr>
          <w:rFonts w:ascii="Times New Roman" w:hAnsi="Times New Roman"/>
        </w:rPr>
      </w:pPr>
      <w:r w:rsidR="00D849F0">
        <w:rPr>
          <w:rFonts w:ascii="Times New Roman" w:hAnsi="Times New Roman"/>
        </w:rPr>
        <w:t xml:space="preserve">Tento zákon nadobúda účinnosť 1. </w:t>
      </w:r>
      <w:r w:rsidR="009852DB">
        <w:rPr>
          <w:rFonts w:ascii="Times New Roman" w:hAnsi="Times New Roman"/>
        </w:rPr>
        <w:t>januára</w:t>
      </w:r>
      <w:r w:rsidR="00D849F0">
        <w:rPr>
          <w:rFonts w:ascii="Times New Roman" w:hAnsi="Times New Roman"/>
        </w:rPr>
        <w:t xml:space="preserve"> 201</w:t>
      </w:r>
      <w:r w:rsidR="009852DB">
        <w:rPr>
          <w:rFonts w:ascii="Times New Roman" w:hAnsi="Times New Roman"/>
        </w:rPr>
        <w:t>7</w:t>
      </w:r>
      <w:r w:rsidR="00D849F0">
        <w:rPr>
          <w:rFonts w:ascii="Times New Roman" w:hAnsi="Times New Roman"/>
        </w:rPr>
        <w:t>.</w:t>
      </w:r>
    </w:p>
    <w:p w:rsidR="00BA0C8B" w:rsidRPr="00CD568F" w:rsidP="005F31A6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260AB"/>
    <w:multiLevelType w:val="hybridMultilevel"/>
    <w:tmpl w:val="E4F2A3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A1C340D"/>
    <w:multiLevelType w:val="hybridMultilevel"/>
    <w:tmpl w:val="948A1E6A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042101D"/>
    <w:multiLevelType w:val="hybridMultilevel"/>
    <w:tmpl w:val="5FD613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CD568F"/>
    <w:rsid w:val="000243B3"/>
    <w:rsid w:val="00030E2F"/>
    <w:rsid w:val="00101E0D"/>
    <w:rsid w:val="00136C57"/>
    <w:rsid w:val="001B1519"/>
    <w:rsid w:val="00292E0E"/>
    <w:rsid w:val="002D46B2"/>
    <w:rsid w:val="00304701"/>
    <w:rsid w:val="003800B4"/>
    <w:rsid w:val="003D53AD"/>
    <w:rsid w:val="004F6DCB"/>
    <w:rsid w:val="00506A07"/>
    <w:rsid w:val="00586B44"/>
    <w:rsid w:val="005F31A6"/>
    <w:rsid w:val="006D64D3"/>
    <w:rsid w:val="006F41C7"/>
    <w:rsid w:val="007071D7"/>
    <w:rsid w:val="00717300"/>
    <w:rsid w:val="00751D30"/>
    <w:rsid w:val="00753460"/>
    <w:rsid w:val="007B2D2A"/>
    <w:rsid w:val="008164E8"/>
    <w:rsid w:val="008A136D"/>
    <w:rsid w:val="008E28A8"/>
    <w:rsid w:val="009852DB"/>
    <w:rsid w:val="00A540D4"/>
    <w:rsid w:val="00BA0C8B"/>
    <w:rsid w:val="00C25A99"/>
    <w:rsid w:val="00CD568F"/>
    <w:rsid w:val="00D35282"/>
    <w:rsid w:val="00D849F0"/>
    <w:rsid w:val="00DB5CF8"/>
    <w:rsid w:val="00ED2EEB"/>
    <w:rsid w:val="00ED75A4"/>
    <w:rsid w:val="00EF7D0D"/>
    <w:rsid w:val="00F57449"/>
    <w:rsid w:val="00FC081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68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link w:val="Heading3Char"/>
    <w:semiHidden/>
    <w:unhideWhenUsed/>
    <w:qFormat/>
    <w:rsid w:val="00136C57"/>
    <w:pPr>
      <w:spacing w:before="100" w:after="100"/>
      <w:jc w:val="center"/>
      <w:outlineLvl w:val="2"/>
    </w:pPr>
    <w:rPr>
      <w:rFonts w:ascii="Arial" w:eastAsia="Arial Unicode MS" w:hAnsi="Arial"/>
      <w:b/>
      <w:color w:val="8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568F"/>
    <w:pPr>
      <w:ind w:left="720"/>
      <w:contextualSpacing/>
      <w:jc w:val="left"/>
    </w:pPr>
  </w:style>
  <w:style w:type="character" w:customStyle="1" w:styleId="Heading3Char">
    <w:name w:val="Heading 3 Char"/>
    <w:basedOn w:val="DefaultParagraphFont"/>
    <w:link w:val="Heading3"/>
    <w:semiHidden/>
    <w:locked/>
    <w:rsid w:val="00136C57"/>
    <w:rPr>
      <w:rFonts w:ascii="Arial" w:eastAsia="Arial Unicode MS" w:hAnsi="Arial" w:cs="Times New Roman"/>
      <w:b/>
      <w:color w:val="800000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985D0-9519-4F86-8D8E-B1456059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435</Words>
  <Characters>2482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Zemanová, Ivana</dc:creator>
  <cp:lastModifiedBy>Gašparíková, Jarmila</cp:lastModifiedBy>
  <cp:revision>2</cp:revision>
  <dcterms:created xsi:type="dcterms:W3CDTF">2016-09-23T15:25:00Z</dcterms:created>
  <dcterms:modified xsi:type="dcterms:W3CDTF">2016-09-23T15:25:00Z</dcterms:modified>
</cp:coreProperties>
</file>