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330C" w:rsidRPr="002644B7" w:rsidP="00BA330C">
      <w:pPr>
        <w:bidi w:val="0"/>
        <w:spacing w:after="0" w:line="240" w:lineRule="auto"/>
        <w:jc w:val="center"/>
        <w:rPr>
          <w:rFonts w:ascii="Times New Roman" w:hAnsi="Times New Roman"/>
          <w:b/>
          <w:color w:val="000000"/>
          <w:sz w:val="24"/>
          <w:szCs w:val="24"/>
        </w:rPr>
      </w:pPr>
      <w:r w:rsidRPr="002644B7">
        <w:rPr>
          <w:rFonts w:ascii="Times New Roman" w:hAnsi="Times New Roman"/>
          <w:b/>
          <w:color w:val="000000"/>
          <w:sz w:val="24"/>
          <w:szCs w:val="24"/>
        </w:rPr>
        <w:t>Dôvodová správa</w:t>
      </w:r>
    </w:p>
    <w:p w:rsidR="00BA330C" w:rsidRPr="002644B7" w:rsidP="00BA330C">
      <w:pPr>
        <w:bidi w:val="0"/>
        <w:spacing w:after="0" w:line="240" w:lineRule="auto"/>
        <w:jc w:val="both"/>
        <w:rPr>
          <w:rFonts w:ascii="Times New Roman" w:hAnsi="Times New Roman"/>
          <w:color w:val="000000"/>
          <w:sz w:val="24"/>
          <w:szCs w:val="24"/>
        </w:rPr>
      </w:pPr>
    </w:p>
    <w:p w:rsidR="00BA330C" w:rsidRPr="002644B7" w:rsidP="00BA330C">
      <w:pPr>
        <w:bidi w:val="0"/>
        <w:spacing w:after="0" w:line="240" w:lineRule="auto"/>
        <w:jc w:val="both"/>
        <w:rPr>
          <w:rFonts w:ascii="Times New Roman" w:hAnsi="Times New Roman"/>
          <w:b/>
          <w:color w:val="000000"/>
          <w:sz w:val="24"/>
          <w:szCs w:val="24"/>
        </w:rPr>
      </w:pPr>
      <w:r w:rsidRPr="002644B7">
        <w:rPr>
          <w:rFonts w:ascii="Times New Roman" w:hAnsi="Times New Roman"/>
          <w:b/>
          <w:color w:val="000000"/>
          <w:sz w:val="24"/>
          <w:szCs w:val="24"/>
        </w:rPr>
        <w:t>A. Všeobecná časť</w:t>
      </w:r>
    </w:p>
    <w:p w:rsidR="00BA330C" w:rsidRPr="002644B7" w:rsidP="00BA330C">
      <w:pPr>
        <w:bidi w:val="0"/>
        <w:spacing w:after="0" w:line="240" w:lineRule="auto"/>
        <w:jc w:val="both"/>
        <w:rPr>
          <w:rFonts w:ascii="Times New Roman" w:hAnsi="Times New Roman"/>
          <w:color w:val="000000"/>
          <w:sz w:val="24"/>
          <w:szCs w:val="24"/>
        </w:rPr>
      </w:pPr>
    </w:p>
    <w:p w:rsidR="00BA330C" w:rsidRPr="002644B7" w:rsidP="00BA330C">
      <w:pPr>
        <w:bidi w:val="0"/>
        <w:spacing w:after="0" w:line="240" w:lineRule="auto"/>
        <w:jc w:val="both"/>
        <w:rPr>
          <w:rFonts w:ascii="Times New Roman" w:hAnsi="Times New Roman"/>
          <w:color w:val="000000"/>
          <w:sz w:val="24"/>
          <w:szCs w:val="24"/>
        </w:rPr>
      </w:pPr>
    </w:p>
    <w:p w:rsidR="00BA330C" w:rsidRPr="007A685F" w:rsidP="00BA330C">
      <w:pPr>
        <w:bidi w:val="0"/>
        <w:spacing w:after="0" w:line="240" w:lineRule="auto"/>
        <w:ind w:firstLine="708"/>
        <w:jc w:val="both"/>
        <w:rPr>
          <w:rFonts w:ascii="Times New Roman" w:hAnsi="Times New Roman"/>
          <w:strike/>
          <w:sz w:val="24"/>
          <w:szCs w:val="24"/>
        </w:rPr>
      </w:pPr>
      <w:r w:rsidRPr="007A685F" w:rsidR="007A685F">
        <w:rPr>
          <w:rFonts w:ascii="Times New Roman" w:hAnsi="Times New Roman"/>
          <w:sz w:val="24"/>
          <w:szCs w:val="24"/>
        </w:rPr>
        <w:t>Vládny n</w:t>
      </w:r>
      <w:r w:rsidRPr="007A685F">
        <w:rPr>
          <w:rFonts w:ascii="Times New Roman" w:hAnsi="Times New Roman"/>
          <w:sz w:val="24"/>
          <w:szCs w:val="24"/>
        </w:rPr>
        <w:t>ávrh zákona, ktorým sa mení a dopĺňa zákon č. 235/2012 Z. z. o osobitnom odvode z podnikania v regulovaných odvetviach a o zmene a doplnení niektorých zákonov v znení neskorších predpisov sa predkladá v zmysle Plánu legislatívnych úloh vlády SR.</w:t>
      </w:r>
    </w:p>
    <w:p w:rsidR="00BA330C" w:rsidRPr="007A685F" w:rsidP="00BA330C">
      <w:pPr>
        <w:bidi w:val="0"/>
        <w:spacing w:after="0" w:line="240" w:lineRule="auto"/>
        <w:jc w:val="both"/>
        <w:rPr>
          <w:rFonts w:ascii="Times New Roman" w:hAnsi="Times New Roman"/>
          <w:sz w:val="24"/>
          <w:szCs w:val="24"/>
        </w:rPr>
      </w:pPr>
    </w:p>
    <w:p w:rsidR="00BA330C" w:rsidRPr="007A685F" w:rsidP="00BA330C">
      <w:pPr>
        <w:bidi w:val="0"/>
        <w:spacing w:after="0" w:line="240" w:lineRule="auto"/>
        <w:ind w:firstLine="708"/>
        <w:jc w:val="both"/>
        <w:rPr>
          <w:rFonts w:ascii="Times New Roman" w:hAnsi="Times New Roman"/>
          <w:sz w:val="24"/>
          <w:szCs w:val="24"/>
        </w:rPr>
      </w:pPr>
      <w:r w:rsidRPr="007A685F">
        <w:rPr>
          <w:rFonts w:ascii="Times New Roman" w:hAnsi="Times New Roman"/>
          <w:sz w:val="24"/>
          <w:szCs w:val="24"/>
        </w:rPr>
        <w:t xml:space="preserve">Vychádzajúc z Programového vyhlásenia vlády SR, ktorého hlavnými prioritami sú aj konsolidácia verejných financií a posilnenie aktívnej úlohy štátu v rozvoji hospodárstva, sa predkladaným návrhom zákona navrhuje úprava sadzby odvodu a pokračovanie </w:t>
      </w:r>
      <w:r w:rsidRPr="007A685F">
        <w:rPr>
          <w:rFonts w:ascii="Times New Roman" w:hAnsi="Times New Roman"/>
          <w:bCs/>
          <w:iCs/>
          <w:sz w:val="24"/>
          <w:szCs w:val="24"/>
        </w:rPr>
        <w:t xml:space="preserve">v uplatňovaní zákona o osobitnom odvode z podnikania v regulovaných odvetviach, nakoľko tento predstavuje stabilný konsolidačný nástroj. </w:t>
      </w:r>
      <w:r w:rsidRPr="007A685F">
        <w:rPr>
          <w:rFonts w:ascii="Times New Roman" w:hAnsi="Times New Roman"/>
          <w:sz w:val="24"/>
          <w:szCs w:val="24"/>
        </w:rPr>
        <w:t xml:space="preserve">Navrhuje sa, aby regulovanej osobe vznikla povinnosť platiť odvod za podmienky, ak jej výsledok hospodárenia, resp. predpokladaný výsledok hospodárenia dosiahne sumu aspoň 3 milióny Eur. </w:t>
      </w:r>
      <w:r w:rsidRPr="007A685F">
        <w:rPr>
          <w:rFonts w:ascii="Times New Roman" w:hAnsi="Times New Roman"/>
          <w:bCs/>
          <w:iCs/>
          <w:sz w:val="24"/>
          <w:szCs w:val="24"/>
        </w:rPr>
        <w:t>Novým základom odvodu bude výsledok hospodárenia upravený tak, aby sa odvod platil iba z tých činností, ktoré patria do regulovaných oblastí.</w:t>
      </w:r>
      <w:r w:rsidRPr="007A685F">
        <w:rPr>
          <w:rFonts w:ascii="Times New Roman" w:hAnsi="Times New Roman"/>
          <w:sz w:val="24"/>
          <w:szCs w:val="24"/>
        </w:rPr>
        <w:t xml:space="preserve"> Odvod sa vypočíta ako súčin sadzby odvodu a základu odvodu. </w:t>
      </w:r>
      <w:r w:rsidRPr="007A685F">
        <w:rPr>
          <w:rFonts w:ascii="Times New Roman" w:hAnsi="Times New Roman"/>
          <w:bCs/>
          <w:iCs/>
          <w:sz w:val="24"/>
          <w:szCs w:val="24"/>
        </w:rPr>
        <w:t xml:space="preserve">Taktiež sa navrhuje, aby regulovaná osoba predkladala správcovi odvodu na účely platenia a zúčtovania odvodov a aj prípade, ak dôjde k zmene sumy základu odvodu, formalizované oznámenia, ktorých vzor určí Finančné riaditeľstvo SR. </w:t>
      </w:r>
    </w:p>
    <w:p w:rsidR="00BA330C" w:rsidRPr="007A685F" w:rsidP="00BA330C">
      <w:pPr>
        <w:bidi w:val="0"/>
        <w:spacing w:after="0" w:line="240" w:lineRule="auto"/>
        <w:ind w:firstLine="708"/>
        <w:jc w:val="both"/>
        <w:rPr>
          <w:rFonts w:ascii="Times New Roman" w:hAnsi="Times New Roman"/>
          <w:bCs/>
          <w:iCs/>
          <w:sz w:val="24"/>
          <w:szCs w:val="24"/>
        </w:rPr>
      </w:pPr>
    </w:p>
    <w:p w:rsidR="00BA330C" w:rsidRPr="007A685F" w:rsidP="00BA330C">
      <w:pPr>
        <w:pStyle w:val="BodyTextIndent2"/>
        <w:bidi w:val="0"/>
        <w:ind w:firstLine="708"/>
        <w:rPr>
          <w:rStyle w:val="PlaceholderText"/>
          <w:color w:val="000000"/>
          <w:lang w:eastAsia="en-US"/>
        </w:rPr>
      </w:pPr>
      <w:r w:rsidRPr="007A685F">
        <w:rPr>
          <w:rStyle w:val="PlaceholderText"/>
          <w:color w:val="000000"/>
          <w:lang w:eastAsia="en-US"/>
        </w:rPr>
        <w:t>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w:t>
      </w:r>
    </w:p>
    <w:p w:rsidR="00BA330C" w:rsidRPr="007A685F" w:rsidP="00BA330C">
      <w:pPr>
        <w:pStyle w:val="BodyTextIndent2"/>
        <w:bidi w:val="0"/>
        <w:ind w:firstLine="708"/>
        <w:rPr>
          <w:rFonts w:ascii="Times New Roman" w:hAnsi="Times New Roman"/>
          <w:i/>
        </w:rPr>
      </w:pPr>
    </w:p>
    <w:p w:rsidR="00BA330C" w:rsidRPr="007A685F" w:rsidP="00BA330C">
      <w:pPr>
        <w:bidi w:val="0"/>
        <w:spacing w:after="0" w:line="240" w:lineRule="auto"/>
        <w:ind w:firstLine="708"/>
        <w:jc w:val="both"/>
        <w:rPr>
          <w:rStyle w:val="PlaceholderText"/>
          <w:color w:val="000000"/>
          <w:sz w:val="24"/>
          <w:szCs w:val="24"/>
        </w:rPr>
      </w:pPr>
      <w:r w:rsidRPr="007A685F">
        <w:rPr>
          <w:rStyle w:val="PlaceholderText"/>
          <w:color w:val="000000"/>
          <w:sz w:val="24"/>
          <w:szCs w:val="24"/>
        </w:rPr>
        <w:t>Návrh zákona bude mať pozitívny vplyv na rozpočet verejnej správy a negatívny vplyv na podnikateľské prostredie a nebude mať sociálne vplyvy, vplyv na služby verejnej správy pre občana, životné prostredie ani vplyv na informatizáciu.</w:t>
      </w:r>
    </w:p>
    <w:p w:rsidR="00BA330C" w:rsidRPr="007A685F" w:rsidP="00BA330C">
      <w:pPr>
        <w:bidi w:val="0"/>
        <w:spacing w:after="0" w:line="240" w:lineRule="auto"/>
        <w:jc w:val="both"/>
        <w:rPr>
          <w:rStyle w:val="PlaceholderText"/>
          <w:color w:val="000000"/>
          <w:sz w:val="24"/>
          <w:szCs w:val="24"/>
        </w:rPr>
      </w:pPr>
    </w:p>
    <w:p w:rsidR="00BA330C" w:rsidRPr="007A685F" w:rsidP="00BA330C">
      <w:pPr>
        <w:bidi w:val="0"/>
        <w:spacing w:after="0" w:line="240" w:lineRule="auto"/>
        <w:jc w:val="both"/>
        <w:rPr>
          <w:rFonts w:ascii="Times New Roman" w:hAnsi="Times New Roman"/>
          <w:color w:val="000000"/>
          <w:sz w:val="24"/>
          <w:szCs w:val="24"/>
        </w:rPr>
      </w:pPr>
      <w:r w:rsidRPr="007A685F">
        <w:rPr>
          <w:rStyle w:val="PlaceholderText"/>
          <w:color w:val="000000"/>
          <w:sz w:val="24"/>
          <w:szCs w:val="24"/>
        </w:rPr>
        <w:tab/>
        <w:t>Účinnosť návrhu zákona sa navrhuje od 31. decembra 2016.</w:t>
      </w:r>
    </w:p>
    <w:p w:rsidR="00BA330C" w:rsidRPr="007A685F" w:rsidP="00BA330C">
      <w:pPr>
        <w:bidi w:val="0"/>
        <w:spacing w:after="0" w:line="240" w:lineRule="auto"/>
        <w:jc w:val="both"/>
        <w:rPr>
          <w:rFonts w:ascii="Times New Roman" w:hAnsi="Times New Roman"/>
          <w:sz w:val="24"/>
          <w:szCs w:val="24"/>
        </w:rPr>
      </w:pPr>
      <w:r w:rsidRPr="007A685F">
        <w:rPr>
          <w:rFonts w:ascii="Times New Roman" w:hAnsi="Times New Roman"/>
          <w:sz w:val="24"/>
          <w:szCs w:val="24"/>
        </w:rPr>
        <w:tab/>
      </w:r>
    </w:p>
    <w:p w:rsidR="00BA330C" w:rsidRPr="002644B7" w:rsidP="00BA330C">
      <w:pPr>
        <w:bidi w:val="0"/>
        <w:rPr>
          <w:rFonts w:ascii="Times New Roman" w:hAnsi="Times New Roman"/>
          <w:sz w:val="24"/>
          <w:szCs w:val="24"/>
        </w:rPr>
      </w:pPr>
    </w:p>
    <w:p w:rsidR="00BA330C" w:rsidRPr="002644B7" w:rsidP="00BA330C">
      <w:pPr>
        <w:bidi w:val="0"/>
        <w:rPr>
          <w:rFonts w:ascii="Times New Roman" w:hAnsi="Times New Roman"/>
          <w:sz w:val="24"/>
          <w:szCs w:val="24"/>
        </w:rPr>
      </w:pPr>
    </w:p>
    <w:p w:rsidR="006861FE">
      <w:pPr>
        <w:bidi w:val="0"/>
      </w:pPr>
    </w:p>
    <w:p w:rsidR="00BA330C">
      <w:pPr>
        <w:bidi w:val="0"/>
      </w:pPr>
    </w:p>
    <w:p w:rsidR="00BA330C">
      <w:pPr>
        <w:bidi w:val="0"/>
      </w:pPr>
    </w:p>
    <w:p w:rsidR="00BA330C">
      <w:pPr>
        <w:bidi w:val="0"/>
      </w:pPr>
    </w:p>
    <w:p w:rsidR="00BA330C">
      <w:pPr>
        <w:bidi w:val="0"/>
      </w:pPr>
    </w:p>
    <w:p w:rsidR="00BA330C">
      <w:pPr>
        <w:bidi w:val="0"/>
      </w:pPr>
    </w:p>
    <w:p w:rsidR="00BA330C">
      <w:pPr>
        <w:bidi w:val="0"/>
      </w:pPr>
    </w:p>
    <w:p w:rsidR="00BA330C">
      <w:pPr>
        <w:bidi w:val="0"/>
      </w:pPr>
    </w:p>
    <w:p w:rsidR="00BA330C" w:rsidRPr="00BA330C" w:rsidP="00BA330C">
      <w:pPr>
        <w:bidi w:val="0"/>
        <w:spacing w:after="0" w:line="240" w:lineRule="auto"/>
        <w:jc w:val="center"/>
        <w:rPr>
          <w:rFonts w:ascii="Times New Roman" w:hAnsi="Times New Roman"/>
          <w:b/>
          <w:bCs/>
          <w:sz w:val="28"/>
          <w:szCs w:val="28"/>
          <w:lang w:eastAsia="sk-SK"/>
        </w:rPr>
      </w:pPr>
      <w:r w:rsidRPr="00BA330C">
        <w:rPr>
          <w:rFonts w:ascii="Times New Roman" w:hAnsi="Times New Roman"/>
          <w:b/>
          <w:bCs/>
          <w:sz w:val="28"/>
          <w:szCs w:val="28"/>
          <w:lang w:eastAsia="sk-SK"/>
        </w:rPr>
        <w:t>Doložka vybraných vplyvov</w:t>
      </w:r>
    </w:p>
    <w:p w:rsidR="00BA330C" w:rsidRPr="00BA330C" w:rsidP="00BA330C">
      <w:pPr>
        <w:bidi w:val="0"/>
        <w:ind w:left="426"/>
        <w:contextualSpacing/>
        <w:rPr>
          <w:rFonts w:ascii="Times New Roman" w:hAnsi="Times New Roman"/>
          <w:b/>
          <w:sz w:val="24"/>
          <w:szCs w:val="24"/>
        </w:rPr>
      </w:pPr>
    </w:p>
    <w:tbl>
      <w:tblPr>
        <w:tblStyle w:val="Mriekatabuky1"/>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bidi w:val="0"/>
              <w:ind w:left="142"/>
              <w:contextualSpacing/>
              <w:rPr>
                <w:rFonts w:ascii="Times New Roman" w:hAnsi="Times New Roman"/>
                <w:b/>
                <w:sz w:val="24"/>
                <w:szCs w:val="24"/>
              </w:rPr>
            </w:pPr>
            <w:r w:rsidRPr="00BA330C">
              <w:rPr>
                <w:rFonts w:ascii="Times New Roman" w:hAnsi="Times New Roman"/>
                <w:b/>
                <w:sz w:val="24"/>
                <w:szCs w:val="24"/>
              </w:rPr>
              <w:t>Názov materiálu</w:t>
            </w:r>
          </w:p>
          <w:p w:rsidR="00BA330C" w:rsidRPr="00BA330C" w:rsidP="00BA330C">
            <w:pPr>
              <w:bidi w:val="0"/>
              <w:ind w:left="142" w:right="146"/>
              <w:contextualSpacing/>
              <w:jc w:val="both"/>
              <w:rPr>
                <w:rFonts w:ascii="Times New Roman" w:hAnsi="Times New Roman"/>
                <w:b/>
                <w:sz w:val="24"/>
                <w:szCs w:val="24"/>
              </w:rPr>
            </w:pPr>
            <w:r w:rsidRPr="00BA330C">
              <w:rPr>
                <w:rFonts w:ascii="Times New Roman" w:hAnsi="Times New Roman"/>
                <w:sz w:val="24"/>
                <w:szCs w:val="24"/>
              </w:rPr>
              <w:t>Návrh zákona, ktorým sa mení a dopĺňa zákon č. 235/2012 Z. z. o osobitnom odvode z podnikania v regulovaných odvetviach a o zmene a doplnení niektorých zákonov v znení neskorších predpisov („ďalej len zákon o osobitnom odvode“).</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BA330C" w:rsidRPr="00BA330C" w:rsidP="00BA330C">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bidi w:val="0"/>
              <w:ind w:left="142"/>
              <w:contextualSpacing/>
              <w:rPr>
                <w:rFonts w:ascii="Times New Roman" w:hAnsi="Times New Roman"/>
                <w:b/>
                <w:sz w:val="24"/>
                <w:szCs w:val="24"/>
              </w:rPr>
            </w:pPr>
            <w:r w:rsidRPr="00BA330C">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ind w:left="142"/>
              <w:contextualSpacing/>
              <w:rPr>
                <w:rFonts w:ascii="Times New Roman" w:hAnsi="Times New Roman"/>
                <w:sz w:val="24"/>
                <w:szCs w:val="24"/>
              </w:rPr>
            </w:pPr>
            <w:r w:rsidRPr="00BA330C">
              <w:rPr>
                <w:rFonts w:ascii="Times New Roman" w:hAnsi="Times New Roman"/>
                <w:sz w:val="24"/>
                <w:szCs w:val="24"/>
              </w:rPr>
              <w:t>Ministerstvo financií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A330C" w:rsidRPr="00BA330C" w:rsidP="00BA330C">
            <w:pPr>
              <w:bidi w:val="0"/>
              <w:ind w:left="142"/>
              <w:contextualSpacing/>
              <w:rPr>
                <w:rFonts w:ascii="Times New Roman" w:hAnsi="Times New Roman"/>
                <w:b/>
                <w:sz w:val="24"/>
                <w:szCs w:val="24"/>
              </w:rPr>
            </w:pPr>
            <w:r w:rsidRPr="00BA330C">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Gothic" w:hAnsi="Segoe UI Symbol" w:cs="Segoe UI Symbol" w:hint="default"/>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ind w:left="175" w:hanging="175"/>
              <w:rPr>
                <w:rFonts w:ascii="Times New Roman" w:hAnsi="Times New Roman"/>
                <w:sz w:val="24"/>
                <w:szCs w:val="24"/>
                <w:lang w:eastAsia="sk-SK"/>
              </w:rPr>
            </w:pPr>
            <w:r w:rsidRPr="00BA330C">
              <w:rPr>
                <w:rFonts w:ascii="Times New Roman" w:hAnsi="Times New Roman"/>
                <w:sz w:val="24"/>
                <w:szCs w:val="24"/>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Transpozícia práva EÚ</w:t>
            </w:r>
          </w:p>
        </w:tc>
      </w:tr>
      <w:tr>
        <w:tblPrEx>
          <w:tblW w:w="9180" w:type="dxa"/>
          <w:tblLayout w:type="fixed"/>
          <w:tblLook w:val="04A0"/>
        </w:tblPrEx>
        <w:trPr>
          <w:trHeight w:val="284"/>
        </w:trPr>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i/>
                <w:sz w:val="24"/>
                <w:szCs w:val="24"/>
                <w:lang w:eastAsia="sk-SK"/>
              </w:rPr>
              <w:t xml:space="preserve">V prípade transpozície uveďte zoznam transponovaných predpisov: </w:t>
            </w:r>
          </w:p>
          <w:p w:rsidR="00BA330C" w:rsidRPr="00BA330C" w:rsidP="00BA330C">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bidi w:val="0"/>
              <w:ind w:left="142"/>
              <w:contextualSpacing/>
              <w:rPr>
                <w:rFonts w:ascii="Times New Roman" w:hAnsi="Times New Roman"/>
                <w:b/>
                <w:sz w:val="24"/>
                <w:szCs w:val="24"/>
              </w:rPr>
            </w:pPr>
            <w:r w:rsidRPr="00BA330C">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center"/>
          </w:tcPr>
          <w:p w:rsidR="00BA330C" w:rsidRPr="00BA330C" w:rsidP="00BA330C">
            <w:pPr>
              <w:bidi w:val="0"/>
              <w:spacing w:after="0" w:line="240" w:lineRule="auto"/>
              <w:jc w:val="center"/>
              <w:rPr>
                <w:rFonts w:ascii="Times New Roman" w:hAnsi="Times New Roman"/>
                <w:i/>
                <w:sz w:val="24"/>
                <w:szCs w:val="24"/>
                <w:lang w:eastAsia="sk-SK"/>
              </w:rPr>
            </w:pPr>
            <w:r w:rsidRPr="00BA330C">
              <w:rPr>
                <w:rFonts w:ascii="Times New Roman" w:hAnsi="Times New Roman"/>
                <w:i/>
                <w:sz w:val="24"/>
                <w:szCs w:val="24"/>
                <w:lang w:eastAsia="sk-SK"/>
              </w:rPr>
              <w:t>27. 6. 2016 – 29. 6.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bidi w:val="0"/>
              <w:ind w:left="142"/>
              <w:contextualSpacing/>
              <w:rPr>
                <w:rFonts w:ascii="Times New Roman" w:hAnsi="Times New Roman"/>
                <w:b/>
                <w:sz w:val="24"/>
                <w:szCs w:val="24"/>
              </w:rPr>
            </w:pPr>
            <w:r w:rsidRPr="00BA330C">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A330C" w:rsidRPr="00BA330C" w:rsidP="00BA330C">
            <w:pPr>
              <w:bidi w:val="0"/>
              <w:spacing w:after="0" w:line="240" w:lineRule="auto"/>
              <w:rPr>
                <w:rFonts w:ascii="Times New Roman" w:hAnsi="Times New Roman"/>
                <w:i/>
                <w:sz w:val="24"/>
                <w:szCs w:val="24"/>
                <w:lang w:eastAsia="sk-SK"/>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bidi w:val="0"/>
              <w:ind w:left="142"/>
              <w:contextualSpacing/>
              <w:rPr>
                <w:rFonts w:ascii="Times New Roman" w:hAnsi="Times New Roman"/>
                <w:b/>
                <w:sz w:val="24"/>
                <w:szCs w:val="24"/>
              </w:rPr>
            </w:pPr>
            <w:r w:rsidRPr="00BA330C">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A330C" w:rsidRPr="00BA330C" w:rsidP="00BA330C">
            <w:pPr>
              <w:bidi w:val="0"/>
              <w:spacing w:after="0" w:line="240" w:lineRule="auto"/>
              <w:rPr>
                <w:rFonts w:ascii="Times New Roman" w:hAnsi="Times New Roman"/>
                <w:i/>
                <w:sz w:val="24"/>
                <w:szCs w:val="24"/>
                <w:lang w:eastAsia="sk-SK"/>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BA330C" w:rsidRPr="00BA330C" w:rsidP="00BA330C">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Definovanie problému</w:t>
            </w:r>
          </w:p>
        </w:tc>
      </w:tr>
      <w:tr>
        <w:tblPrEx>
          <w:tblW w:w="9180" w:type="dxa"/>
          <w:tblLayout w:type="fixed"/>
          <w:tblLook w:val="04A0"/>
        </w:tblPrEx>
        <w:trPr>
          <w:trHeight w:val="567"/>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ind w:right="146"/>
              <w:jc w:val="both"/>
              <w:rPr>
                <w:rFonts w:ascii="Times New Roman" w:hAnsi="Times New Roman"/>
                <w:b/>
                <w:sz w:val="24"/>
                <w:szCs w:val="24"/>
                <w:lang w:eastAsia="sk-SK"/>
              </w:rPr>
            </w:pPr>
            <w:r w:rsidRPr="00BA330C">
              <w:rPr>
                <w:rFonts w:ascii="Times New Roman" w:hAnsi="Times New Roman"/>
                <w:sz w:val="24"/>
                <w:szCs w:val="24"/>
              </w:rPr>
              <w:t>Návrh zákona reaguje na priority vyplývajúce z Programového vyhlásenia vlády SR, medzi ktoré patrí aj pokračovanie v uplatňovaní osobitného odvodu v regulovaných odvetviach podnikania.</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Ciele a výsledný stav</w:t>
            </w:r>
          </w:p>
        </w:tc>
      </w:tr>
      <w:tr>
        <w:tblPrEx>
          <w:tblW w:w="9180" w:type="dxa"/>
          <w:tblLayout w:type="fixed"/>
          <w:tblLook w:val="04A0"/>
        </w:tblPrEx>
        <w:trPr>
          <w:trHeight w:val="567"/>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Návrhom zákona sa reaguje na potrebu konsolidácie verejných financií a posilnenie aktívnej úlohy štátu v rozvoji hospodárstva.</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Dotknuté subjekty</w:t>
            </w:r>
          </w:p>
        </w:tc>
      </w:tr>
      <w:tr>
        <w:tblPrEx>
          <w:tblW w:w="9180" w:type="dxa"/>
          <w:tblLayout w:type="fixed"/>
          <w:tblLook w:val="04A0"/>
        </w:tblPrEx>
        <w:trPr>
          <w:trHeight w:val="567"/>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r w:rsidRPr="00BA330C">
              <w:rPr>
                <w:rFonts w:ascii="Times New Roman" w:hAnsi="Times New Roman"/>
                <w:sz w:val="24"/>
                <w:szCs w:val="24"/>
              </w:rPr>
              <w:t>Finančná správa a regulované osoby podľa § 3 zákona o osobitnom odvode.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Alternatívne riešenia</w:t>
            </w:r>
          </w:p>
        </w:tc>
      </w:tr>
      <w:tr>
        <w:tblPrEx>
          <w:tblW w:w="9180" w:type="dxa"/>
          <w:tblLayout w:type="fixed"/>
          <w:tblLook w:val="04A0"/>
        </w:tblPrEx>
        <w:trPr>
          <w:trHeight w:val="567"/>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r w:rsidRPr="00BA330C">
              <w:rPr>
                <w:rFonts w:ascii="Times New Roman" w:hAnsi="Times New Roman"/>
                <w:sz w:val="24"/>
                <w:szCs w:val="24"/>
              </w:rPr>
              <w:t xml:space="preserve">Alternatívne riešenia nie sú predkladané a neboli ani posudzované.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r w:rsidRPr="00BA330C">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Gothic" w:hAnsi="Segoe UI Symbol" w:cs="Segoe UI Symbol" w:hint="default"/>
                <w:sz w:val="24"/>
                <w:szCs w:val="24"/>
                <w:lang w:eastAsia="sk-SK"/>
              </w:rPr>
              <w:t>☐</w:t>
            </w:r>
            <w:r w:rsidRPr="00BA330C">
              <w:rPr>
                <w:rFonts w:ascii="Times New Roman" w:hAnsi="Times New Roman"/>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Gothic" w:hAnsi="Segoe UI Symbol" w:cs="Segoe UI Symbol" w:hint="default"/>
                <w:sz w:val="24"/>
                <w:szCs w:val="24"/>
                <w:lang w:eastAsia="sk-SK"/>
              </w:rPr>
              <w:t>☒</w:t>
            </w:r>
            <w:r w:rsidRPr="00BA330C">
              <w:rPr>
                <w:rFonts w:ascii="Times New Roman" w:hAnsi="Times New Roman"/>
                <w:sz w:val="24"/>
                <w:szCs w:val="24"/>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r w:rsidRPr="00BA330C">
              <w:rPr>
                <w:rFonts w:ascii="Times New Roman" w:hAnsi="Times New Roman"/>
                <w:i/>
                <w:sz w:val="24"/>
                <w:szCs w:val="24"/>
                <w:lang w:eastAsia="sk-SK"/>
              </w:rPr>
              <w:t>-</w:t>
            </w:r>
          </w:p>
        </w:tc>
      </w:tr>
      <w:tr>
        <w:tblPrEx>
          <w:tblW w:w="9180" w:type="dxa"/>
          <w:tblLayout w:type="fixed"/>
          <w:tblLook w:val="04A0"/>
        </w:tblPrEx>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r w:rsidRPr="00BA330C">
              <w:rPr>
                <w:rFonts w:ascii="Times New Roman" w:hAnsi="Times New Roman"/>
                <w:i/>
                <w:sz w:val="24"/>
                <w:szCs w:val="24"/>
                <w:lang w:eastAsia="sk-SK"/>
              </w:rPr>
              <w:t>-</w:t>
            </w:r>
          </w:p>
          <w:p w:rsidR="00BA330C" w:rsidRPr="00BA330C" w:rsidP="00BA330C">
            <w:pPr>
              <w:bidi w:val="0"/>
              <w:spacing w:after="0" w:line="240" w:lineRule="auto"/>
              <w:rPr>
                <w:rFonts w:ascii="Times New Roman" w:hAnsi="Times New Roman"/>
                <w:i/>
                <w:sz w:val="24"/>
                <w:szCs w:val="24"/>
                <w:lang w:eastAsia="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BA330C" w:rsidRPr="00BA330C" w:rsidP="00BA330C">
            <w:pPr>
              <w:bidi w:val="0"/>
              <w:spacing w:after="0" w:line="240" w:lineRule="auto"/>
              <w:ind w:left="142" w:hanging="142"/>
              <w:rPr>
                <w:rFonts w:ascii="Times New Roman" w:hAnsi="Times New Roman"/>
                <w:sz w:val="24"/>
                <w:szCs w:val="24"/>
                <w:lang w:eastAsia="sk-SK"/>
              </w:rPr>
            </w:pPr>
          </w:p>
          <w:p w:rsidR="00BA330C" w:rsidRPr="00BA330C" w:rsidP="00BA330C">
            <w:pPr>
              <w:bidi w:val="0"/>
              <w:spacing w:after="0" w:line="240" w:lineRule="auto"/>
              <w:ind w:left="142" w:hanging="142"/>
              <w:rPr>
                <w:rFonts w:ascii="Times New Roman" w:hAnsi="Times New Roman"/>
                <w:sz w:val="24"/>
                <w:szCs w:val="24"/>
                <w:lang w:eastAsia="sk-SK"/>
              </w:rPr>
            </w:pPr>
            <w:r w:rsidRPr="00BA330C">
              <w:rPr>
                <w:rFonts w:ascii="Times New Roman" w:hAnsi="Times New Roman"/>
                <w:sz w:val="24"/>
                <w:szCs w:val="24"/>
                <w:lang w:eastAsia="sk-SK"/>
              </w:rPr>
              <w:t xml:space="preserve">* vyplniť iba v prípade, ak materiál nie je zahrnutý do Plánu práce vlády Slovenskej republiky alebo Plánu        legislatívnych úloh vlády Slovenskej republiky. </w:t>
            </w:r>
          </w:p>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BA330C" w:rsidRPr="00BA330C" w:rsidP="00BA330C">
            <w:pPr>
              <w:bidi w:val="0"/>
              <w:spacing w:after="0" w:line="240" w:lineRule="auto"/>
              <w:rPr>
                <w:rFonts w:ascii="Times New Roman" w:hAnsi="Times New Roman"/>
                <w:b/>
                <w:sz w:val="24"/>
                <w:szCs w:val="24"/>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left="-107" w:right="-108"/>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34"/>
              <w:rPr>
                <w:rFonts w:ascii="Times New Roman" w:hAnsi="Times New Roman"/>
                <w:b/>
                <w:sz w:val="24"/>
                <w:szCs w:val="24"/>
                <w:lang w:eastAsia="sk-SK"/>
              </w:rPr>
            </w:pPr>
            <w:r w:rsidRPr="00BA330C">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Áno</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left="-107" w:right="-108"/>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34"/>
              <w:rPr>
                <w:rFonts w:ascii="Times New Roman" w:hAnsi="Times New Roman"/>
                <w:sz w:val="24"/>
                <w:szCs w:val="24"/>
                <w:lang w:eastAsia="sk-SK"/>
              </w:rPr>
            </w:pPr>
            <w:r w:rsidRPr="00BA330C">
              <w:rPr>
                <w:rFonts w:ascii="Times New Roman" w:hAnsi="Times New Roman"/>
                <w:sz w:val="24"/>
                <w:szCs w:val="24"/>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r w:rsidRPr="00BA330C">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right="-108"/>
              <w:rPr>
                <w:rFonts w:ascii="Times New Roman" w:hAnsi="Times New Roman"/>
                <w:sz w:val="24"/>
                <w:szCs w:val="24"/>
                <w:lang w:eastAsia="sk-SK"/>
              </w:rPr>
            </w:pPr>
            <w:r w:rsidRPr="00BA330C">
              <w:rPr>
                <w:rFonts w:ascii="Times New Roman" w:hAnsi="Times New Roman"/>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sz w:val="24"/>
                <w:szCs w:val="24"/>
                <w:lang w:eastAsia="sk-SK"/>
              </w:rPr>
            </w:pPr>
            <w:r w:rsidRPr="00BA330C">
              <w:rPr>
                <w:rFonts w:ascii="Times New Roman" w:hAnsi="Times New Roman"/>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sz w:val="24"/>
                <w:szCs w:val="24"/>
                <w:lang w:eastAsia="sk-SK"/>
              </w:rPr>
            </w:pPr>
            <w:r w:rsidRPr="00BA330C">
              <w:rPr>
                <w:rFonts w:ascii="Segoe UI Symbol" w:eastAsia="MS Mincho" w:hAnsi="Segoe UI Symbol" w:cs="Segoe UI Symbol" w:hint="default"/>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54"/>
              <w:rPr>
                <w:rFonts w:ascii="Times New Roman" w:hAnsi="Times New Roman"/>
                <w:sz w:val="24"/>
                <w:szCs w:val="24"/>
                <w:lang w:eastAsia="sk-SK"/>
              </w:rPr>
            </w:pPr>
            <w:r w:rsidRPr="00BA330C">
              <w:rPr>
                <w:rFonts w:ascii="Times New Roman" w:hAnsi="Times New Roman"/>
                <w:sz w:val="24"/>
                <w:szCs w:val="24"/>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r w:rsidRPr="00BA330C">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r w:rsidRPr="00BA330C">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r w:rsidRPr="00BA330C">
              <w:rPr>
                <w:rFonts w:ascii="Times New Roman" w:hAnsi="Times New Roman"/>
                <w:b/>
                <w:sz w:val="24"/>
                <w:szCs w:val="24"/>
                <w:lang w:eastAsia="sk-SK"/>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BA330C" w:rsidRPr="00BA330C" w:rsidP="00BA330C">
            <w:pPr>
              <w:bidi w:val="0"/>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p>
        </w:tc>
        <w:tc>
          <w:tcPr>
            <w:tcW w:w="569" w:type="dxa"/>
            <w:tcBorders>
              <w:top w:val="single" w:sz="4" w:space="0" w:color="auto"/>
              <w:left w:val="nil"/>
              <w:bottom w:val="nil"/>
              <w:right w:val="nil"/>
            </w:tcBorders>
            <w:textDirection w:val="lrTb"/>
            <w:vAlign w:val="top"/>
          </w:tcPr>
          <w:p w:rsidR="00BA330C" w:rsidRPr="00BA330C" w:rsidP="00BA330C">
            <w:pPr>
              <w:bidi w:val="0"/>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p>
        </w:tc>
        <w:tc>
          <w:tcPr>
            <w:tcW w:w="547" w:type="dxa"/>
            <w:tcBorders>
              <w:top w:val="single" w:sz="4" w:space="0" w:color="auto"/>
              <w:left w:val="nil"/>
              <w:bottom w:val="nil"/>
              <w:right w:val="nil"/>
            </w:tcBorders>
            <w:textDirection w:val="lrTb"/>
            <w:vAlign w:val="top"/>
          </w:tcPr>
          <w:p w:rsidR="00BA330C" w:rsidRPr="00BA330C" w:rsidP="00BA330C">
            <w:pPr>
              <w:bidi w:val="0"/>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BA330C" w:rsidRPr="00BA330C" w:rsidP="00BA330C">
            <w:pPr>
              <w:bidi w:val="0"/>
              <w:spacing w:after="0" w:line="240" w:lineRule="auto"/>
              <w:ind w:left="196" w:hanging="196"/>
              <w:rPr>
                <w:rFonts w:ascii="Times New Roman" w:hAnsi="Times New Roman"/>
                <w:b/>
                <w:sz w:val="24"/>
                <w:szCs w:val="24"/>
              </w:rPr>
            </w:pPr>
            <w:r w:rsidRPr="00BA330C">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281" w:type="dxa"/>
            <w:tcBorders>
              <w:top w:val="nil"/>
              <w:left w:val="nil"/>
              <w:bottom w:val="nil"/>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nil"/>
              <w:left w:val="nil"/>
              <w:bottom w:val="nil"/>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133" w:type="dxa"/>
            <w:tcBorders>
              <w:top w:val="nil"/>
              <w:left w:val="nil"/>
              <w:bottom w:val="nil"/>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tcBorders>
              <w:top w:val="nil"/>
              <w:left w:val="nil"/>
              <w:bottom w:val="nil"/>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97" w:type="dxa"/>
            <w:tcBorders>
              <w:top w:val="nil"/>
              <w:left w:val="nil"/>
              <w:bottom w:val="nil"/>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r w:rsidRPr="00BA330C">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BA330C" w:rsidRPr="00BA330C" w:rsidP="00BA330C">
            <w:pPr>
              <w:bidi w:val="0"/>
              <w:spacing w:after="0" w:line="240" w:lineRule="auto"/>
              <w:ind w:left="168" w:hanging="168"/>
              <w:rPr>
                <w:rFonts w:ascii="Times New Roman" w:hAnsi="Times New Roman"/>
                <w:b/>
                <w:sz w:val="24"/>
                <w:szCs w:val="24"/>
              </w:rPr>
            </w:pPr>
            <w:r w:rsidRPr="00BA330C">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81" w:type="dxa"/>
            <w:tcBorders>
              <w:top w:val="nil"/>
              <w:left w:val="nil"/>
              <w:bottom w:val="single" w:sz="4" w:space="0" w:color="auto"/>
              <w:right w:val="nil"/>
            </w:tcBorders>
            <w:textDirection w:val="lrTb"/>
            <w:vAlign w:val="top"/>
          </w:tcPr>
          <w:p w:rsidR="00BA330C" w:rsidRPr="00BA330C" w:rsidP="00BA330C">
            <w:pPr>
              <w:bidi w:val="0"/>
              <w:spacing w:after="0" w:line="240" w:lineRule="auto"/>
              <w:ind w:right="-108"/>
              <w:rPr>
                <w:rFonts w:ascii="Times New Roman" w:hAnsi="Times New Roman"/>
                <w:b/>
                <w:sz w:val="24"/>
                <w:szCs w:val="24"/>
                <w:lang w:eastAsia="sk-SK"/>
              </w:rPr>
            </w:pPr>
            <w:r w:rsidRPr="00BA330C">
              <w:rPr>
                <w:rFonts w:ascii="Times New Roman" w:hAnsi="Times New Roman"/>
                <w:b/>
                <w:sz w:val="24"/>
                <w:szCs w:val="24"/>
                <w:lang w:eastAsia="sk-SK"/>
              </w:rPr>
              <w:t>Pozitívne</w:t>
            </w:r>
          </w:p>
        </w:tc>
        <w:tc>
          <w:tcPr>
            <w:tcW w:w="569" w:type="dxa"/>
            <w:tcBorders>
              <w:top w:val="nil"/>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Gothic" w:hAnsi="Segoe UI Symbol" w:cs="Segoe UI Symbol" w:hint="default"/>
                <w:b/>
                <w:sz w:val="24"/>
                <w:szCs w:val="24"/>
                <w:lang w:eastAsia="sk-SK"/>
              </w:rPr>
              <w:t>☒</w:t>
            </w:r>
          </w:p>
        </w:tc>
        <w:tc>
          <w:tcPr>
            <w:tcW w:w="1133" w:type="dxa"/>
            <w:tcBorders>
              <w:top w:val="nil"/>
              <w:left w:val="nil"/>
              <w:bottom w:val="single" w:sz="4" w:space="0" w:color="auto"/>
              <w:right w:val="nil"/>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Žiadne</w:t>
            </w:r>
          </w:p>
        </w:tc>
        <w:tc>
          <w:tcPr>
            <w:tcW w:w="547" w:type="dxa"/>
            <w:tcBorders>
              <w:top w:val="nil"/>
              <w:left w:val="nil"/>
              <w:bottom w:val="single" w:sz="4" w:space="0" w:color="auto"/>
              <w:right w:val="nil"/>
            </w:tcBorders>
            <w:textDirection w:val="lrTb"/>
            <w:vAlign w:val="top"/>
          </w:tcPr>
          <w:p w:rsidR="00BA330C" w:rsidRPr="00BA330C" w:rsidP="00BA330C">
            <w:pPr>
              <w:bidi w:val="0"/>
              <w:spacing w:after="0" w:line="240" w:lineRule="auto"/>
              <w:jc w:val="center"/>
              <w:rPr>
                <w:rFonts w:ascii="Times New Roman" w:hAnsi="Times New Roman"/>
                <w:b/>
                <w:sz w:val="24"/>
                <w:szCs w:val="24"/>
                <w:lang w:eastAsia="sk-SK"/>
              </w:rPr>
            </w:pPr>
            <w:r w:rsidRPr="00BA330C">
              <w:rPr>
                <w:rFonts w:ascii="Segoe UI Symbol" w:eastAsia="MS Mincho" w:hAnsi="Segoe UI Symbol" w:cs="Segoe UI Symbol" w:hint="default"/>
                <w:b/>
                <w:sz w:val="24"/>
                <w:szCs w:val="24"/>
                <w:lang w:eastAsia="sk-SK"/>
              </w:rPr>
              <w:t>☐</w:t>
            </w:r>
          </w:p>
        </w:tc>
        <w:tc>
          <w:tcPr>
            <w:tcW w:w="1297" w:type="dxa"/>
            <w:tcBorders>
              <w:top w:val="nil"/>
              <w:left w:val="nil"/>
              <w:bottom w:val="single" w:sz="4" w:space="0" w:color="auto"/>
              <w:right w:val="single" w:sz="4" w:space="0" w:color="auto"/>
            </w:tcBorders>
            <w:textDirection w:val="lrTb"/>
            <w:vAlign w:val="top"/>
          </w:tcPr>
          <w:p w:rsidR="00BA330C" w:rsidRPr="00BA330C" w:rsidP="00BA330C">
            <w:pPr>
              <w:bidi w:val="0"/>
              <w:spacing w:after="0" w:line="240" w:lineRule="auto"/>
              <w:ind w:left="54"/>
              <w:rPr>
                <w:rFonts w:ascii="Times New Roman" w:hAnsi="Times New Roman"/>
                <w:b/>
                <w:sz w:val="24"/>
                <w:szCs w:val="24"/>
                <w:lang w:eastAsia="sk-SK"/>
              </w:rPr>
            </w:pPr>
            <w:r w:rsidRPr="00BA330C">
              <w:rPr>
                <w:rFonts w:ascii="Times New Roman" w:hAnsi="Times New Roman"/>
                <w:b/>
                <w:sz w:val="24"/>
                <w:szCs w:val="24"/>
                <w:lang w:eastAsia="sk-SK"/>
              </w:rPr>
              <w:t>Negatívne</w:t>
            </w:r>
          </w:p>
        </w:tc>
      </w:tr>
    </w:tbl>
    <w:p w:rsidR="00BA330C" w:rsidRPr="00BA330C" w:rsidP="00BA330C">
      <w:pPr>
        <w:bidi w:val="0"/>
        <w:spacing w:after="0" w:line="240" w:lineRule="auto"/>
        <w:ind w:right="141"/>
        <w:rPr>
          <w:rFonts w:ascii="Times New Roman" w:hAnsi="Times New Roman"/>
          <w:b/>
          <w:sz w:val="24"/>
          <w:szCs w:val="24"/>
          <w:lang w:eastAsia="sk-SK"/>
        </w:rPr>
      </w:pPr>
    </w:p>
    <w:tbl>
      <w:tblPr>
        <w:tblStyle w:val="Mriekatabuky1"/>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Poznámky</w:t>
            </w:r>
          </w:p>
        </w:tc>
      </w:tr>
      <w:tr>
        <w:tblPrEx>
          <w:tblW w:w="9176" w:type="dxa"/>
          <w:tblLayout w:type="fixed"/>
          <w:tblLook w:val="04A0"/>
        </w:tblPrEx>
        <w:trPr>
          <w:trHeight w:val="567"/>
        </w:trPr>
        <w:tc>
          <w:tcPr>
            <w:tcW w:w="9176" w:type="dxa"/>
            <w:tcBorders>
              <w:top w:val="nil"/>
              <w:left w:val="single" w:sz="4" w:space="0" w:color="auto"/>
              <w:bottom w:val="single" w:sz="4" w:space="0" w:color="FFFFFF"/>
              <w:right w:val="single" w:sz="4" w:space="0" w:color="auto"/>
            </w:tcBorders>
            <w:textDirection w:val="lrTb"/>
            <w:vAlign w:val="top"/>
          </w:tcPr>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sz w:val="24"/>
                <w:szCs w:val="24"/>
                <w:lang w:eastAsia="sk-SK"/>
              </w:rPr>
              <w:t>-</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hyperlink r:id="rId5" w:history="1">
              <w:r w:rsidRPr="00BA330C">
                <w:rPr>
                  <w:rFonts w:ascii="Times New Roman" w:hAnsi="Times New Roman"/>
                  <w:i/>
                  <w:color w:val="0000FF"/>
                  <w:sz w:val="24"/>
                  <w:szCs w:val="24"/>
                  <w:u w:val="single"/>
                </w:rPr>
                <w:t>eva.slavikova@mfsr.sk</w:t>
              </w:r>
            </w:hyperlink>
            <w:r w:rsidRPr="00BA330C">
              <w:rPr>
                <w:rFonts w:ascii="Times New Roman" w:hAnsi="Times New Roman"/>
                <w:i/>
                <w:sz w:val="24"/>
                <w:szCs w:val="24"/>
              </w:rPr>
              <w:t xml:space="preserve">, </w:t>
            </w:r>
            <w:r w:rsidRPr="00BA330C">
              <w:rPr>
                <w:rFonts w:ascii="Times New Roman" w:hAnsi="Times New Roman"/>
                <w:sz w:val="24"/>
                <w:szCs w:val="24"/>
                <w:lang w:eastAsia="sk-SK"/>
              </w:rPr>
              <w:t xml:space="preserve">tel. 59583472,  </w:t>
            </w:r>
            <w:hyperlink r:id="rId6" w:history="1">
              <w:r w:rsidRPr="00BA330C">
                <w:rPr>
                  <w:rFonts w:ascii="Times New Roman" w:hAnsi="Times New Roman"/>
                  <w:i/>
                  <w:color w:val="0000FF"/>
                  <w:sz w:val="24"/>
                  <w:szCs w:val="24"/>
                  <w:u w:val="single"/>
                </w:rPr>
                <w:t>janette.valaskova@mfsr.sk</w:t>
              </w:r>
            </w:hyperlink>
            <w:r w:rsidRPr="00BA330C">
              <w:rPr>
                <w:rFonts w:ascii="Times New Roman" w:hAnsi="Times New Roman"/>
                <w:i/>
                <w:sz w:val="24"/>
                <w:szCs w:val="24"/>
              </w:rPr>
              <w:t xml:space="preserve">, tel. </w:t>
            </w:r>
            <w:r w:rsidRPr="00BA330C">
              <w:rPr>
                <w:rFonts w:ascii="Times New Roman" w:hAnsi="Times New Roman"/>
                <w:sz w:val="24"/>
                <w:szCs w:val="24"/>
                <w:lang w:eastAsia="sk-SK"/>
              </w:rPr>
              <w:t>59585474</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rPr>
                <w:rFonts w:ascii="Times New Roman" w:hAnsi="Times New Roman"/>
                <w:i/>
                <w:sz w:val="24"/>
                <w:szCs w:val="24"/>
                <w:lang w:eastAsia="sk-SK"/>
              </w:rPr>
            </w:pPr>
            <w:r w:rsidRPr="00BA330C">
              <w:rPr>
                <w:rFonts w:ascii="Times New Roman" w:hAnsi="Times New Roman"/>
                <w:sz w:val="24"/>
                <w:szCs w:val="24"/>
              </w:rPr>
              <w:t>Inštitút finančnej politiky MF SR</w:t>
            </w:r>
            <w:r w:rsidRPr="00BA330C">
              <w:rPr>
                <w:rFonts w:ascii="Times New Roman" w:hAnsi="Times New Roman"/>
                <w:i/>
                <w:sz w:val="24"/>
                <w:szCs w:val="24"/>
                <w:lang w:eastAsia="sk-SK"/>
              </w:rPr>
              <w:t xml:space="preserve"> </w:t>
            </w:r>
          </w:p>
          <w:p w:rsidR="00BA330C" w:rsidRPr="00BA330C" w:rsidP="00BA330C">
            <w:pPr>
              <w:bidi w:val="0"/>
              <w:spacing w:after="0" w:line="240" w:lineRule="auto"/>
              <w:rPr>
                <w:rFonts w:ascii="Times New Roman" w:hAnsi="Times New Roman"/>
                <w:b/>
                <w:sz w:val="24"/>
                <w:szCs w:val="24"/>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A330C" w:rsidRPr="00BA330C" w:rsidP="00BA330C">
            <w:pPr>
              <w:numPr>
                <w:numId w:val="1"/>
              </w:numPr>
              <w:bidi w:val="0"/>
              <w:spacing w:after="0" w:line="240" w:lineRule="auto"/>
              <w:ind w:left="426"/>
              <w:contextualSpacing/>
              <w:rPr>
                <w:rFonts w:ascii="Times New Roman" w:hAnsi="Times New Roman"/>
                <w:b/>
                <w:sz w:val="24"/>
                <w:szCs w:val="24"/>
              </w:rPr>
            </w:pPr>
            <w:r w:rsidRPr="00BA330C">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A330C" w:rsidRPr="00BA330C" w:rsidP="00BA330C">
            <w:pPr>
              <w:bidi w:val="0"/>
              <w:spacing w:after="0" w:line="240" w:lineRule="auto"/>
              <w:jc w:val="both"/>
              <w:rPr>
                <w:rFonts w:ascii="Times New Roman" w:hAnsi="Times New Roman"/>
                <w:szCs w:val="22"/>
              </w:rPr>
            </w:pPr>
          </w:p>
          <w:p w:rsidR="00BA330C" w:rsidRPr="00BA330C" w:rsidP="00BA330C">
            <w:pPr>
              <w:bidi w:val="0"/>
              <w:spacing w:after="0" w:line="240" w:lineRule="auto"/>
              <w:jc w:val="both"/>
              <w:rPr>
                <w:rFonts w:ascii="Times New Roman" w:hAnsi="Times New Roman"/>
                <w:sz w:val="24"/>
                <w:szCs w:val="24"/>
              </w:rPr>
            </w:pPr>
            <w:r w:rsidRPr="00BA330C">
              <w:rPr>
                <w:rFonts w:ascii="Times New Roman" w:hAnsi="Times New Roman"/>
                <w:sz w:val="24"/>
                <w:szCs w:val="24"/>
              </w:rPr>
              <w:t>V rámci predbežného pripomienkového konania komisia pre posudzovanie vybraných vplyvov k predmetnému materiálu zaslala nesúhlasné stanovisko uvedené nižšie:</w:t>
            </w:r>
          </w:p>
          <w:p w:rsidR="00BA330C" w:rsidRPr="00BA330C" w:rsidP="00BA330C">
            <w:pPr>
              <w:tabs>
                <w:tab w:val="center" w:pos="6379"/>
              </w:tabs>
              <w:bidi w:val="0"/>
              <w:spacing w:after="0" w:line="240" w:lineRule="auto"/>
              <w:ind w:right="-2"/>
              <w:jc w:val="both"/>
              <w:rPr>
                <w:rFonts w:ascii="Times New Roman" w:hAnsi="Times New Roman"/>
                <w:i/>
                <w:sz w:val="24"/>
                <w:szCs w:val="24"/>
              </w:rPr>
            </w:pPr>
          </w:p>
          <w:p w:rsidR="00BA330C" w:rsidRPr="00BA330C" w:rsidP="00BA330C">
            <w:pPr>
              <w:tabs>
                <w:tab w:val="center" w:pos="6379"/>
              </w:tabs>
              <w:bidi w:val="0"/>
              <w:spacing w:after="0" w:line="240" w:lineRule="auto"/>
              <w:ind w:right="-2"/>
              <w:jc w:val="both"/>
              <w:rPr>
                <w:rFonts w:ascii="Times New Roman" w:hAnsi="Times New Roman"/>
                <w:b/>
                <w:bCs/>
                <w:sz w:val="24"/>
                <w:szCs w:val="24"/>
                <w:lang w:eastAsia="sk-SK"/>
              </w:rPr>
            </w:pPr>
            <w:r w:rsidRPr="00BA330C">
              <w:rPr>
                <w:rFonts w:ascii="Times New Roman" w:hAnsi="Times New Roman"/>
                <w:b/>
                <w:bCs/>
                <w:sz w:val="24"/>
                <w:szCs w:val="24"/>
                <w:lang w:eastAsia="sk-SK"/>
              </w:rPr>
              <w:t>„K doložke vybraných vplyvov</w:t>
            </w:r>
          </w:p>
          <w:p w:rsidR="00BA330C" w:rsidRPr="00BA330C" w:rsidP="00BA330C">
            <w:pPr>
              <w:tabs>
                <w:tab w:val="center" w:pos="6379"/>
              </w:tabs>
              <w:bidi w:val="0"/>
              <w:spacing w:after="0" w:line="240" w:lineRule="auto"/>
              <w:ind w:right="-2"/>
              <w:jc w:val="both"/>
              <w:rPr>
                <w:rFonts w:ascii="Times New Roman" w:hAnsi="Times New Roman"/>
                <w:b/>
                <w:bCs/>
                <w:sz w:val="24"/>
                <w:szCs w:val="24"/>
                <w:lang w:eastAsia="sk-SK"/>
              </w:rPr>
            </w:pP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Komisia odporúča predkladateľovi, aby použil aktuálnu doložku vybraných vplyvov účinnú od 1. 4. 2016 a zároveň v nej vyznačil, že materiál nemá žiadne vplyvy na služby verejnej správy pre občana. </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V časti „5. Alternatívne riešenia“ Komisia žiada uviesť informáciu, či boli zvažované alternatívne riešenia. Pokiaľ je odpoveď kladná, Komisia žiada zvažované alternatívne riešenia popísať. </w:t>
            </w: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p>
          <w:p w:rsidR="00BA330C" w:rsidP="00BA330C">
            <w:pPr>
              <w:tabs>
                <w:tab w:val="center" w:pos="6379"/>
              </w:tabs>
              <w:bidi w:val="0"/>
              <w:spacing w:after="0" w:line="240" w:lineRule="auto"/>
              <w:ind w:right="-2"/>
              <w:jc w:val="both"/>
              <w:rPr>
                <w:rFonts w:ascii="Times New Roman" w:hAnsi="Times New Roman"/>
                <w:b/>
                <w:bCs/>
                <w:sz w:val="24"/>
                <w:szCs w:val="22"/>
                <w:lang w:eastAsia="sk-SK"/>
              </w:rPr>
            </w:pPr>
          </w:p>
          <w:p w:rsidR="00BA330C" w:rsidP="00BA330C">
            <w:pPr>
              <w:tabs>
                <w:tab w:val="center" w:pos="6379"/>
              </w:tabs>
              <w:bidi w:val="0"/>
              <w:spacing w:after="0" w:line="240" w:lineRule="auto"/>
              <w:ind w:right="-2"/>
              <w:jc w:val="both"/>
              <w:rPr>
                <w:rFonts w:ascii="Times New Roman" w:hAnsi="Times New Roman"/>
                <w:b/>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r w:rsidRPr="00BA330C">
              <w:rPr>
                <w:rFonts w:ascii="Times New Roman" w:hAnsi="Times New Roman"/>
                <w:b/>
                <w:bCs/>
                <w:sz w:val="24"/>
                <w:szCs w:val="22"/>
                <w:lang w:eastAsia="sk-SK"/>
              </w:rPr>
              <w:t>K procesu</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Z podkladových materiálov nie je zrejmé, či a kedy predkladateľ informoval Ministerstvo hospodárstva o príprave materiálu v zmysle čl. 5.6 Jednotnej metodiky. Komisia preto žiada predkladateľa, aby túto skutočnosť objasnil.</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Z podkladových materiálov nie je zrejmé, či a kedy predkladateľ na základe rozhodnutia Ministerstva hospodárstva zorganizoval konzultácie s dotknutými podnikateľskými subjektmi a aký bol výsledok týchto konzultácií. Komisia preto žiada predkladateľa, aby túto skutočnosť objasnil.</w:t>
            </w: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r w:rsidRPr="00BA330C">
              <w:rPr>
                <w:rFonts w:ascii="Times New Roman" w:hAnsi="Times New Roman"/>
                <w:b/>
                <w:bCs/>
                <w:sz w:val="24"/>
                <w:szCs w:val="22"/>
                <w:lang w:eastAsia="sk-SK"/>
              </w:rPr>
              <w:t>K analýze vplyvov na podnikateľské prostredie</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Analýza vplyvov na podnikateľské prostredie je vypracovaná nedôsledne, pričom jednotlivé negatívne vplyvy bližšie nekvantifikuje. Komisia žiada predkladateľa o dopracovanie analýzy.“ </w:t>
            </w:r>
          </w:p>
          <w:p w:rsidR="00BA330C" w:rsidRPr="00BA330C" w:rsidP="00BA330C">
            <w:pPr>
              <w:bidi w:val="0"/>
              <w:spacing w:after="0" w:line="240" w:lineRule="auto"/>
              <w:jc w:val="both"/>
              <w:rPr>
                <w:rFonts w:ascii="Times New Roman" w:hAnsi="Times New Roman"/>
                <w:sz w:val="24"/>
                <w:szCs w:val="24"/>
                <w:lang w:eastAsia="sk-SK"/>
              </w:rPr>
            </w:pPr>
          </w:p>
          <w:p w:rsidR="00BA330C" w:rsidRPr="00BA330C" w:rsidP="00BA330C">
            <w:pPr>
              <w:bidi w:val="0"/>
              <w:spacing w:after="0" w:line="240" w:lineRule="auto"/>
              <w:jc w:val="both"/>
              <w:rPr>
                <w:rFonts w:ascii="Times New Roman" w:hAnsi="Times New Roman"/>
                <w:b/>
                <w:sz w:val="24"/>
                <w:szCs w:val="24"/>
                <w:lang w:eastAsia="sk-SK"/>
              </w:rPr>
            </w:pPr>
            <w:r w:rsidRPr="00BA330C">
              <w:rPr>
                <w:rFonts w:ascii="Times New Roman" w:hAnsi="Times New Roman"/>
                <w:b/>
                <w:sz w:val="24"/>
                <w:szCs w:val="24"/>
                <w:lang w:eastAsia="sk-SK"/>
              </w:rPr>
              <w:t>Vyhodnotenie pripomienok MF SR:</w:t>
            </w:r>
          </w:p>
          <w:p w:rsidR="00BA330C" w:rsidRPr="00BA330C" w:rsidP="00BA330C">
            <w:pPr>
              <w:tabs>
                <w:tab w:val="center" w:pos="6379"/>
              </w:tabs>
              <w:bidi w:val="0"/>
              <w:spacing w:after="0" w:line="240" w:lineRule="auto"/>
              <w:ind w:right="-2"/>
              <w:rPr>
                <w:rFonts w:ascii="Times New Roman" w:hAnsi="Times New Roman"/>
                <w:bCs/>
                <w:sz w:val="24"/>
                <w:szCs w:val="24"/>
              </w:rPr>
            </w:pP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
                <w:bCs/>
                <w:sz w:val="24"/>
                <w:szCs w:val="24"/>
                <w:lang w:eastAsia="sk-SK"/>
              </w:rPr>
              <w:t>K doložke vybraných vplyvov</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Doložka vybraných vplyvov bola nahradená aktuálnou doložkou účinnou od 1. 4. 2016 a zároveň v nej bolo vyznačené, že materiál nemá žiadne vplyvy na služby verejnej správy pre občana. </w:t>
            </w:r>
          </w:p>
          <w:p w:rsidR="00BA330C" w:rsidRPr="00BA330C" w:rsidP="00BA330C">
            <w:pPr>
              <w:tabs>
                <w:tab w:val="center" w:pos="6379"/>
              </w:tabs>
              <w:bidi w:val="0"/>
              <w:spacing w:after="0" w:line="240" w:lineRule="auto"/>
              <w:ind w:right="-2"/>
              <w:rPr>
                <w:rFonts w:ascii="Times New Roman" w:hAnsi="Times New Roman"/>
                <w:bCs/>
                <w:sz w:val="24"/>
                <w:szCs w:val="24"/>
              </w:rPr>
            </w:pP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V časti „5. Alternatívne riešenia“ bolo doplnené, že „</w:t>
            </w:r>
            <w:r w:rsidRPr="00BA330C">
              <w:rPr>
                <w:rFonts w:ascii="Times New Roman" w:hAnsi="Times New Roman"/>
                <w:sz w:val="24"/>
                <w:szCs w:val="24"/>
              </w:rPr>
              <w:t xml:space="preserve">Alternatívne riešenia nie sú predkladané a neboli ani posudzované.“ </w:t>
            </w:r>
            <w:r w:rsidRPr="00BA330C">
              <w:rPr>
                <w:rFonts w:ascii="Times New Roman" w:hAnsi="Times New Roman"/>
                <w:bCs/>
                <w:sz w:val="24"/>
                <w:szCs w:val="22"/>
                <w:lang w:eastAsia="sk-SK"/>
              </w:rPr>
              <w:t xml:space="preserve"> </w:t>
            </w:r>
          </w:p>
          <w:p w:rsidR="00BA330C" w:rsidRPr="00BA330C" w:rsidP="00BA330C">
            <w:pPr>
              <w:tabs>
                <w:tab w:val="center" w:pos="6379"/>
              </w:tabs>
              <w:bidi w:val="0"/>
              <w:spacing w:after="0" w:line="240" w:lineRule="auto"/>
              <w:ind w:right="-2"/>
              <w:rPr>
                <w:rFonts w:ascii="Times New Roman" w:hAnsi="Times New Roman"/>
                <w:bCs/>
                <w:sz w:val="24"/>
                <w:szCs w:val="24"/>
              </w:rPr>
            </w:pP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r w:rsidRPr="00BA330C">
              <w:rPr>
                <w:rFonts w:ascii="Times New Roman" w:hAnsi="Times New Roman"/>
                <w:b/>
                <w:bCs/>
                <w:sz w:val="24"/>
                <w:szCs w:val="22"/>
                <w:lang w:eastAsia="sk-SK"/>
              </w:rPr>
              <w:t>K procesu</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Nakoľko predkladaný materiál je zahrnutý v Pláne legislatívnych úloh vlády SR, nebola splnená podmienka podľa čl. 5.6 Jednotnej metodiky. Konzultácie s dotknutými podnikateľskými subjektmi sa uskutočnili 30. 6. 2016 bez pripomienok. Uvedená skutočnosť bola doplnená do Analýzy vplyvov na podnikateľské prostredie. </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Ďalšie konzultácie s dotknutými subjektmi sa uskutočnili dodatočne. Na základe uvedených konzultácii bola dopracovaná Analýza vplyvov na podnikateľské prostredie. </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p>
          <w:p w:rsidR="00BA330C" w:rsidRPr="00BA330C" w:rsidP="00BA330C">
            <w:pPr>
              <w:tabs>
                <w:tab w:val="center" w:pos="6379"/>
              </w:tabs>
              <w:bidi w:val="0"/>
              <w:spacing w:after="0" w:line="240" w:lineRule="auto"/>
              <w:ind w:right="-2"/>
              <w:jc w:val="both"/>
              <w:rPr>
                <w:rFonts w:ascii="Times New Roman" w:hAnsi="Times New Roman"/>
                <w:b/>
                <w:bCs/>
                <w:sz w:val="24"/>
                <w:szCs w:val="22"/>
                <w:lang w:eastAsia="sk-SK"/>
              </w:rPr>
            </w:pPr>
            <w:r w:rsidRPr="00BA330C">
              <w:rPr>
                <w:rFonts w:ascii="Times New Roman" w:hAnsi="Times New Roman"/>
                <w:b/>
                <w:bCs/>
                <w:sz w:val="24"/>
                <w:szCs w:val="22"/>
                <w:lang w:eastAsia="sk-SK"/>
              </w:rPr>
              <w:t>K analýze vplyvov na podnikateľské prostredie</w:t>
            </w:r>
          </w:p>
          <w:p w:rsidR="00BA330C" w:rsidRPr="00BA330C" w:rsidP="00BA330C">
            <w:pPr>
              <w:tabs>
                <w:tab w:val="center" w:pos="6379"/>
              </w:tabs>
              <w:bidi w:val="0"/>
              <w:spacing w:after="0" w:line="240" w:lineRule="auto"/>
              <w:ind w:right="-2"/>
              <w:jc w:val="both"/>
              <w:rPr>
                <w:rFonts w:ascii="Times New Roman" w:hAnsi="Times New Roman"/>
                <w:bCs/>
                <w:sz w:val="24"/>
                <w:szCs w:val="22"/>
                <w:lang w:eastAsia="sk-SK"/>
              </w:rPr>
            </w:pPr>
            <w:r w:rsidRPr="00BA330C">
              <w:rPr>
                <w:rFonts w:ascii="Times New Roman" w:hAnsi="Times New Roman"/>
                <w:bCs/>
                <w:sz w:val="24"/>
                <w:szCs w:val="22"/>
                <w:lang w:eastAsia="sk-SK"/>
              </w:rPr>
              <w:t xml:space="preserve">Analýza vplyvov na podnikateľské prostredie bola čiastočne dopracovaná, pričom bližšia kvantifikácia nie je možná.  </w:t>
            </w:r>
          </w:p>
          <w:p w:rsidR="00BA330C" w:rsidRPr="00BA330C" w:rsidP="00BA330C">
            <w:pPr>
              <w:bidi w:val="0"/>
              <w:spacing w:after="0" w:line="240" w:lineRule="auto"/>
              <w:rPr>
                <w:rFonts w:ascii="Times New Roman" w:hAnsi="Times New Roman"/>
                <w:b/>
                <w:sz w:val="24"/>
                <w:szCs w:val="24"/>
                <w:lang w:eastAsia="sk-SK"/>
              </w:rPr>
            </w:pPr>
          </w:p>
          <w:p w:rsidR="00BA330C" w:rsidRPr="00BA330C" w:rsidP="00BA330C">
            <w:pPr>
              <w:bidi w:val="0"/>
              <w:spacing w:after="0" w:line="240" w:lineRule="auto"/>
              <w:rPr>
                <w:rFonts w:ascii="Times New Roman" w:hAnsi="Times New Roman"/>
                <w:b/>
                <w:sz w:val="24"/>
                <w:szCs w:val="24"/>
                <w:lang w:eastAsia="sk-SK"/>
              </w:rPr>
            </w:pPr>
            <w:r w:rsidRPr="00BA330C">
              <w:rPr>
                <w:rFonts w:ascii="Times New Roman" w:hAnsi="Times New Roman"/>
                <w:b/>
                <w:i/>
                <w:sz w:val="24"/>
                <w:szCs w:val="24"/>
              </w:rPr>
              <w:t>Nesúhlasné stanovisko komisie neznamená zastavenie ďalšieho schvaľovacieho procesu.</w:t>
            </w:r>
          </w:p>
        </w:tc>
      </w:tr>
    </w:tbl>
    <w:p w:rsidR="00BA330C" w:rsidRPr="00BA330C" w:rsidP="00BA330C">
      <w:pPr>
        <w:bidi w:val="0"/>
        <w:spacing w:after="0" w:line="240" w:lineRule="auto"/>
        <w:rPr>
          <w:rFonts w:ascii="Times New Roman" w:hAnsi="Times New Roman"/>
          <w:b/>
          <w:sz w:val="24"/>
          <w:szCs w:val="24"/>
          <w:lang w:eastAsia="sk-SK"/>
        </w:rPr>
      </w:pPr>
    </w:p>
    <w:p w:rsidR="00BA330C" w:rsidRPr="00BA330C" w:rsidP="00BA330C">
      <w:pPr>
        <w:bidi w:val="0"/>
        <w:spacing w:after="0" w:line="240" w:lineRule="auto"/>
        <w:rPr>
          <w:rFonts w:ascii="Times New Roman" w:hAnsi="Times New Roman"/>
          <w:b/>
          <w:sz w:val="24"/>
          <w:szCs w:val="24"/>
          <w:lang w:eastAsia="sk-SK"/>
        </w:rPr>
      </w:pPr>
    </w:p>
    <w:p w:rsidR="00BA330C" w:rsidRPr="00BA330C" w:rsidP="00BA330C">
      <w:pPr>
        <w:bidi w:val="0"/>
        <w:spacing w:after="0" w:line="240" w:lineRule="auto"/>
        <w:rPr>
          <w:rFonts w:ascii="Times New Roman" w:hAnsi="Times New Roman"/>
          <w:sz w:val="24"/>
          <w:szCs w:val="24"/>
          <w:lang w:eastAsia="sk-SK"/>
        </w:rPr>
      </w:pPr>
    </w:p>
    <w:p w:rsidR="00BA330C">
      <w:pPr>
        <w:bidi w:val="0"/>
      </w:pPr>
    </w:p>
    <w:p w:rsidR="00BA330C">
      <w:pPr>
        <w:bidi w:val="0"/>
      </w:pPr>
    </w:p>
    <w:p w:rsidR="00BA330C">
      <w:pPr>
        <w:bidi w:val="0"/>
      </w:pPr>
    </w:p>
    <w:p w:rsidR="00C80262">
      <w:pPr>
        <w:bidi w:val="0"/>
        <w:sectPr w:rsidSect="00653FEF">
          <w:headerReference w:type="default" r:id="rId7"/>
          <w:footerReference w:type="default" r:id="rId8"/>
          <w:pgSz w:w="11905" w:h="16837" w:code="9"/>
          <w:pgMar w:top="1418" w:right="1418" w:bottom="1418" w:left="1418" w:header="567" w:footer="567" w:gutter="0"/>
          <w:lnNumType w:distance="0"/>
          <w:cols w:space="708"/>
          <w:noEndnote w:val="0"/>
          <w:titlePg/>
          <w:bidi w:val="0"/>
          <w:docGrid w:linePitch="360"/>
        </w:sectPr>
      </w:pPr>
    </w:p>
    <w:p w:rsidR="00EC3DBE" w:rsidRPr="007D5748" w:rsidP="00EC3DBE">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EC3DBE" w:rsidRPr="007D5748" w:rsidP="00EC3DBE">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EC3DBE" w:rsidRPr="00212894" w:rsidP="00EC3DBE">
      <w:pPr>
        <w:bidi w:val="0"/>
        <w:spacing w:after="0" w:line="240" w:lineRule="auto"/>
        <w:jc w:val="right"/>
        <w:rPr>
          <w:rFonts w:ascii="Times New Roman" w:hAnsi="Times New Roman"/>
          <w:b/>
          <w:bCs/>
          <w:sz w:val="24"/>
          <w:szCs w:val="24"/>
          <w:lang w:eastAsia="sk-SK"/>
        </w:rPr>
      </w:pPr>
    </w:p>
    <w:p w:rsidR="00EC3DBE" w:rsidRPr="00212894" w:rsidP="00EC3DBE">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EC3DBE" w:rsidP="00EC3DBE">
      <w:pPr>
        <w:bidi w:val="0"/>
        <w:spacing w:after="0" w:line="240" w:lineRule="auto"/>
        <w:jc w:val="right"/>
        <w:rPr>
          <w:rFonts w:ascii="Times New Roman" w:hAnsi="Times New Roman"/>
          <w:sz w:val="20"/>
          <w:szCs w:val="20"/>
          <w:lang w:eastAsia="sk-SK"/>
        </w:rPr>
      </w:pPr>
    </w:p>
    <w:p w:rsidR="00EC3DBE" w:rsidRPr="007D5748" w:rsidP="00EC3DBE">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964"/>
        <w:gridCol w:w="1276"/>
        <w:gridCol w:w="1559"/>
        <w:gridCol w:w="1418"/>
        <w:gridCol w:w="1512"/>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r>
              <w:rPr>
                <w:rFonts w:ascii="Times New Roman" w:hAnsi="Times New Roman"/>
                <w:b/>
                <w:bCs/>
                <w:sz w:val="24"/>
                <w:szCs w:val="24"/>
                <w:lang w:eastAsia="sk-SK"/>
              </w:rPr>
              <w:t xml:space="preserve"> (ESA2010)</w:t>
            </w:r>
          </w:p>
        </w:tc>
        <w:tc>
          <w:tcPr>
            <w:tcW w:w="576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3964"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p>
        </w:tc>
        <w:tc>
          <w:tcPr>
            <w:tcW w:w="127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2016</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4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5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167 200 000</w:t>
            </w:r>
          </w:p>
        </w:tc>
        <w:tc>
          <w:tcPr>
            <w:tcW w:w="14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iCs/>
                <w:sz w:val="24"/>
                <w:szCs w:val="24"/>
                <w:lang w:eastAsia="sk-SK"/>
              </w:rPr>
              <w:t>171 800 000</w:t>
            </w:r>
          </w:p>
        </w:tc>
        <w:tc>
          <w:tcPr>
            <w:tcW w:w="151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133 300 000</w:t>
            </w:r>
          </w:p>
        </w:tc>
      </w:tr>
      <w:tr>
        <w:tblPrEx>
          <w:tblW w:w="9729" w:type="dxa"/>
          <w:jc w:val="center"/>
          <w:tblCellMar>
            <w:left w:w="70" w:type="dxa"/>
            <w:right w:w="70" w:type="dxa"/>
          </w:tblCellMar>
        </w:tblPrEx>
        <w:trPr>
          <w:trHeight w:val="132"/>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167 200 000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171 800 000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133 300 000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Všeobecná pokladničná správa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167 200 000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171 800 000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133 300 000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P="00EC3DBE">
            <w:pPr>
              <w:bidi w:val="0"/>
              <w:spacing w:after="0" w:line="240" w:lineRule="auto"/>
              <w:ind w:left="259"/>
              <w:rPr>
                <w:rFonts w:ascii="Times New Roman" w:hAnsi="Times New Roman"/>
                <w:bCs/>
                <w:i/>
                <w:iCs/>
                <w:sz w:val="24"/>
                <w:szCs w:val="24"/>
                <w:lang w:eastAsia="sk-SK"/>
              </w:rPr>
            </w:pPr>
            <w:r>
              <w:rPr>
                <w:rFonts w:ascii="Times New Roman" w:hAnsi="Times New Roman"/>
                <w:bCs/>
                <w:i/>
                <w:iCs/>
                <w:sz w:val="24"/>
                <w:szCs w:val="24"/>
                <w:lang w:eastAsia="sk-SK"/>
              </w:rPr>
              <w:t>Rozpočtové prostriedky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P="00EC3DBE">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 xml:space="preserve">0   </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C3DBE" w:rsidRPr="007D5748" w:rsidP="00EC3DBE">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7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C3DBE" w:rsidRPr="007D5748" w:rsidP="00EC3DBE">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bl>
    <w:p w:rsidR="00EC3DBE" w:rsidRPr="007D5748" w:rsidP="00EC3DBE">
      <w:pPr>
        <w:bidi w:val="0"/>
        <w:rPr>
          <w:rFonts w:ascii="Times New Roman" w:hAnsi="Times New Roman"/>
          <w:b/>
          <w:bCs/>
          <w:sz w:val="24"/>
          <w:szCs w:val="24"/>
          <w:lang w:eastAsia="sk-SK"/>
        </w:rPr>
      </w:pPr>
      <w:bookmarkEnd w:id="0"/>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EC3DBE" w:rsidRPr="00AB44D3" w:rsidP="00EC3DBE">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Cs/>
          <w:sz w:val="24"/>
          <w:szCs w:val="24"/>
          <w:lang w:eastAsia="sk-SK"/>
        </w:rPr>
      </w:pPr>
      <w:r w:rsidRPr="000E1143">
        <w:rPr>
          <w:rFonts w:ascii="Times New Roman" w:hAnsi="Times New Roman"/>
          <w:bCs/>
          <w:sz w:val="24"/>
          <w:szCs w:val="24"/>
          <w:lang w:eastAsia="sk-SK"/>
        </w:rPr>
        <w:t xml:space="preserve">Úbytok príjmov </w:t>
      </w:r>
      <w:r>
        <w:rPr>
          <w:rFonts w:ascii="Times New Roman" w:hAnsi="Times New Roman"/>
          <w:bCs/>
          <w:sz w:val="24"/>
          <w:szCs w:val="24"/>
          <w:lang w:eastAsia="sk-SK"/>
        </w:rPr>
        <w:t>verejných financií bude finančne krytý očakávaným zvýšeným výberom ostatných druhov daní.</w:t>
      </w:r>
      <w:r w:rsidRPr="000E1143">
        <w:rPr>
          <w:rFonts w:ascii="Times New Roman" w:hAnsi="Times New Roman"/>
          <w:bCs/>
          <w:sz w:val="24"/>
          <w:szCs w:val="24"/>
          <w:lang w:eastAsia="sk-SK"/>
        </w:rPr>
        <w:t xml:space="preserve"> </w:t>
      </w:r>
    </w:p>
    <w:p w:rsidR="00EC3DBE" w:rsidP="00EC3DBE">
      <w:pPr>
        <w:bidi w:val="0"/>
        <w:spacing w:after="0" w:line="240" w:lineRule="auto"/>
        <w:rPr>
          <w:rFonts w:ascii="Times New Roman" w:hAnsi="Times New Roman"/>
          <w:b/>
          <w:bCs/>
          <w:sz w:val="24"/>
          <w:szCs w:val="24"/>
          <w:lang w:eastAsia="sk-SK"/>
        </w:rPr>
      </w:pPr>
    </w:p>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EC3DBE" w:rsidRPr="007D5748" w:rsidP="00EC3DBE">
      <w:pPr>
        <w:bidi w:val="0"/>
        <w:spacing w:after="0" w:line="240" w:lineRule="auto"/>
        <w:rPr>
          <w:rFonts w:ascii="Times New Roman" w:hAnsi="Times New Roman"/>
          <w:sz w:val="24"/>
          <w:szCs w:val="24"/>
          <w:lang w:eastAsia="sk-SK"/>
        </w:rPr>
      </w:pPr>
    </w:p>
    <w:p w:rsidR="00EC3DBE" w:rsidRPr="007D5748" w:rsidP="00EC3DBE">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EC3DBE" w:rsidRPr="007D5748" w:rsidP="00EC3DBE">
      <w:pPr>
        <w:bidi w:val="0"/>
        <w:spacing w:after="0" w:line="240" w:lineRule="auto"/>
        <w:jc w:val="both"/>
        <w:rPr>
          <w:rFonts w:ascii="Times New Roman" w:hAnsi="Times New Roman"/>
          <w:b/>
          <w:bCs/>
          <w:sz w:val="24"/>
          <w:szCs w:val="24"/>
          <w:lang w:eastAsia="sk-SK"/>
        </w:rPr>
      </w:pPr>
    </w:p>
    <w:p w:rsidR="00EC3DBE" w:rsidRPr="009054CC" w:rsidP="00EC3DBE">
      <w:pPr>
        <w:bidi w:val="0"/>
        <w:spacing w:after="0" w:line="240" w:lineRule="auto"/>
        <w:ind w:firstLine="708"/>
        <w:jc w:val="both"/>
        <w:rPr>
          <w:rFonts w:ascii="Times New Roman" w:hAnsi="Times New Roman"/>
          <w:bCs/>
          <w:sz w:val="24"/>
          <w:szCs w:val="18"/>
          <w:shd w:val="clear" w:color="auto" w:fill="FFFFFF"/>
        </w:rPr>
      </w:pPr>
      <w:r w:rsidRPr="009054CC">
        <w:rPr>
          <w:rFonts w:ascii="Times New Roman" w:hAnsi="Times New Roman"/>
          <w:bCs/>
          <w:sz w:val="24"/>
          <w:szCs w:val="18"/>
          <w:shd w:val="clear" w:color="auto" w:fill="FFFFFF"/>
        </w:rPr>
        <w:t>Návrh zákona, ktorým sa mení a dopĺňa zákon č. 235/2012 Z. z. o osobitnom odvode z podnikania v regulovaných odvetviach a o zmene a doplnení niektorých zákonov v znení neskorších predpisov.</w:t>
      </w:r>
    </w:p>
    <w:p w:rsidR="00EC3DBE" w:rsidP="00EC3DBE">
      <w:pPr>
        <w:bidi w:val="0"/>
        <w:spacing w:after="0" w:line="240" w:lineRule="auto"/>
        <w:ind w:firstLine="708"/>
        <w:jc w:val="both"/>
        <w:rPr>
          <w:rFonts w:ascii="Times New Roman" w:hAnsi="Times New Roman"/>
          <w:sz w:val="24"/>
          <w:szCs w:val="24"/>
          <w:lang w:eastAsia="sk-SK"/>
        </w:rPr>
      </w:pPr>
    </w:p>
    <w:p w:rsidR="00EC3DBE" w:rsidP="00EC3DBE">
      <w:pPr>
        <w:pStyle w:val="ListParagraph"/>
        <w:numPr>
          <w:numId w:val="6"/>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Predĺženie platnosti osobitného odvodu aj po roku 2016</w:t>
      </w:r>
    </w:p>
    <w:p w:rsidR="00EC3DBE" w:rsidP="00EC3DBE">
      <w:pPr>
        <w:pStyle w:val="ListParagraph"/>
        <w:numPr>
          <w:numId w:val="6"/>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Zvýšenie sadzby odvodu z 0,00363 na 0,00726. Pokles sadzby na 0,005445 s účinnosťou od 1.1.2019. Pokles sadzby na 0,00363 s účinnosťou od 1.1.2021</w:t>
      </w:r>
    </w:p>
    <w:p w:rsidR="00EC3DBE" w:rsidP="00EC3DBE">
      <w:pPr>
        <w:pStyle w:val="ListParagraph"/>
        <w:numPr>
          <w:numId w:val="6"/>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Výpočet platby OO len z regulovanej činnosti a odstránenie odpočítateľnej položky (OP) vo výške 3 mil. eur. </w:t>
      </w:r>
    </w:p>
    <w:p w:rsidR="00EC3DBE" w:rsidRPr="000E1143" w:rsidP="00EC3DBE">
      <w:pPr>
        <w:pStyle w:val="ListParagraph"/>
        <w:bidi w:val="0"/>
        <w:spacing w:after="0" w:line="240" w:lineRule="auto"/>
        <w:ind w:left="1068"/>
        <w:jc w:val="both"/>
        <w:rPr>
          <w:rFonts w:ascii="Times New Roman" w:hAnsi="Times New Roman" w:cs="Times New Roman"/>
          <w:sz w:val="24"/>
          <w:szCs w:val="24"/>
          <w:lang w:eastAsia="sk-SK"/>
        </w:rPr>
      </w:pPr>
      <w:r>
        <w:rPr>
          <w:rFonts w:ascii="Arial Narrow" w:hAnsi="Arial Narrow"/>
          <w:sz w:val="24"/>
          <w:szCs w:val="24"/>
        </w:rPr>
        <w:t>v</w:t>
      </w:r>
      <w:r w:rsidRPr="00BC65B4">
        <w:rPr>
          <w:rFonts w:ascii="Arial Narrow" w:hAnsi="Arial Narrow"/>
          <w:sz w:val="24"/>
          <w:szCs w:val="24"/>
        </w:rPr>
        <w:t xml:space="preserve">ýška odvodu = HV </w:t>
      </w:r>
      <w:r w:rsidRPr="00F85141">
        <w:rPr>
          <w:rFonts w:ascii="Arial Narrow" w:hAnsi="Arial Narrow"/>
          <w:sz w:val="24"/>
          <w:szCs w:val="24"/>
          <w:vertAlign w:val="subscript"/>
        </w:rPr>
        <w:t>(r.100 DP)</w:t>
      </w:r>
      <w:r w:rsidRPr="00BC65B4">
        <w:rPr>
          <w:rFonts w:ascii="Arial Narrow" w:hAnsi="Arial Narrow"/>
          <w:sz w:val="24"/>
          <w:szCs w:val="24"/>
        </w:rPr>
        <w:t xml:space="preserve"> x </w:t>
      </w:r>
      <w:r w:rsidRPr="00F85141">
        <w:rPr>
          <w:rFonts w:ascii="Arial Narrow" w:hAnsi="Arial Narrow"/>
          <w:sz w:val="24"/>
          <w:szCs w:val="24"/>
          <w:u w:val="single"/>
        </w:rPr>
        <w:t xml:space="preserve">koeficient </w:t>
      </w:r>
      <w:r w:rsidRPr="00F85141">
        <w:rPr>
          <w:rFonts w:ascii="Arial Narrow" w:hAnsi="Arial Narrow"/>
          <w:sz w:val="24"/>
          <w:szCs w:val="24"/>
          <w:u w:val="single"/>
          <w:vertAlign w:val="subscript"/>
        </w:rPr>
        <w:t>(výnos z reg. činnosti / celkový výnos</w:t>
      </w:r>
      <w:r w:rsidRPr="00F85141">
        <w:rPr>
          <w:rFonts w:ascii="Arial Narrow" w:hAnsi="Arial Narrow"/>
          <w:sz w:val="24"/>
          <w:szCs w:val="24"/>
          <w:u w:val="single"/>
        </w:rPr>
        <w:t>)</w:t>
      </w:r>
      <w:r w:rsidRPr="00BC65B4">
        <w:rPr>
          <w:rFonts w:ascii="Arial Narrow" w:hAnsi="Arial Narrow"/>
          <w:sz w:val="24"/>
          <w:szCs w:val="24"/>
        </w:rPr>
        <w:t xml:space="preserve"> x 0,00726</w:t>
      </w:r>
    </w:p>
    <w:p w:rsidR="00EC3DBE" w:rsidRPr="007D5748" w:rsidP="00EC3DBE">
      <w:pPr>
        <w:bidi w:val="0"/>
        <w:spacing w:after="0" w:line="240" w:lineRule="auto"/>
        <w:rPr>
          <w:rFonts w:ascii="Times New Roman" w:hAnsi="Times New Roman"/>
          <w:sz w:val="24"/>
          <w:szCs w:val="24"/>
          <w:lang w:eastAsia="sk-SK"/>
        </w:rPr>
      </w:pPr>
    </w:p>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EC3DBE" w:rsidRPr="007D5748" w:rsidP="00EC3DBE">
      <w:pPr>
        <w:bidi w:val="0"/>
        <w:spacing w:after="0" w:line="240" w:lineRule="auto"/>
        <w:rPr>
          <w:rFonts w:ascii="Times New Roman" w:hAnsi="Times New Roman"/>
          <w:sz w:val="24"/>
          <w:szCs w:val="24"/>
          <w:lang w:eastAsia="sk-SK"/>
        </w:rPr>
      </w:pPr>
    </w:p>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Pr>
          <w:rFonts w:ascii="Times New Roman" w:hAnsi="Times New Roman"/>
          <w:b/>
          <w:sz w:val="24"/>
          <w:szCs w:val="24"/>
          <w:bdr w:val="single" w:sz="4" w:space="0" w:color="auto"/>
          <w:lang w:eastAsia="sk-SK"/>
        </w:rPr>
        <w:t xml:space="preserve"> x </w:t>
      </w: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AB44D3">
        <w:rPr>
          <w:rFonts w:ascii="Times New Roman" w:hAnsi="Times New Roman"/>
          <w:b/>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EC3DBE" w:rsidRPr="007D5748" w:rsidP="00EC3DBE">
      <w:pPr>
        <w:bidi w:val="0"/>
        <w:spacing w:after="0" w:line="240" w:lineRule="auto"/>
        <w:rPr>
          <w:rFonts w:ascii="Times New Roman" w:hAnsi="Times New Roman"/>
          <w:sz w:val="24"/>
          <w:szCs w:val="24"/>
          <w:lang w:eastAsia="sk-SK"/>
        </w:rPr>
      </w:pPr>
    </w:p>
    <w:p w:rsidR="00EC3DBE"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2.2.3. Predpoklady vývoja objemu aktivít:</w:t>
      </w:r>
    </w:p>
    <w:p w:rsidR="00EC3DBE" w:rsidRPr="007D5748" w:rsidP="00EC3DBE">
      <w:pPr>
        <w:bidi w:val="0"/>
        <w:spacing w:after="0" w:line="240" w:lineRule="auto"/>
        <w:rPr>
          <w:rFonts w:ascii="Times New Roman" w:hAnsi="Times New Roman"/>
          <w:sz w:val="24"/>
          <w:szCs w:val="24"/>
          <w:lang w:eastAsia="sk-SK"/>
        </w:rPr>
      </w:pPr>
    </w:p>
    <w:p w:rsidR="00EC3DBE" w:rsidP="00EC3DBE">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w:t>
      </w:r>
    </w:p>
    <w:p w:rsidR="00EC3DBE" w:rsidRPr="007D5748" w:rsidP="00EC3DBE">
      <w:pPr>
        <w:bidi w:val="0"/>
        <w:spacing w:after="0" w:line="240" w:lineRule="auto"/>
        <w:rPr>
          <w:rFonts w:ascii="Times New Roman" w:hAnsi="Times New Roman"/>
          <w:sz w:val="24"/>
          <w:szCs w:val="24"/>
          <w:lang w:eastAsia="sk-SK"/>
        </w:rPr>
      </w:pPr>
    </w:p>
    <w:p w:rsidR="00EC3DBE"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EC3DBE" w:rsidRPr="00374B6B" w:rsidP="00EC3DBE">
      <w:pPr>
        <w:bidi w:val="0"/>
        <w:spacing w:after="0" w:line="240" w:lineRule="auto"/>
        <w:rPr>
          <w:rFonts w:ascii="Times New Roman" w:hAnsi="Times New Roman"/>
          <w:b/>
          <w:bCs/>
          <w:sz w:val="24"/>
          <w:szCs w:val="24"/>
          <w:lang w:eastAsia="sk-SK"/>
        </w:rPr>
      </w:pPr>
    </w:p>
    <w:p w:rsidR="00EC3DBE" w:rsidP="00EC3DBE">
      <w:pPr>
        <w:bidi w:val="0"/>
        <w:spacing w:after="0" w:line="240" w:lineRule="auto"/>
        <w:jc w:val="both"/>
        <w:rPr>
          <w:rFonts w:ascii="Times New Roman" w:hAnsi="Times New Roman"/>
          <w:sz w:val="24"/>
          <w:szCs w:val="24"/>
          <w:lang w:eastAsia="sk-SK"/>
        </w:rPr>
      </w:pPr>
      <w:r w:rsidRPr="0080075D">
        <w:rPr>
          <w:rFonts w:ascii="Times New Roman" w:hAnsi="Times New Roman"/>
          <w:sz w:val="24"/>
          <w:szCs w:val="24"/>
          <w:lang w:eastAsia="sk-SK"/>
        </w:rPr>
        <w:t xml:space="preserve">Kvantifikácia predpokladá pozitívny akruálny vplyv na rozpočet verejnej správy na úrovni 167 200 tis eur v roku 2017, pozitívny akruálny vplyv na úrovni 171 800 tis. eur v roku 2018 a 133 300 tis. eur v roku 2019. </w:t>
      </w:r>
    </w:p>
    <w:p w:rsidR="00EC3DBE" w:rsidRPr="0080075D" w:rsidP="00EC3DBE">
      <w:pPr>
        <w:bidi w:val="0"/>
        <w:spacing w:after="0" w:line="240" w:lineRule="auto"/>
        <w:jc w:val="both"/>
        <w:rPr>
          <w:rFonts w:ascii="Times New Roman" w:hAnsi="Times New Roman"/>
          <w:sz w:val="24"/>
          <w:szCs w:val="24"/>
          <w:lang w:eastAsia="sk-SK"/>
        </w:rPr>
      </w:pPr>
    </w:p>
    <w:p w:rsidR="00EC3DBE" w:rsidP="00EC3DBE">
      <w:pPr>
        <w:bidi w:val="0"/>
        <w:spacing w:after="0" w:line="240" w:lineRule="auto"/>
        <w:jc w:val="both"/>
        <w:rPr>
          <w:rFonts w:ascii="Times New Roman" w:hAnsi="Times New Roman"/>
          <w:sz w:val="24"/>
          <w:szCs w:val="24"/>
          <w:lang w:eastAsia="sk-SK"/>
        </w:rPr>
      </w:pPr>
      <w:r w:rsidRPr="0080075D">
        <w:rPr>
          <w:rFonts w:ascii="Times New Roman" w:hAnsi="Times New Roman"/>
          <w:sz w:val="24"/>
          <w:szCs w:val="24"/>
          <w:lang w:eastAsia="sk-SK"/>
        </w:rPr>
        <w:t>Kvantifikácia príjmov</w:t>
      </w:r>
      <w:r>
        <w:rPr>
          <w:rFonts w:ascii="Times New Roman" w:hAnsi="Times New Roman"/>
          <w:sz w:val="24"/>
          <w:szCs w:val="24"/>
          <w:lang w:eastAsia="sk-SK"/>
        </w:rPr>
        <w:t>:</w:t>
      </w:r>
    </w:p>
    <w:p w:rsidR="00EC3DBE" w:rsidRPr="00374B6B" w:rsidP="00EC3DBE">
      <w:pPr>
        <w:bidi w:val="0"/>
        <w:spacing w:after="0" w:line="240" w:lineRule="auto"/>
        <w:jc w:val="both"/>
        <w:rPr>
          <w:rFonts w:ascii="Times New Roman" w:hAnsi="Times New Roman"/>
          <w:sz w:val="24"/>
          <w:szCs w:val="24"/>
          <w:lang w:eastAsia="sk-SK"/>
        </w:rPr>
      </w:pPr>
    </w:p>
    <w:p w:rsidR="00EC3DBE" w:rsidP="00EC3DBE">
      <w:pPr>
        <w:pStyle w:val="ListParagraph"/>
        <w:numPr>
          <w:numId w:val="7"/>
        </w:numPr>
        <w:bidi w:val="0"/>
        <w:ind w:left="426"/>
        <w:jc w:val="both"/>
        <w:rPr>
          <w:rFonts w:ascii="Arial Narrow" w:hAnsi="Arial Narrow"/>
          <w:sz w:val="24"/>
          <w:szCs w:val="24"/>
        </w:rPr>
      </w:pPr>
      <w:r>
        <w:rPr>
          <w:rFonts w:ascii="Times New Roman" w:hAnsi="Times New Roman" w:cs="Times New Roman"/>
          <w:bCs/>
          <w:sz w:val="24"/>
          <w:szCs w:val="20"/>
          <w:lang w:eastAsia="sk-SK"/>
        </w:rPr>
        <w:t>Odhad vychádza z údajov o výnose osobitného odvodu za rok 2015 a o počte  spoločností, ktoré   podliehali povinnosti  platiť odvod.</w:t>
      </w:r>
      <w:r w:rsidRPr="008E452C">
        <w:rPr>
          <w:rFonts w:ascii="Arial Narrow" w:hAnsi="Arial Narrow"/>
          <w:sz w:val="24"/>
          <w:szCs w:val="24"/>
        </w:rPr>
        <w:t xml:space="preserve"> </w:t>
      </w:r>
      <w:r w:rsidRPr="005D75EB">
        <w:rPr>
          <w:rFonts w:ascii="Times New Roman" w:hAnsi="Times New Roman" w:cs="Times New Roman"/>
          <w:bCs/>
          <w:sz w:val="24"/>
          <w:szCs w:val="20"/>
          <w:lang w:eastAsia="sk-SK"/>
        </w:rPr>
        <w:t>Pre rok 2019 je aplikovaná znížená sadzba.</w:t>
      </w:r>
    </w:p>
    <w:p w:rsidR="00EC3DBE" w:rsidRPr="008E452C" w:rsidP="00EC3DBE">
      <w:pPr>
        <w:pStyle w:val="ListParagraph"/>
        <w:numPr>
          <w:numId w:val="7"/>
        </w:numPr>
        <w:bidi w:val="0"/>
        <w:ind w:left="426"/>
        <w:jc w:val="both"/>
        <w:rPr>
          <w:rFonts w:ascii="Times New Roman" w:hAnsi="Times New Roman" w:cs="Times New Roman"/>
          <w:sz w:val="24"/>
          <w:szCs w:val="24"/>
        </w:rPr>
      </w:pPr>
      <w:r w:rsidRPr="008E452C">
        <w:rPr>
          <w:rFonts w:ascii="Times New Roman" w:hAnsi="Times New Roman" w:cs="Times New Roman"/>
          <w:sz w:val="24"/>
          <w:szCs w:val="24"/>
        </w:rPr>
        <w:t>V súčasnosti podlieha odvodu 64 firiem (za rok 2015 odvod zaplatilo 40 firiem, zvyšných 24 kvôli nižšiemu HV ako 3 mil. eur neplatili odvod aj keď ich výnosy z regulovanej činnosti prekročili 50 %)</w:t>
      </w:r>
    </w:p>
    <w:p w:rsidR="00EC3DBE" w:rsidRPr="008E452C" w:rsidP="00EC3DBE">
      <w:pPr>
        <w:pStyle w:val="ListParagraph"/>
        <w:numPr>
          <w:numId w:val="8"/>
        </w:numPr>
        <w:bidi w:val="0"/>
        <w:jc w:val="both"/>
        <w:rPr>
          <w:rFonts w:ascii="Times New Roman" w:hAnsi="Times New Roman" w:cs="Times New Roman"/>
          <w:b/>
          <w:sz w:val="24"/>
          <w:szCs w:val="24"/>
        </w:rPr>
      </w:pPr>
      <w:r w:rsidRPr="008E452C">
        <w:rPr>
          <w:rFonts w:ascii="Times New Roman" w:hAnsi="Times New Roman" w:cs="Times New Roman"/>
          <w:sz w:val="24"/>
          <w:szCs w:val="24"/>
        </w:rPr>
        <w:t xml:space="preserve">Odstránenie pôvodnej podmienky 50 % výnosov z reg. činnosti a aktuálne základné testovacie kritérium rozšíri počet firiem platiacich OO. </w:t>
      </w:r>
    </w:p>
    <w:p w:rsidR="00EC3DBE" w:rsidRPr="008E452C" w:rsidP="00EC3DBE">
      <w:pPr>
        <w:pStyle w:val="ListParagraph"/>
        <w:numPr>
          <w:numId w:val="8"/>
        </w:numPr>
        <w:bidi w:val="0"/>
        <w:jc w:val="both"/>
        <w:rPr>
          <w:rFonts w:ascii="Times New Roman" w:hAnsi="Times New Roman" w:cs="Times New Roman"/>
          <w:b/>
          <w:sz w:val="24"/>
          <w:szCs w:val="24"/>
        </w:rPr>
      </w:pPr>
      <w:r>
        <w:rPr>
          <w:rFonts w:ascii="Times New Roman" w:hAnsi="Times New Roman" w:cs="Times New Roman"/>
          <w:sz w:val="24"/>
          <w:szCs w:val="24"/>
        </w:rPr>
        <w:t xml:space="preserve">Zavedenie koeficientu </w:t>
      </w:r>
      <w:r w:rsidRPr="008E452C">
        <w:rPr>
          <w:rFonts w:ascii="Times New Roman" w:hAnsi="Times New Roman" w:cs="Times New Roman"/>
          <w:sz w:val="24"/>
          <w:szCs w:val="24"/>
        </w:rPr>
        <w:t xml:space="preserve">zníži základ odvodu u subjektov s výnosmi </w:t>
      </w:r>
      <w:r>
        <w:rPr>
          <w:rFonts w:ascii="Times New Roman" w:hAnsi="Times New Roman" w:cs="Times New Roman"/>
          <w:sz w:val="24"/>
          <w:szCs w:val="24"/>
        </w:rPr>
        <w:t xml:space="preserve">aj </w:t>
      </w:r>
      <w:r w:rsidRPr="008E452C">
        <w:rPr>
          <w:rFonts w:ascii="Times New Roman" w:hAnsi="Times New Roman" w:cs="Times New Roman"/>
          <w:sz w:val="24"/>
          <w:szCs w:val="24"/>
        </w:rPr>
        <w:t>z neregulovaných činností</w:t>
      </w:r>
    </w:p>
    <w:p w:rsidR="002C7E30" w:rsidRPr="002C7E30" w:rsidP="002C7E30">
      <w:pPr>
        <w:pStyle w:val="ListParagraph"/>
        <w:numPr>
          <w:numId w:val="8"/>
        </w:numPr>
        <w:bidi w:val="0"/>
        <w:jc w:val="both"/>
        <w:rPr>
          <w:rFonts w:ascii="Times New Roman" w:hAnsi="Times New Roman" w:cs="Times New Roman"/>
          <w:b/>
          <w:sz w:val="24"/>
          <w:szCs w:val="24"/>
        </w:rPr>
      </w:pPr>
      <w:r w:rsidRPr="008E452C" w:rsidR="00EC3DBE">
        <w:rPr>
          <w:rFonts w:ascii="Times New Roman" w:hAnsi="Times New Roman" w:cs="Times New Roman"/>
          <w:sz w:val="24"/>
          <w:szCs w:val="24"/>
        </w:rPr>
        <w:t>Zrušenie OP zvýši odvod v súčasnosti platiacich spoločností (dnes platia len z presahu 3 mil. eur)</w:t>
      </w:r>
    </w:p>
    <w:p w:rsidR="00EC3DBE" w:rsidRPr="008E452C" w:rsidP="00EC3DBE">
      <w:pPr>
        <w:pStyle w:val="ListParagraph"/>
        <w:numPr>
          <w:numId w:val="7"/>
        </w:numPr>
        <w:bidi w:val="0"/>
        <w:ind w:left="426"/>
        <w:jc w:val="both"/>
        <w:rPr>
          <w:rFonts w:ascii="Times New Roman" w:hAnsi="Times New Roman" w:cs="Times New Roman"/>
          <w:sz w:val="24"/>
          <w:szCs w:val="24"/>
        </w:rPr>
      </w:pPr>
      <w:r>
        <w:rPr>
          <w:rFonts w:ascii="Times New Roman" w:hAnsi="Times New Roman" w:cs="Times New Roman"/>
          <w:sz w:val="24"/>
          <w:szCs w:val="24"/>
        </w:rPr>
        <w:t>Kvantifikácia</w:t>
      </w:r>
      <w:r w:rsidRPr="008E452C">
        <w:rPr>
          <w:rFonts w:ascii="Times New Roman" w:hAnsi="Times New Roman" w:cs="Times New Roman"/>
          <w:sz w:val="24"/>
          <w:szCs w:val="24"/>
        </w:rPr>
        <w:t xml:space="preserve"> aproximuje súčasný stav podľa </w:t>
      </w:r>
      <w:r>
        <w:rPr>
          <w:rFonts w:ascii="Times New Roman" w:hAnsi="Times New Roman" w:cs="Times New Roman"/>
          <w:sz w:val="24"/>
          <w:szCs w:val="24"/>
        </w:rPr>
        <w:t>nasledujúcich predpokladov</w:t>
      </w:r>
      <w:r w:rsidRPr="008E452C">
        <w:rPr>
          <w:rFonts w:ascii="Times New Roman" w:hAnsi="Times New Roman" w:cs="Times New Roman"/>
          <w:sz w:val="24"/>
          <w:szCs w:val="24"/>
        </w:rPr>
        <w:t>:</w:t>
      </w:r>
    </w:p>
    <w:p w:rsidR="00EC3DBE" w:rsidRPr="008E452C" w:rsidP="00EC3DBE">
      <w:pPr>
        <w:pStyle w:val="ListParagraph"/>
        <w:numPr>
          <w:ilvl w:val="1"/>
          <w:numId w:val="7"/>
        </w:numPr>
        <w:bidi w:val="0"/>
        <w:ind w:left="851" w:hanging="284"/>
        <w:jc w:val="both"/>
        <w:rPr>
          <w:rFonts w:ascii="Times New Roman" w:hAnsi="Times New Roman" w:cs="Times New Roman"/>
          <w:sz w:val="24"/>
          <w:szCs w:val="24"/>
        </w:rPr>
      </w:pPr>
      <w:r w:rsidRPr="008E452C">
        <w:rPr>
          <w:rFonts w:ascii="Times New Roman" w:hAnsi="Times New Roman" w:cs="Times New Roman"/>
          <w:sz w:val="24"/>
          <w:szCs w:val="24"/>
        </w:rPr>
        <w:t>znalosť dát o výnosoch z reg. činnosti za rok 2012 pre 16 firiem - aproximácia na firmy dnes platiace odvod</w:t>
      </w:r>
    </w:p>
    <w:p w:rsidR="00EC3DBE" w:rsidRPr="008E452C" w:rsidP="00EC3DBE">
      <w:pPr>
        <w:pStyle w:val="ListParagraph"/>
        <w:numPr>
          <w:ilvl w:val="1"/>
          <w:numId w:val="7"/>
        </w:numPr>
        <w:bidi w:val="0"/>
        <w:ind w:left="851" w:hanging="284"/>
        <w:jc w:val="both"/>
        <w:rPr>
          <w:rFonts w:ascii="Times New Roman" w:hAnsi="Times New Roman" w:cs="Times New Roman"/>
          <w:sz w:val="24"/>
          <w:szCs w:val="24"/>
        </w:rPr>
      </w:pPr>
      <w:r w:rsidRPr="008E452C">
        <w:rPr>
          <w:rFonts w:ascii="Times New Roman" w:hAnsi="Times New Roman" w:cs="Times New Roman"/>
          <w:sz w:val="24"/>
          <w:szCs w:val="24"/>
        </w:rPr>
        <w:t>predpoklad - 100 % výnosov z reg. činnosti pre odvetvia doprava, zdravotníctvo, poistenie.</w:t>
      </w:r>
    </w:p>
    <w:p w:rsidR="00EC3DBE" w:rsidP="00EC3DBE">
      <w:pPr>
        <w:pStyle w:val="ListParagraph"/>
        <w:numPr>
          <w:ilvl w:val="1"/>
          <w:numId w:val="7"/>
        </w:numPr>
        <w:bidi w:val="0"/>
        <w:ind w:left="851" w:hanging="284"/>
        <w:jc w:val="both"/>
        <w:rPr>
          <w:rFonts w:ascii="Times New Roman" w:hAnsi="Times New Roman" w:cs="Times New Roman"/>
          <w:sz w:val="24"/>
          <w:szCs w:val="24"/>
        </w:rPr>
      </w:pPr>
      <w:r w:rsidRPr="008E452C">
        <w:rPr>
          <w:rFonts w:ascii="Times New Roman" w:hAnsi="Times New Roman" w:cs="Times New Roman"/>
          <w:sz w:val="24"/>
          <w:szCs w:val="24"/>
        </w:rPr>
        <w:t>znalosť kódu NACE, ktorý reprezentuje prevažujúcu činnosť podniku, t.j. min. 51 % - aplikovaný predpoklad priemerných 75 % výnosov z regulovanej činnosti</w:t>
      </w:r>
    </w:p>
    <w:p w:rsidR="00EC3DBE" w:rsidRPr="008E452C" w:rsidP="00EC3DBE">
      <w:pPr>
        <w:pStyle w:val="ListParagraph"/>
        <w:numPr>
          <w:ilvl w:val="1"/>
          <w:numId w:val="7"/>
        </w:numPr>
        <w:bidi w:val="0"/>
        <w:spacing w:after="0"/>
        <w:ind w:left="851" w:hanging="284"/>
        <w:jc w:val="both"/>
        <w:rPr>
          <w:rFonts w:ascii="Times New Roman" w:hAnsi="Times New Roman" w:cs="Times New Roman"/>
          <w:sz w:val="24"/>
          <w:szCs w:val="24"/>
        </w:rPr>
      </w:pPr>
      <w:r w:rsidRPr="008E452C">
        <w:rPr>
          <w:rFonts w:ascii="Times New Roman" w:hAnsi="Times New Roman" w:cs="Times New Roman"/>
          <w:sz w:val="24"/>
          <w:szCs w:val="24"/>
        </w:rPr>
        <w:t xml:space="preserve">prechod na zdanenie len regulovanej činnosti u súčasných subjektov zníži výnos </w:t>
      </w:r>
    </w:p>
    <w:p w:rsidR="00EC3DBE" w:rsidRPr="008E452C" w:rsidP="00EC3DBE">
      <w:pPr>
        <w:pStyle w:val="ListParagraph"/>
        <w:numPr>
          <w:ilvl w:val="1"/>
          <w:numId w:val="7"/>
        </w:numPr>
        <w:bidi w:val="0"/>
        <w:spacing w:after="0"/>
        <w:ind w:left="851" w:hanging="284"/>
        <w:jc w:val="both"/>
        <w:rPr>
          <w:rFonts w:ascii="Times New Roman" w:hAnsi="Times New Roman" w:cs="Times New Roman"/>
          <w:sz w:val="24"/>
          <w:szCs w:val="24"/>
        </w:rPr>
      </w:pPr>
      <w:r w:rsidRPr="008E452C">
        <w:rPr>
          <w:rFonts w:ascii="Times New Roman" w:hAnsi="Times New Roman" w:cs="Times New Roman"/>
          <w:sz w:val="24"/>
          <w:szCs w:val="24"/>
        </w:rPr>
        <w:t xml:space="preserve">prechod na zdanenie regulovanej činnosti a zrušenie podmienky 50 % vtiahne do systému odvodu nové firmy, kde </w:t>
      </w:r>
      <w:r>
        <w:rPr>
          <w:rFonts w:ascii="Times New Roman" w:hAnsi="Times New Roman" w:cs="Times New Roman"/>
          <w:sz w:val="24"/>
          <w:szCs w:val="24"/>
        </w:rPr>
        <w:t>sa predpokladá</w:t>
      </w:r>
      <w:r w:rsidRPr="008E452C">
        <w:rPr>
          <w:rFonts w:ascii="Times New Roman" w:hAnsi="Times New Roman" w:cs="Times New Roman"/>
          <w:sz w:val="24"/>
          <w:szCs w:val="24"/>
        </w:rPr>
        <w:t>, že dôjde k plnej kompenzácii výpadku prechodu na zdanenie len reg. činnosti:</w:t>
      </w:r>
    </w:p>
    <w:p w:rsidR="00EC3DBE" w:rsidP="00EC3DBE">
      <w:pPr>
        <w:bidi w:val="0"/>
        <w:jc w:val="both"/>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jc w:val="right"/>
        <w:rPr>
          <w:rFonts w:ascii="Times New Roman" w:hAnsi="Times New Roman"/>
          <w:sz w:val="24"/>
          <w:szCs w:val="24"/>
        </w:rPr>
      </w:pPr>
    </w:p>
    <w:p w:rsidR="00EC3DBE" w:rsidP="00EC3DBE">
      <w:pPr>
        <w:bidi w:val="0"/>
        <w:rPr>
          <w:rFonts w:ascii="Times New Roman" w:hAnsi="Times New Roman"/>
          <w:sz w:val="24"/>
          <w:szCs w:val="24"/>
        </w:rPr>
      </w:pPr>
    </w:p>
    <w:p w:rsid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pPr>
    </w:p>
    <w:p w:rsidR="00EC3DBE" w:rsidP="00EC3DBE">
      <w:pPr>
        <w:bidi w:val="0"/>
        <w:jc w:val="right"/>
        <w:rPr>
          <w:rFonts w:ascii="Times New Roman" w:hAnsi="Times New Roman"/>
          <w:sz w:val="24"/>
          <w:szCs w:val="24"/>
        </w:rPr>
      </w:pPr>
    </w:p>
    <w:p w:rsidR="00EC3DBE" w:rsidP="00EC3DBE">
      <w:pPr>
        <w:bidi w:val="0"/>
        <w:rPr>
          <w:rFonts w:ascii="Times New Roman" w:hAnsi="Times New Roman"/>
          <w:sz w:val="24"/>
          <w:szCs w:val="24"/>
        </w:rPr>
      </w:pPr>
    </w:p>
    <w:p w:rsidR="00EC3DBE" w:rsidRPr="00EC3DBE" w:rsidP="00EC3DBE">
      <w:pPr>
        <w:bidi w:val="0"/>
        <w:rPr>
          <w:rFonts w:ascii="Times New Roman" w:hAnsi="Times New Roman"/>
          <w:sz w:val="24"/>
          <w:szCs w:val="24"/>
        </w:rPr>
        <w:sectPr w:rsidSect="00EC3DBE">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276" w:left="1417" w:header="709" w:footer="708" w:gutter="0"/>
          <w:lnNumType w:distance="0"/>
          <w:cols w:space="708"/>
          <w:noEndnote w:val="0"/>
          <w:bidi w:val="0"/>
          <w:docGrid w:linePitch="360"/>
        </w:sectPr>
      </w:pPr>
    </w:p>
    <w:p w:rsidR="00EC3DBE" w:rsidRPr="007D5748" w:rsidP="00EC3DBE">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3 </w:t>
      </w:r>
    </w:p>
    <w:p w:rsidR="00EC3DBE" w:rsidRPr="007D5748" w:rsidP="00EC3DBE">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r>
              <w:rPr>
                <w:rFonts w:ascii="Times New Roman" w:hAnsi="Times New Roman"/>
                <w:b/>
                <w:bCs/>
                <w:sz w:val="24"/>
                <w:szCs w:val="24"/>
                <w:lang w:eastAsia="sk-SK"/>
              </w:rPr>
              <w:t>, ESA2010</w:t>
            </w:r>
            <w:r w:rsidRPr="007D5748">
              <w:rPr>
                <w:rFonts w:ascii="Times New Roman" w:hAnsi="Times New Roman"/>
                <w:b/>
                <w:bCs/>
                <w:sz w:val="24"/>
                <w:szCs w:val="24"/>
                <w:lang w:eastAsia="sk-SK"/>
              </w:rPr>
              <w:t>)</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EC3DBE" w:rsidRPr="007D5748" w:rsidP="00EC3DBE">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2016</w:t>
            </w:r>
          </w:p>
        </w:tc>
        <w:tc>
          <w:tcPr>
            <w:tcW w:w="1500"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EC3DBE" w:rsidRPr="007D5748" w:rsidP="00EC3DBE">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167 200 000</w:t>
            </w:r>
          </w:p>
        </w:tc>
        <w:tc>
          <w:tcPr>
            <w:tcW w:w="1500" w:type="dxa"/>
            <w:tcBorders>
              <w:top w:val="nil"/>
              <w:left w:val="nil"/>
              <w:bottom w:val="single" w:sz="4" w:space="0" w:color="auto"/>
              <w:right w:val="single" w:sz="4" w:space="0" w:color="auto"/>
            </w:tcBorders>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iCs/>
                <w:sz w:val="24"/>
                <w:szCs w:val="24"/>
                <w:lang w:eastAsia="sk-SK"/>
              </w:rPr>
              <w:t>171 800 000</w:t>
            </w:r>
          </w:p>
        </w:tc>
        <w:tc>
          <w:tcPr>
            <w:tcW w:w="1500" w:type="dxa"/>
            <w:tcBorders>
              <w:top w:val="nil"/>
              <w:left w:val="nil"/>
              <w:bottom w:val="single" w:sz="4" w:space="0" w:color="auto"/>
              <w:right w:val="single" w:sz="4" w:space="0" w:color="auto"/>
            </w:tcBorders>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133 300 000</w:t>
            </w: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Pr>
                <w:rFonts w:ascii="Times New Roman" w:hAnsi="Times New Roman"/>
                <w:b/>
                <w:bCs/>
                <w:sz w:val="24"/>
                <w:szCs w:val="24"/>
                <w:lang w:eastAsia="sk-SK"/>
              </w:rPr>
              <w:t>DPPO (112)</w:t>
            </w: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EC3DBE"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-44 400 000</w:t>
            </w:r>
          </w:p>
        </w:tc>
        <w:tc>
          <w:tcPr>
            <w:tcW w:w="1500" w:type="dxa"/>
            <w:tcBorders>
              <w:top w:val="nil"/>
              <w:left w:val="nil"/>
              <w:bottom w:val="single" w:sz="4" w:space="0" w:color="auto"/>
              <w:right w:val="single" w:sz="4" w:space="0" w:color="auto"/>
            </w:tcBorders>
            <w:textDirection w:val="lrTb"/>
            <w:vAlign w:val="top"/>
          </w:tcPr>
          <w:p w:rsidR="00EC3DBE"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-45 700 000</w:t>
            </w:r>
          </w:p>
        </w:tc>
        <w:tc>
          <w:tcPr>
            <w:tcW w:w="1500" w:type="dxa"/>
            <w:tcBorders>
              <w:top w:val="nil"/>
              <w:left w:val="nil"/>
              <w:bottom w:val="single" w:sz="4" w:space="0" w:color="auto"/>
              <w:right w:val="single" w:sz="4" w:space="0" w:color="auto"/>
            </w:tcBorders>
            <w:textDirection w:val="lrTb"/>
            <w:vAlign w:val="top"/>
          </w:tcPr>
          <w:p w:rsidR="00EC3DBE"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-35 400 000</w:t>
            </w: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4C4D2F" w:rsidP="00EC3DBE">
            <w:pPr>
              <w:bidi w:val="0"/>
              <w:spacing w:after="0" w:line="240" w:lineRule="auto"/>
              <w:rPr>
                <w:rFonts w:ascii="Times New Roman" w:hAnsi="Times New Roman"/>
                <w:b/>
                <w:bCs/>
                <w:sz w:val="24"/>
                <w:szCs w:val="24"/>
                <w:lang w:eastAsia="sk-SK"/>
              </w:rPr>
            </w:pPr>
            <w:r w:rsidRPr="004C4D2F">
              <w:rPr>
                <w:rFonts w:ascii="Times New Roman" w:hAnsi="Times New Roman"/>
                <w:b/>
                <w:bCs/>
                <w:color w:val="000000"/>
                <w:sz w:val="24"/>
              </w:rPr>
              <w:t>Osobitný odvod z podnikania v reg. O</w:t>
            </w:r>
            <w:r>
              <w:rPr>
                <w:rFonts w:ascii="Times New Roman" w:hAnsi="Times New Roman"/>
                <w:b/>
                <w:bCs/>
                <w:color w:val="000000"/>
                <w:sz w:val="24"/>
              </w:rPr>
              <w:t>dv.</w:t>
            </w:r>
            <w:r w:rsidRPr="004C4D2F">
              <w:rPr>
                <w:rFonts w:ascii="Times New Roman" w:hAnsi="Times New Roman"/>
                <w:b/>
                <w:bCs/>
                <w:color w:val="000000"/>
                <w:sz w:val="24"/>
              </w:rPr>
              <w:t xml:space="preserve"> (194)</w:t>
            </w: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EC3DBE"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211 600 000</w:t>
            </w:r>
          </w:p>
        </w:tc>
        <w:tc>
          <w:tcPr>
            <w:tcW w:w="1500" w:type="dxa"/>
            <w:tcBorders>
              <w:top w:val="nil"/>
              <w:left w:val="nil"/>
              <w:bottom w:val="single" w:sz="4" w:space="0" w:color="auto"/>
              <w:right w:val="single" w:sz="4" w:space="0" w:color="auto"/>
            </w:tcBorders>
            <w:textDirection w:val="lrTb"/>
            <w:vAlign w:val="top"/>
          </w:tcPr>
          <w:p w:rsidR="00EC3DBE"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217 500 000</w:t>
            </w:r>
          </w:p>
        </w:tc>
        <w:tc>
          <w:tcPr>
            <w:tcW w:w="1500" w:type="dxa"/>
            <w:tcBorders>
              <w:top w:val="nil"/>
              <w:left w:val="nil"/>
              <w:bottom w:val="single" w:sz="4" w:space="0" w:color="auto"/>
              <w:right w:val="single" w:sz="4" w:space="0" w:color="auto"/>
            </w:tcBorders>
            <w:textDirection w:val="lrTb"/>
            <w:vAlign w:val="top"/>
          </w:tcPr>
          <w:p w:rsidR="00EC3DBE"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168 700 000</w:t>
            </w: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2C7E30" w:rsidP="00EC3DBE">
            <w:pPr>
              <w:bidi w:val="0"/>
              <w:spacing w:after="0" w:line="240" w:lineRule="auto"/>
              <w:jc w:val="center"/>
              <w:rPr>
                <w:rFonts w:ascii="Times New Roman" w:hAnsi="Times New Roman"/>
                <w:b/>
                <w:bCs/>
                <w:sz w:val="24"/>
                <w:szCs w:val="24"/>
                <w:lang w:eastAsia="sk-SK"/>
              </w:rPr>
            </w:pPr>
            <w:r w:rsidRPr="002C7E30">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167 200 000</w:t>
            </w:r>
          </w:p>
        </w:tc>
        <w:tc>
          <w:tcPr>
            <w:tcW w:w="1500" w:type="dxa"/>
            <w:tcBorders>
              <w:top w:val="nil"/>
              <w:left w:val="nil"/>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iCs/>
                <w:sz w:val="24"/>
                <w:szCs w:val="24"/>
                <w:lang w:eastAsia="sk-SK"/>
              </w:rPr>
              <w:t>171 800 000</w:t>
            </w:r>
          </w:p>
        </w:tc>
        <w:tc>
          <w:tcPr>
            <w:tcW w:w="1500" w:type="dxa"/>
            <w:tcBorders>
              <w:top w:val="nil"/>
              <w:left w:val="nil"/>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133 300 000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EC3DBE" w:rsidP="00EC3DBE">
      <w:pPr>
        <w:bidi w:val="0"/>
        <w:spacing w:after="0" w:line="240" w:lineRule="auto"/>
        <w:jc w:val="right"/>
        <w:rPr>
          <w:rFonts w:ascii="Times New Roman" w:hAnsi="Times New Roman"/>
          <w:bCs/>
          <w:sz w:val="20"/>
          <w:szCs w:val="20"/>
          <w:lang w:eastAsia="sk-SK"/>
        </w:rPr>
      </w:pPr>
    </w:p>
    <w:p w:rsidR="00EC3DBE" w:rsidP="00EC3DBE">
      <w:pPr>
        <w:bidi w:val="0"/>
        <w:spacing w:after="0" w:line="240" w:lineRule="auto"/>
        <w:jc w:val="right"/>
        <w:rPr>
          <w:rFonts w:ascii="Times New Roman" w:hAnsi="Times New Roman"/>
          <w:bCs/>
          <w:sz w:val="20"/>
          <w:szCs w:val="20"/>
          <w:lang w:eastAsia="sk-SK"/>
        </w:rPr>
      </w:pPr>
    </w:p>
    <w:p w:rsidR="00EC3DBE" w:rsidP="00EC3DBE">
      <w:pPr>
        <w:bidi w:val="0"/>
        <w:spacing w:after="0" w:line="240" w:lineRule="auto"/>
        <w:jc w:val="right"/>
        <w:rPr>
          <w:rFonts w:ascii="Times New Roman" w:hAnsi="Times New Roman"/>
          <w:bCs/>
          <w:sz w:val="20"/>
          <w:szCs w:val="20"/>
          <w:lang w:eastAsia="sk-SK"/>
        </w:rPr>
      </w:pPr>
    </w:p>
    <w:p w:rsidR="00EC3DBE" w:rsidP="00EC3DBE">
      <w:pPr>
        <w:bidi w:val="0"/>
        <w:spacing w:after="0" w:line="240" w:lineRule="auto"/>
        <w:jc w:val="right"/>
        <w:rPr>
          <w:rFonts w:ascii="Times New Roman" w:hAnsi="Times New Roman"/>
          <w:bCs/>
          <w:sz w:val="20"/>
          <w:szCs w:val="20"/>
          <w:lang w:eastAsia="sk-SK"/>
        </w:rPr>
      </w:pPr>
    </w:p>
    <w:p w:rsidR="00CB1A66" w:rsidRPr="00CB1A66" w:rsidP="00CB1A66">
      <w:pPr>
        <w:bidi w:val="0"/>
        <w:spacing w:after="0" w:line="240" w:lineRule="auto"/>
        <w:rPr>
          <w:rFonts w:ascii="Times New Roman" w:hAnsi="Times New Roman"/>
          <w:b/>
          <w:bCs/>
          <w:sz w:val="24"/>
          <w:szCs w:val="24"/>
          <w:lang w:eastAsia="sk-SK"/>
        </w:rPr>
      </w:pPr>
    </w:p>
    <w:p w:rsidR="00CB1A66" w:rsidRPr="00EC3DBE" w:rsidP="00EC3DBE">
      <w:pPr>
        <w:bidi w:val="0"/>
        <w:rPr>
          <w:rFonts w:ascii="Times New Roman" w:hAnsi="Times New Roman"/>
          <w:b/>
          <w:bCs/>
          <w:sz w:val="24"/>
          <w:szCs w:val="24"/>
          <w:lang w:eastAsia="sk-SK"/>
        </w:rPr>
      </w:pPr>
      <w:r w:rsidRPr="00CB1A66">
        <w:rPr>
          <w:rFonts w:ascii="Times New Roman" w:hAnsi="Times New Roman"/>
          <w:b/>
          <w:bCs/>
          <w:sz w:val="24"/>
          <w:szCs w:val="24"/>
          <w:lang w:eastAsia="sk-SK"/>
        </w:rPr>
        <w:br w:type="page"/>
      </w:r>
    </w:p>
    <w:p w:rsidR="00EC3DBE" w:rsidRPr="00EC3DBE" w:rsidP="00EC3DBE">
      <w:pPr>
        <w:bidi w:val="0"/>
        <w:spacing w:after="0" w:line="240" w:lineRule="auto"/>
        <w:jc w:val="right"/>
        <w:rPr>
          <w:rFonts w:ascii="Times New Roman" w:hAnsi="Times New Roman"/>
          <w:bCs/>
          <w:sz w:val="24"/>
          <w:szCs w:val="24"/>
          <w:lang w:eastAsia="sk-SK"/>
        </w:rPr>
      </w:pPr>
      <w:r w:rsidRPr="00EC3DBE">
        <w:rPr>
          <w:rFonts w:ascii="Times New Roman" w:hAnsi="Times New Roman"/>
          <w:bCs/>
          <w:sz w:val="20"/>
          <w:szCs w:val="20"/>
          <w:lang w:eastAsia="sk-SK"/>
        </w:rPr>
        <w:tab/>
        <w:tab/>
        <w:tab/>
        <w:tab/>
        <w:tab/>
        <w:tab/>
        <w:tab/>
        <w:tab/>
        <w:tab/>
        <w:tab/>
        <w:tab/>
        <w:tab/>
        <w:tab/>
      </w:r>
      <w:r w:rsidRPr="00EC3DBE">
        <w:rPr>
          <w:rFonts w:ascii="Times New Roman" w:hAnsi="Times New Roman"/>
          <w:bCs/>
          <w:sz w:val="24"/>
          <w:szCs w:val="24"/>
          <w:lang w:eastAsia="sk-SK"/>
        </w:rPr>
        <w:t xml:space="preserve">Tabuľka č. 4 </w:t>
      </w:r>
    </w:p>
    <w:p w:rsidR="00EC3DBE" w:rsidRPr="00EC3DBE" w:rsidP="00EC3DBE">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EC3DBE" w:rsidP="00EC3DBE">
            <w:pPr>
              <w:bidi w:val="0"/>
              <w:spacing w:after="0" w:line="240" w:lineRule="auto"/>
              <w:jc w:val="center"/>
              <w:rPr>
                <w:rFonts w:ascii="Times New Roman" w:hAnsi="Times New Roman"/>
                <w:b/>
                <w:bCs/>
                <w:sz w:val="24"/>
                <w:szCs w:val="24"/>
                <w:lang w:eastAsia="sk-SK"/>
              </w:rPr>
            </w:pPr>
            <w:r w:rsidRPr="00EC3DBE">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EC3DBE" w:rsidRPr="00EC3DBE" w:rsidP="00EC3DBE">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4"/>
                <w:szCs w:val="24"/>
                <w:lang w:eastAsia="sk-SK"/>
              </w:rPr>
            </w:pPr>
            <w:r w:rsidRPr="00EC3DBE">
              <w:rPr>
                <w:rFonts w:ascii="Times New Roman" w:hAnsi="Times New Roman"/>
                <w:b/>
                <w:bCs/>
                <w:sz w:val="24"/>
                <w:szCs w:val="24"/>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EC3DBE" w:rsidRPr="00EC3DBE" w:rsidP="00EC3DBE">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b/>
                <w:bCs/>
                <w:sz w:val="20"/>
                <w:szCs w:val="20"/>
                <w:lang w:eastAsia="sk-SK"/>
              </w:rPr>
            </w:pPr>
            <w:r w:rsidRPr="00EC3DBE">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sz w:val="20"/>
                <w:szCs w:val="20"/>
                <w:lang w:eastAsia="sk-SK"/>
              </w:rPr>
            </w:pPr>
            <w:r w:rsidRPr="00EC3DBE">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sz w:val="20"/>
                <w:szCs w:val="20"/>
                <w:vertAlign w:val="superscript"/>
                <w:lang w:eastAsia="sk-SK"/>
              </w:rPr>
            </w:pPr>
            <w:r w:rsidRPr="00EC3DBE">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sz w:val="20"/>
                <w:szCs w:val="20"/>
                <w:vertAlign w:val="superscript"/>
                <w:lang w:eastAsia="sk-SK"/>
              </w:rPr>
            </w:pPr>
            <w:r w:rsidRPr="00EC3DBE">
              <w:rPr>
                <w:rFonts w:ascii="Times New Roman" w:hAnsi="Times New Roman"/>
                <w:sz w:val="20"/>
                <w:szCs w:val="20"/>
                <w:lang w:eastAsia="sk-SK"/>
              </w:rPr>
              <w:t xml:space="preserve">  Tovary a služby (630)</w:t>
            </w:r>
            <w:r w:rsidRPr="00EC3DBE">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sz w:val="20"/>
                <w:szCs w:val="20"/>
                <w:lang w:eastAsia="sk-SK"/>
              </w:rPr>
            </w:pPr>
            <w:r w:rsidRPr="00EC3DBE">
              <w:rPr>
                <w:rFonts w:ascii="Times New Roman" w:hAnsi="Times New Roman"/>
                <w:sz w:val="20"/>
                <w:szCs w:val="20"/>
                <w:lang w:eastAsia="sk-SK"/>
              </w:rPr>
              <w:t xml:space="preserve">  Bežné transfery (640)</w:t>
            </w:r>
            <w:r w:rsidRPr="00EC3DBE">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EC3DBE" w:rsidRPr="00EC3DBE" w:rsidP="00EC3DBE">
            <w:pPr>
              <w:bidi w:val="0"/>
              <w:spacing w:after="0" w:line="240" w:lineRule="auto"/>
              <w:rPr>
                <w:rFonts w:ascii="Times New Roman" w:hAnsi="Times New Roman"/>
                <w:sz w:val="20"/>
                <w:szCs w:val="20"/>
                <w:lang w:eastAsia="sk-SK"/>
              </w:rPr>
            </w:pPr>
            <w:r w:rsidRPr="00EC3DBE">
              <w:rPr>
                <w:rFonts w:ascii="Times New Roman" w:hAnsi="Times New Roman"/>
                <w:sz w:val="20"/>
                <w:szCs w:val="20"/>
                <w:lang w:eastAsia="sk-SK"/>
              </w:rPr>
              <w:t xml:space="preserve">  Splácanie úrokov a ostatné platby súvisiace s </w:t>
            </w:r>
            <w:r w:rsidRPr="00EC3DBE">
              <w:rPr>
                <w:rFonts w:ascii="Times New Roman" w:hAnsi="Times New Roman"/>
              </w:rPr>
              <w:t xml:space="preserve"> </w:t>
            </w:r>
            <w:r w:rsidRPr="00EC3DBE">
              <w:rPr>
                <w:rFonts w:ascii="Times New Roman" w:hAnsi="Times New Roman"/>
                <w:sz w:val="20"/>
                <w:szCs w:val="20"/>
                <w:lang w:eastAsia="sk-SK"/>
              </w:rPr>
              <w:t>úverom, pôžičkou, návratnou finančnou výpomocou a finančným prenájmom (650)</w:t>
            </w:r>
            <w:r w:rsidRPr="00EC3DBE">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b/>
                <w:bCs/>
                <w:sz w:val="20"/>
                <w:szCs w:val="20"/>
                <w:lang w:eastAsia="sk-SK"/>
              </w:rPr>
            </w:pPr>
            <w:r w:rsidRPr="00EC3DBE">
              <w:rPr>
                <w:rFonts w:ascii="Times New Roman" w:hAnsi="Times New Roman"/>
                <w:b/>
                <w:bCs/>
                <w:sz w:val="20"/>
                <w:szCs w:val="20"/>
                <w:lang w:eastAsia="sk-SK"/>
              </w:rPr>
              <w:t>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sz w:val="20"/>
                <w:szCs w:val="20"/>
                <w:lang w:eastAsia="sk-SK"/>
              </w:rPr>
            </w:pPr>
            <w:r w:rsidRPr="00EC3DBE">
              <w:rPr>
                <w:rFonts w:ascii="Times New Roman" w:hAnsi="Times New Roman"/>
                <w:sz w:val="20"/>
                <w:szCs w:val="20"/>
                <w:lang w:eastAsia="sk-SK"/>
              </w:rPr>
              <w:t xml:space="preserve">  Obstarávanie kapitálových aktív (710)</w:t>
            </w:r>
            <w:r w:rsidRPr="00EC3DBE">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sz w:val="20"/>
                <w:szCs w:val="20"/>
                <w:lang w:eastAsia="sk-SK"/>
              </w:rPr>
            </w:pPr>
            <w:r w:rsidRPr="00EC3DBE">
              <w:rPr>
                <w:rFonts w:ascii="Times New Roman" w:hAnsi="Times New Roman"/>
                <w:sz w:val="20"/>
                <w:szCs w:val="20"/>
                <w:lang w:eastAsia="sk-SK"/>
              </w:rPr>
              <w:t xml:space="preserve">  Kapitálové transfery (720)</w:t>
            </w:r>
            <w:r w:rsidRPr="00EC3DBE">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EC3DBE" w:rsidRPr="00EC3DBE" w:rsidP="00EC3DBE">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C3DBE" w:rsidRPr="00EC3DBE" w:rsidP="00EC3DBE">
            <w:pPr>
              <w:bidi w:val="0"/>
              <w:spacing w:after="0" w:line="240" w:lineRule="auto"/>
              <w:rPr>
                <w:rFonts w:ascii="Times New Roman" w:hAnsi="Times New Roman"/>
                <w:b/>
                <w:bCs/>
                <w:sz w:val="20"/>
                <w:szCs w:val="20"/>
                <w:lang w:eastAsia="sk-SK"/>
              </w:rPr>
            </w:pPr>
            <w:r w:rsidRPr="00EC3DBE">
              <w:rPr>
                <w:rFonts w:ascii="Times New Roman" w:hAnsi="Times New Roman"/>
                <w:b/>
                <w:bCs/>
                <w:sz w:val="20"/>
                <w:szCs w:val="20"/>
                <w:lang w:eastAsia="sk-SK"/>
              </w:rPr>
              <w:t>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 </w:t>
            </w:r>
          </w:p>
        </w:tc>
        <w:tc>
          <w:tcPr>
            <w:tcW w:w="154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 </w:t>
            </w:r>
          </w:p>
        </w:tc>
        <w:tc>
          <w:tcPr>
            <w:tcW w:w="154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 </w:t>
            </w:r>
          </w:p>
        </w:tc>
        <w:tc>
          <w:tcPr>
            <w:tcW w:w="1540" w:type="dxa"/>
            <w:tcBorders>
              <w:top w:val="single" w:sz="4" w:space="0" w:color="auto"/>
              <w:left w:val="nil"/>
              <w:bottom w:val="single" w:sz="4" w:space="0" w:color="auto"/>
              <w:right w:val="single" w:sz="4" w:space="0" w:color="auto"/>
            </w:tcBorders>
            <w:shd w:val="clear" w:color="auto" w:fill="FFFFFF"/>
            <w:textDirection w:val="lrTb"/>
            <w:vAlign w:val="top"/>
          </w:tcPr>
          <w:p w:rsidR="00EC3DBE" w:rsidRPr="00EC3DBE" w:rsidP="00EC3DBE">
            <w:pPr>
              <w:bidi w:val="0"/>
              <w:spacing w:after="0" w:line="240" w:lineRule="auto"/>
              <w:jc w:val="center"/>
              <w:rPr>
                <w:rFonts w:ascii="Times New Roman" w:hAnsi="Times New Roman"/>
                <w:b/>
                <w:bCs/>
                <w:sz w:val="24"/>
                <w:szCs w:val="24"/>
                <w:lang w:eastAsia="sk-SK"/>
              </w:rPr>
            </w:pPr>
            <w:r w:rsidRPr="00EC3DBE">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rPr>
                <w:rFonts w:ascii="Times New Roman" w:hAnsi="Times New Roman"/>
                <w:b/>
                <w:bCs/>
                <w:sz w:val="20"/>
                <w:szCs w:val="20"/>
                <w:lang w:eastAsia="sk-SK"/>
              </w:rPr>
            </w:pPr>
            <w:r w:rsidRPr="00EC3DBE">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0"/>
                <w:szCs w:val="20"/>
                <w:lang w:eastAsia="sk-SK"/>
              </w:rPr>
            </w:pPr>
            <w:r w:rsidRPr="00EC3DBE">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C3DBE" w:rsidRPr="00EC3DBE" w:rsidP="00EC3DBE">
            <w:pPr>
              <w:bidi w:val="0"/>
              <w:spacing w:after="0" w:line="240" w:lineRule="auto"/>
              <w:jc w:val="center"/>
              <w:rPr>
                <w:rFonts w:ascii="Times New Roman" w:hAnsi="Times New Roman"/>
                <w:b/>
                <w:bCs/>
                <w:sz w:val="24"/>
                <w:szCs w:val="24"/>
                <w:lang w:eastAsia="sk-SK"/>
              </w:rPr>
            </w:pPr>
            <w:r w:rsidRPr="00EC3DBE">
              <w:rPr>
                <w:rFonts w:ascii="Times New Roman" w:hAnsi="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EC3DBE" w:rsidRPr="00EC3DBE" w:rsidP="00EC3DBE">
            <w:pPr>
              <w:bidi w:val="0"/>
              <w:spacing w:after="0" w:line="240" w:lineRule="auto"/>
              <w:rPr>
                <w:rFonts w:ascii="Times New Roman" w:hAnsi="Times New Roman"/>
                <w:sz w:val="24"/>
                <w:szCs w:val="24"/>
                <w:lang w:eastAsia="sk-SK"/>
              </w:rPr>
            </w:pPr>
            <w:r w:rsidRPr="00EC3DBE">
              <w:rPr>
                <w:rFonts w:ascii="Times New Roman" w:hAnsi="Times New Roman"/>
                <w:sz w:val="24"/>
                <w:szCs w:val="24"/>
                <w:lang w:eastAsia="sk-SK"/>
              </w:rPr>
              <w:t> </w:t>
            </w:r>
          </w:p>
        </w:tc>
      </w:tr>
    </w:tbl>
    <w:p w:rsidR="00EC3DBE" w:rsidRPr="00EC3DBE" w:rsidP="00EC3DBE">
      <w:pPr>
        <w:tabs>
          <w:tab w:val="num" w:pos="1080"/>
        </w:tabs>
        <w:bidi w:val="0"/>
        <w:spacing w:after="0" w:line="240" w:lineRule="auto"/>
        <w:ind w:left="-900"/>
        <w:jc w:val="both"/>
        <w:rPr>
          <w:rFonts w:ascii="Times New Roman" w:hAnsi="Times New Roman"/>
          <w:bCs/>
          <w:sz w:val="20"/>
          <w:szCs w:val="20"/>
          <w:lang w:eastAsia="sk-SK"/>
        </w:rPr>
      </w:pPr>
      <w:r w:rsidRPr="00EC3DBE">
        <w:rPr>
          <w:rFonts w:ascii="Times New Roman" w:hAnsi="Times New Roman"/>
          <w:bCs/>
          <w:sz w:val="20"/>
          <w:szCs w:val="20"/>
          <w:lang w:eastAsia="sk-SK"/>
        </w:rPr>
        <w:t>2 –  výdavky rozpísať až do položiek platnej ekonomickej klasifikácie</w:t>
      </w:r>
    </w:p>
    <w:p w:rsidR="00EC3DBE" w:rsidRPr="00EC3DBE" w:rsidP="00EC3DBE">
      <w:pPr>
        <w:tabs>
          <w:tab w:val="num" w:pos="1080"/>
        </w:tabs>
        <w:bidi w:val="0"/>
        <w:spacing w:after="0" w:line="240" w:lineRule="auto"/>
        <w:ind w:left="-900"/>
        <w:jc w:val="both"/>
        <w:rPr>
          <w:rFonts w:ascii="Times New Roman" w:hAnsi="Times New Roman"/>
          <w:bCs/>
          <w:sz w:val="24"/>
          <w:szCs w:val="20"/>
          <w:lang w:eastAsia="sk-SK"/>
        </w:rPr>
      </w:pPr>
    </w:p>
    <w:p w:rsidR="00EC3DBE" w:rsidRPr="00EC3DBE" w:rsidP="00EC3DBE">
      <w:pPr>
        <w:tabs>
          <w:tab w:val="num" w:pos="1080"/>
        </w:tabs>
        <w:bidi w:val="0"/>
        <w:spacing w:after="0" w:line="240" w:lineRule="auto"/>
        <w:jc w:val="right"/>
        <w:rPr>
          <w:rFonts w:ascii="Times New Roman" w:hAnsi="Times New Roman"/>
          <w:bCs/>
          <w:sz w:val="24"/>
          <w:szCs w:val="24"/>
          <w:lang w:eastAsia="sk-SK"/>
        </w:rPr>
      </w:pPr>
    </w:p>
    <w:p w:rsidR="00CB1A66" w:rsidRPr="00EC3DBE" w:rsidP="00CB1A66">
      <w:pPr>
        <w:tabs>
          <w:tab w:val="num" w:pos="1080"/>
        </w:tabs>
        <w:bidi w:val="0"/>
        <w:spacing w:after="0" w:line="240" w:lineRule="auto"/>
        <w:ind w:left="-900"/>
        <w:jc w:val="both"/>
        <w:rPr>
          <w:rFonts w:ascii="Times New Roman" w:hAnsi="Times New Roman"/>
          <w:bCs/>
          <w:sz w:val="24"/>
          <w:szCs w:val="24"/>
          <w:lang w:eastAsia="sk-SK"/>
        </w:rPr>
      </w:pPr>
    </w:p>
    <w:p w:rsidR="00CB1A66" w:rsidRPr="00EC3DBE" w:rsidP="00CB1A66">
      <w:pPr>
        <w:tabs>
          <w:tab w:val="num" w:pos="1080"/>
        </w:tabs>
        <w:bidi w:val="0"/>
        <w:spacing w:after="0" w:line="240" w:lineRule="auto"/>
        <w:ind w:left="-900"/>
        <w:jc w:val="both"/>
        <w:rPr>
          <w:rFonts w:ascii="Times New Roman" w:hAnsi="Times New Roman"/>
          <w:bCs/>
          <w:sz w:val="24"/>
          <w:szCs w:val="24"/>
          <w:lang w:eastAsia="sk-SK"/>
        </w:rPr>
      </w:pPr>
    </w:p>
    <w:p w:rsidR="00CB1A66" w:rsidRPr="00CB1A66" w:rsidP="00CB1A66">
      <w:pPr>
        <w:tabs>
          <w:tab w:val="num" w:pos="1080"/>
        </w:tabs>
        <w:bidi w:val="0"/>
        <w:spacing w:after="0" w:line="240" w:lineRule="auto"/>
        <w:ind w:left="-900"/>
        <w:jc w:val="both"/>
        <w:rPr>
          <w:rFonts w:ascii="Times New Roman" w:hAnsi="Times New Roman"/>
          <w:bCs/>
          <w:sz w:val="24"/>
          <w:szCs w:val="24"/>
          <w:lang w:eastAsia="sk-SK"/>
        </w:rPr>
      </w:pPr>
    </w:p>
    <w:p w:rsidR="00CB1A66" w:rsidRPr="00CB1A66" w:rsidP="00CB1A66">
      <w:pPr>
        <w:tabs>
          <w:tab w:val="num" w:pos="1080"/>
        </w:tabs>
        <w:bidi w:val="0"/>
        <w:spacing w:after="0" w:line="240" w:lineRule="auto"/>
        <w:ind w:left="-900"/>
        <w:jc w:val="both"/>
        <w:rPr>
          <w:rFonts w:ascii="Times New Roman" w:hAnsi="Times New Roman"/>
          <w:bCs/>
          <w:sz w:val="24"/>
          <w:szCs w:val="24"/>
          <w:lang w:eastAsia="sk-SK"/>
        </w:rPr>
      </w:pPr>
    </w:p>
    <w:p w:rsidR="00CB1A66" w:rsidRPr="00CB1A66" w:rsidP="00CB1A66">
      <w:pPr>
        <w:tabs>
          <w:tab w:val="num" w:pos="1080"/>
        </w:tabs>
        <w:bidi w:val="0"/>
        <w:spacing w:after="0" w:line="240" w:lineRule="auto"/>
        <w:ind w:left="-900"/>
        <w:jc w:val="both"/>
        <w:rPr>
          <w:rFonts w:ascii="Times New Roman" w:hAnsi="Times New Roman"/>
          <w:bCs/>
          <w:sz w:val="24"/>
          <w:szCs w:val="24"/>
          <w:lang w:eastAsia="sk-SK"/>
        </w:rPr>
      </w:pPr>
    </w:p>
    <w:p w:rsidR="00CB1A66" w:rsidRPr="00CB1A66" w:rsidP="00CB1A66">
      <w:pPr>
        <w:tabs>
          <w:tab w:val="num" w:pos="1080"/>
        </w:tabs>
        <w:bidi w:val="0"/>
        <w:spacing w:after="0" w:line="240" w:lineRule="auto"/>
        <w:ind w:left="-900"/>
        <w:jc w:val="both"/>
        <w:rPr>
          <w:rFonts w:ascii="Times New Roman" w:hAnsi="Times New Roman"/>
          <w:bCs/>
          <w:sz w:val="24"/>
          <w:szCs w:val="24"/>
          <w:lang w:eastAsia="sk-SK"/>
        </w:rPr>
      </w:pPr>
    </w:p>
    <w:p w:rsidR="00CB1A66" w:rsidP="00CB1A66">
      <w:pPr>
        <w:tabs>
          <w:tab w:val="num" w:pos="1080"/>
        </w:tabs>
        <w:bidi w:val="0"/>
        <w:spacing w:after="0" w:line="240" w:lineRule="auto"/>
        <w:ind w:left="-900"/>
        <w:jc w:val="both"/>
        <w:rPr>
          <w:rFonts w:ascii="Times New Roman" w:hAnsi="Times New Roman"/>
          <w:bCs/>
          <w:sz w:val="24"/>
          <w:szCs w:val="24"/>
          <w:lang w:eastAsia="sk-SK"/>
        </w:rPr>
      </w:pPr>
    </w:p>
    <w:p w:rsidR="00EC3DBE" w:rsidP="00CB1A66">
      <w:pPr>
        <w:tabs>
          <w:tab w:val="num" w:pos="1080"/>
        </w:tabs>
        <w:bidi w:val="0"/>
        <w:spacing w:after="0" w:line="240" w:lineRule="auto"/>
        <w:ind w:left="-900"/>
        <w:jc w:val="both"/>
        <w:rPr>
          <w:rFonts w:ascii="Times New Roman" w:hAnsi="Times New Roman"/>
          <w:bCs/>
          <w:sz w:val="24"/>
          <w:szCs w:val="24"/>
          <w:lang w:eastAsia="sk-SK"/>
        </w:rPr>
      </w:pPr>
    </w:p>
    <w:p w:rsidR="00EC3DBE" w:rsidP="00CB1A66">
      <w:pPr>
        <w:tabs>
          <w:tab w:val="num" w:pos="1080"/>
        </w:tabs>
        <w:bidi w:val="0"/>
        <w:spacing w:after="0" w:line="240" w:lineRule="auto"/>
        <w:ind w:left="-900"/>
        <w:jc w:val="both"/>
        <w:rPr>
          <w:rFonts w:ascii="Times New Roman" w:hAnsi="Times New Roman"/>
          <w:bCs/>
          <w:sz w:val="24"/>
          <w:szCs w:val="24"/>
          <w:lang w:eastAsia="sk-SK"/>
        </w:rPr>
      </w:pPr>
    </w:p>
    <w:p w:rsidR="00EC3DBE" w:rsidRPr="00CB1A66" w:rsidP="00CB1A66">
      <w:pPr>
        <w:tabs>
          <w:tab w:val="num" w:pos="1080"/>
        </w:tabs>
        <w:bidi w:val="0"/>
        <w:spacing w:after="0" w:line="240" w:lineRule="auto"/>
        <w:ind w:left="-900"/>
        <w:jc w:val="both"/>
        <w:rPr>
          <w:rFonts w:ascii="Times New Roman" w:hAnsi="Times New Roman"/>
          <w:bCs/>
          <w:sz w:val="24"/>
          <w:szCs w:val="24"/>
          <w:lang w:eastAsia="sk-SK"/>
        </w:rPr>
      </w:pPr>
    </w:p>
    <w:p w:rsidR="00CB1A66" w:rsidRPr="00CB1A66" w:rsidP="00CB1A66">
      <w:pPr>
        <w:tabs>
          <w:tab w:val="num" w:pos="1080"/>
        </w:tabs>
        <w:bidi w:val="0"/>
        <w:spacing w:after="0" w:line="240" w:lineRule="auto"/>
        <w:rPr>
          <w:rFonts w:ascii="Times New Roman" w:hAnsi="Times New Roman"/>
          <w:bCs/>
          <w:sz w:val="24"/>
          <w:szCs w:val="24"/>
          <w:lang w:eastAsia="sk-SK"/>
        </w:rPr>
      </w:pPr>
      <w:r w:rsidRPr="00CB1A66">
        <w:rPr>
          <w:rFonts w:ascii="Times New Roman" w:hAnsi="Times New Roman"/>
          <w:bCs/>
          <w:sz w:val="24"/>
          <w:szCs w:val="24"/>
          <w:lang w:eastAsia="sk-SK"/>
        </w:rPr>
        <w:t xml:space="preserve">     </w:t>
      </w:r>
    </w:p>
    <w:p w:rsidR="00EC3DBE" w:rsidP="00CB1A66">
      <w:pPr>
        <w:tabs>
          <w:tab w:val="num" w:pos="1080"/>
        </w:tabs>
        <w:bidi w:val="0"/>
        <w:spacing w:after="0" w:line="240" w:lineRule="auto"/>
        <w:jc w:val="right"/>
        <w:rPr>
          <w:rFonts w:ascii="Times New Roman" w:hAnsi="Times New Roman"/>
          <w:bCs/>
          <w:sz w:val="24"/>
          <w:szCs w:val="24"/>
          <w:lang w:eastAsia="sk-SK"/>
        </w:rPr>
      </w:pPr>
    </w:p>
    <w:p w:rsidR="00EC3DBE" w:rsidP="00CB1A66">
      <w:pPr>
        <w:tabs>
          <w:tab w:val="num" w:pos="1080"/>
        </w:tabs>
        <w:bidi w:val="0"/>
        <w:spacing w:after="0" w:line="240" w:lineRule="auto"/>
        <w:jc w:val="right"/>
        <w:rPr>
          <w:rFonts w:ascii="Times New Roman" w:hAnsi="Times New Roman"/>
          <w:bCs/>
          <w:sz w:val="24"/>
          <w:szCs w:val="24"/>
          <w:lang w:eastAsia="sk-SK"/>
        </w:rPr>
      </w:pPr>
    </w:p>
    <w:p w:rsidR="00EC3DBE" w:rsidRPr="007D5748" w:rsidP="00EC3DBE">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Tabuľka č. 5 </w:t>
      </w:r>
    </w:p>
    <w:p w:rsidR="00EC3DBE" w:rsidRPr="007D5748" w:rsidP="00EC3DBE">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2016</w:t>
            </w:r>
          </w:p>
        </w:tc>
        <w:tc>
          <w:tcPr>
            <w:tcW w:w="1788"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722"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C3DBE" w:rsidRPr="007D5748" w:rsidP="00EC3DBE">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C3DBE" w:rsidRPr="007D5748" w:rsidP="00EC3DBE">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EC3DBE" w:rsidRPr="007D5748" w:rsidP="00EC3DB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EC3DBE" w:rsidRPr="007D5748" w:rsidP="00EC3DBE">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EC3DBE" w:rsidRPr="007D5748" w:rsidP="00EC3DBE">
            <w:pPr>
              <w:bidi w:val="0"/>
              <w:spacing w:after="0" w:line="240" w:lineRule="auto"/>
              <w:rPr>
                <w:rFonts w:ascii="Times New Roman" w:hAnsi="Times New Roman"/>
                <w:sz w:val="24"/>
                <w:szCs w:val="24"/>
                <w:lang w:eastAsia="sk-SK"/>
              </w:rPr>
            </w:pPr>
          </w:p>
        </w:tc>
      </w:tr>
    </w:tbl>
    <w:p w:rsidR="00EC3DBE" w:rsidRPr="007D5748" w:rsidP="00EC3DBE">
      <w:pPr>
        <w:bidi w:val="0"/>
        <w:spacing w:after="0" w:line="240" w:lineRule="auto"/>
        <w:rPr>
          <w:rFonts w:ascii="Times New Roman" w:hAnsi="Times New Roman"/>
          <w:b/>
          <w:bCs/>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tbl>
      <w:tblPr>
        <w:tblStyle w:val="Mriekatabuky2"/>
        <w:tblW w:w="0" w:type="auto"/>
        <w:tblLook w:val="04A0"/>
      </w:tblPr>
      <w:tblGrid>
        <w:gridCol w:w="9062"/>
      </w:tblGrid>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jc w:val="center"/>
              <w:rPr>
                <w:rFonts w:ascii="Times New Roman" w:hAnsi="Times New Roman"/>
                <w:b/>
                <w:sz w:val="24"/>
                <w:szCs w:val="24"/>
                <w:lang w:eastAsia="sk-SK"/>
              </w:rPr>
            </w:pPr>
            <w:r w:rsidRPr="00D90956">
              <w:rPr>
                <w:rFonts w:ascii="Times New Roman" w:hAnsi="Times New Roman"/>
                <w:b/>
                <w:sz w:val="24"/>
                <w:szCs w:val="24"/>
                <w:lang w:eastAsia="sk-SK"/>
              </w:rPr>
              <w:t xml:space="preserve">Analýza vplyvov na podnikateľské prostredie </w:t>
            </w:r>
          </w:p>
          <w:p w:rsidR="00D90956" w:rsidRPr="00D90956" w:rsidP="00D90956">
            <w:pPr>
              <w:bidi w:val="0"/>
              <w:spacing w:after="0" w:line="240" w:lineRule="auto"/>
              <w:jc w:val="center"/>
              <w:rPr>
                <w:rFonts w:ascii="Times New Roman" w:hAnsi="Times New Roman"/>
                <w:b/>
                <w:sz w:val="24"/>
                <w:szCs w:val="24"/>
                <w:lang w:eastAsia="sk-SK"/>
              </w:rPr>
            </w:pPr>
            <w:r w:rsidRPr="00D90956">
              <w:rPr>
                <w:rFonts w:ascii="Times New Roman" w:hAnsi="Times New Roman"/>
                <w:b/>
                <w:sz w:val="24"/>
                <w:szCs w:val="24"/>
                <w:lang w:eastAsia="sk-SK"/>
              </w:rPr>
              <w:t>(vrátane testu MSP)</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Materiál bude mať vplyv s ohľadom na veľkostnú kategóriu podnikov:</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41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D90956" w:rsidRPr="00D90956" w:rsidP="00D90956">
                  <w:pPr>
                    <w:bidi w:val="0"/>
                    <w:spacing w:after="0" w:line="240" w:lineRule="auto"/>
                    <w:jc w:val="center"/>
                    <w:rPr>
                      <w:rFonts w:ascii="Times New Roman" w:hAnsi="Times New Roman"/>
                      <w:sz w:val="24"/>
                      <w:szCs w:val="24"/>
                      <w:lang w:eastAsia="sk-SK"/>
                    </w:rPr>
                  </w:pPr>
                  <w:r w:rsidRPr="00D90956">
                    <w:rPr>
                      <w:rFonts w:ascii="Segoe UI Symbol" w:eastAsia="MS Mincho" w:hAnsi="Segoe UI Symbol" w:cs="Segoe UI Symbol" w:hint="default"/>
                      <w:sz w:val="24"/>
                      <w:szCs w:val="24"/>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D90956" w:rsidRPr="00D90956" w:rsidP="00D90956">
                  <w:pPr>
                    <w:bidi w:val="0"/>
                    <w:spacing w:after="0" w:line="240" w:lineRule="auto"/>
                    <w:jc w:val="center"/>
                    <w:rPr>
                      <w:rFonts w:ascii="Times New Roman" w:hAnsi="Times New Roman"/>
                      <w:sz w:val="24"/>
                      <w:szCs w:val="24"/>
                      <w:lang w:eastAsia="sk-SK"/>
                    </w:rPr>
                  </w:pPr>
                  <w:r w:rsidRPr="00D90956">
                    <w:rPr>
                      <w:rFonts w:ascii="Segoe UI Symbol" w:eastAsia="MS Mincho" w:hAnsi="Segoe UI Symbol" w:cs="Segoe UI Symbol" w:hint="default"/>
                      <w:sz w:val="24"/>
                      <w:szCs w:val="24"/>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D90956" w:rsidRPr="00D90956" w:rsidP="00D90956">
                  <w:pPr>
                    <w:bidi w:val="0"/>
                    <w:spacing w:after="0" w:line="240" w:lineRule="auto"/>
                    <w:jc w:val="center"/>
                    <w:rPr>
                      <w:rFonts w:ascii="Times New Roman" w:hAnsi="Times New Roman"/>
                      <w:sz w:val="24"/>
                      <w:szCs w:val="24"/>
                      <w:lang w:eastAsia="sk-SK"/>
                    </w:rPr>
                  </w:pPr>
                  <w:r w:rsidRPr="00D90956">
                    <w:rPr>
                      <w:rFonts w:ascii="Segoe UI Symbol" w:eastAsia="MS Gothic" w:hAnsi="Segoe UI Symbol" w:cs="Segoe UI Symbol" w:hint="default"/>
                      <w:sz w:val="24"/>
                      <w:szCs w:val="24"/>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D90956" w:rsidRPr="00D90956" w:rsidP="00D90956">
                  <w:pPr>
                    <w:bidi w:val="0"/>
                    <w:spacing w:after="0" w:line="240" w:lineRule="auto"/>
                    <w:rPr>
                      <w:rFonts w:ascii="Times New Roman" w:hAnsi="Times New Roman"/>
                      <w:sz w:val="24"/>
                      <w:szCs w:val="24"/>
                      <w:lang w:eastAsia="sk-SK"/>
                    </w:rPr>
                  </w:pPr>
                  <w:r w:rsidRPr="00D90956">
                    <w:rPr>
                      <w:rFonts w:ascii="Times New Roman" w:hAnsi="Times New Roman"/>
                      <w:b/>
                      <w:sz w:val="24"/>
                      <w:szCs w:val="24"/>
                      <w:lang w:eastAsia="sk-SK"/>
                    </w:rPr>
                    <w:t>na všetky kategórie podnikov</w:t>
                  </w:r>
                </w:p>
              </w:tc>
            </w:tr>
          </w:tbl>
          <w:p w:rsidR="00D90956" w:rsidRPr="00D90956" w:rsidP="00D90956">
            <w:pPr>
              <w:bidi w:val="0"/>
              <w:spacing w:after="0" w:line="240" w:lineRule="auto"/>
              <w:rPr>
                <w:rFonts w:ascii="Times New Roman" w:hAnsi="Times New Roman"/>
                <w:b/>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3.1 Dotknuté podnikateľské subjekty</w:t>
            </w:r>
          </w:p>
          <w:p w:rsidR="00D90956" w:rsidRPr="00D90956" w:rsidP="00D90956">
            <w:pPr>
              <w:bidi w:val="0"/>
              <w:spacing w:after="0" w:line="240" w:lineRule="auto"/>
              <w:ind w:left="284"/>
              <w:rPr>
                <w:rFonts w:ascii="Times New Roman" w:hAnsi="Times New Roman"/>
                <w:b/>
                <w:sz w:val="24"/>
                <w:szCs w:val="24"/>
                <w:lang w:eastAsia="sk-SK"/>
              </w:rPr>
            </w:pPr>
            <w:r w:rsidRPr="00D90956">
              <w:rPr>
                <w:rFonts w:ascii="Times New Roman" w:hAnsi="Times New Roman"/>
                <w:sz w:val="24"/>
                <w:szCs w:val="24"/>
                <w:lang w:eastAsia="sk-SK"/>
              </w:rPr>
              <w:t xml:space="preserve"> - </w:t>
            </w:r>
            <w:r w:rsidRPr="00D90956">
              <w:rPr>
                <w:rFonts w:ascii="Times New Roman" w:hAnsi="Times New Roman"/>
                <w:b/>
                <w:sz w:val="24"/>
                <w:szCs w:val="24"/>
                <w:lang w:eastAsia="sk-SK"/>
              </w:rPr>
              <w:t>z toho MSP</w:t>
            </w:r>
          </w:p>
        </w:tc>
      </w:tr>
      <w:tr>
        <w:tblPrEx>
          <w:tblW w:w="0" w:type="auto"/>
          <w:tblLook w:val="04A0"/>
        </w:tblPrEx>
        <w:trPr>
          <w:trHeight w:val="948"/>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Návrh zákona, ktorým sa mení a dopĺňa zákon č. 235/2012 Z. z. o osobitnom odvode z podnikania v regulovaných odvetviach a o zmene a doplnení niektorých zákonov v znení neskorších predpisov (ďalej len „zákon o osobitnom odvode“) sa bude vzťahovať na všetky regulované osoby podľa tohto zákona (§ 3).</w:t>
            </w:r>
          </w:p>
        </w:tc>
      </w:tr>
      <w:tr>
        <w:tblPrEx>
          <w:tblW w:w="0" w:type="auto"/>
          <w:tblLook w:val="04A0"/>
        </w:tblPrEx>
        <w:trPr>
          <w:trHeight w:val="339"/>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3.2 Vyhodnotenie konzultácií</w:t>
            </w:r>
          </w:p>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sz w:val="24"/>
                <w:szCs w:val="24"/>
                <w:lang w:eastAsia="sk-SK"/>
              </w:rPr>
              <w:t xml:space="preserve">       - </w:t>
            </w:r>
            <w:r w:rsidRPr="00D90956">
              <w:rPr>
                <w:rFonts w:ascii="Times New Roman" w:hAnsi="Times New Roman"/>
                <w:b/>
                <w:sz w:val="24"/>
                <w:szCs w:val="24"/>
                <w:lang w:eastAsia="sk-SK"/>
              </w:rPr>
              <w:t>z toho MSP 0</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Konzultácie sa uskutočnili formou osobných stretnutí. Vznesené pripomienky boli prediskutované so záverom, že budú predložené zúčastnenými v rámci medzirezortného pripomienkového konania.</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Konzultácií sa zúčastnili:</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Slovenská banková asociácia – bez pripomienok</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Slovenská asociácia správcovských spoločností - bez pripomienok</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Republiková únia zamestnávateľov – s pripomienkami</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Asociácia zamestnávateľských zväzov a združení SR a Americká obchodná komora – s pripomienkami</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Slovenská komora daňových poradcov - bez pripomienok</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Zväz automobilového priemyslu Slovenskej republiky - bez pripomienok</w:t>
            </w:r>
          </w:p>
          <w:p w:rsidR="00D90956" w:rsidRPr="00D90956" w:rsidP="00D90956">
            <w:pPr>
              <w:numPr>
                <w:numId w:val="2"/>
              </w:numPr>
              <w:bidi w:val="0"/>
              <w:spacing w:after="0" w:line="240" w:lineRule="auto"/>
              <w:ind w:left="426"/>
              <w:contextualSpacing/>
              <w:jc w:val="both"/>
              <w:rPr>
                <w:rFonts w:ascii="Times New Roman" w:hAnsi="Times New Roman"/>
                <w:sz w:val="24"/>
                <w:szCs w:val="24"/>
              </w:rPr>
            </w:pPr>
            <w:r w:rsidRPr="00D90956">
              <w:rPr>
                <w:rFonts w:ascii="Times New Roman" w:hAnsi="Times New Roman"/>
                <w:b/>
                <w:sz w:val="24"/>
                <w:szCs w:val="24"/>
              </w:rPr>
              <w:t>Nafta a. s. – s pripomienkami</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b/>
                <w:sz w:val="24"/>
                <w:szCs w:val="24"/>
                <w:lang w:eastAsia="sk-SK"/>
              </w:rPr>
            </w:pPr>
            <w:r w:rsidRPr="00D90956">
              <w:rPr>
                <w:rFonts w:ascii="Times New Roman" w:hAnsi="Times New Roman"/>
                <w:b/>
                <w:sz w:val="24"/>
                <w:szCs w:val="24"/>
                <w:lang w:eastAsia="sk-SK"/>
              </w:rPr>
              <w:t>Konzultácie s Republikovou úniou zamestnávateľov (RUZ)</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Zástupcom RUZ bol k návrhu novely zákona prednesený obsah návrhu, ku ktorému vzniesli nasledovné pripomienky:</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nesúhlas so zrušením posledného odvodového obdobia, nakoľko tento zákon mal platiť len obmedzenú dobu, pretože ho chápali ako mimoriadne proti krízové opatrenie,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osobitný odvod vidia ako jednoznačnú sektorovú daň, ktorú zakrýva len základ odvodu, ktorým je výsledok hospodárenia, a to zo všetkých činností, nielen z regulovanej činnosti, čo je následne zdrojom diskriminácie na finančnom trhu,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poukázali na to, že novelou zákona o dani z príjmov sa síce o 1% sadzba dane znižuje, avšak na druhej strane sa zvyšuje sadzba odvodu dvojnásobne, s čím nesúhlasia,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osobitný odvod je v rozpore s ústavnými princípmi proporcionality, keďže neúmerne zaťažuje subjekty „daňou“ aj z činností, ktoré nie sú predmetom regulácie,</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predĺženie platnosti osobitného odvodu je v rozpore s princípom legitímnych očakávaní investorov, ktoré vychádzali z vyhlásení SR o ukončení osobitného odvodu,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predĺženie platnosti zákona bude mať vplyv na budúce investície, najmä zahraničných investorov,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na základe uvedeného je možné očakávať ďalšie potencionálne súdne spory, ako je to napr. aj v prípade EUSTREAM-u, pričom tento spor je v súčasnosti na Najvyššom súde SR,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v prípade ďalších súdnych sporov, existuje reálna hrozba, že SR bude musieť získaný príjem z osobitného odvodu od jeho zavedenia, t. j. od 2012, vrátiť regulovaným osobám,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navrhujú, aby sa stanovila rozumná sadzba odvodu a aj určenie termínu uplatňovania tohto zákona a sú otvorení ďalšej komunikácii v tejto oblasti,</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osobitný odvod  v regulovaných  odvetviach, ktorého  účinnosť  mala  byť   prvotne  ukončená  v roku 2013, následne bola predĺžená do roku 2016,  sa teraz  navrhuje ponechať  na neurčito, spolu so zvýšením  sadzby  na  dvojnásobok   má  za  následok  negatívne finančné  dopady  na  spoločnosti v odvetví elektronických komunikácií.</w:t>
              <w:br/>
              <w:t xml:space="preserve">- poukázali nato, že celkové dodatočné daňové zaťaženie sa premieta do čistého zisku spoločností – čo negatívne vplýva na potenciálne investície do sietí, trhu a zákazníkov, hoci sa neustále snažia udržať vysokú mieru rozvoja trhu,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vyjadrili názor, že toto opatrenie prichádza paradoxne v čase, keď aj v rámci slovenského predsedníctva sa hovorí o digitalizácii spoločnosti, jednotnom digitálnom trhu, digitálnej ekonomike  ako o priorite a tým aj o potrebe ďalších investícií, ktoré sú práve týmto novelizačným návrhom namiereným na investorov do sietí ohrozené.</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b/>
                <w:sz w:val="24"/>
                <w:szCs w:val="24"/>
                <w:lang w:eastAsia="sk-SK"/>
              </w:rPr>
            </w:pPr>
            <w:r w:rsidRPr="00D90956">
              <w:rPr>
                <w:rFonts w:ascii="Times New Roman" w:hAnsi="Times New Roman"/>
                <w:b/>
                <w:sz w:val="24"/>
                <w:szCs w:val="24"/>
                <w:lang w:eastAsia="sk-SK"/>
              </w:rPr>
              <w:t>Konzultácie s Asocíáciou zamestnávateľských zväzov a združení SR a Americkou obchodnou komorou (AZZZ SR a AmCham)</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Zástupcom AZZZ SR a AmCham bol k návrhu novely zákona prednesený obsah návrhu, ku ktorému vzniesli nasledovné pripomienky:</w:t>
            </w:r>
          </w:p>
          <w:p w:rsidR="00D90956" w:rsidRPr="00D90956" w:rsidP="00D90956">
            <w:pPr>
              <w:bidi w:val="0"/>
              <w:spacing w:after="0" w:line="240" w:lineRule="auto"/>
              <w:jc w:val="both"/>
              <w:rPr>
                <w:rFonts w:ascii="Times New Roman" w:hAnsi="Times New Roman"/>
                <w:sz w:val="24"/>
                <w:szCs w:val="24"/>
                <w:lang w:eastAsia="sk-SK"/>
              </w:rPr>
            </w:pP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navrhovaná novela vytvára nestabilné legislatívne prostredie, ako aj trhové znevýhodnenie dotknutých regulovaných osôb,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vyjadrili nesúhlas so zrušením posledného odvodového obdobia, nakoľko prijatie zákona vnímali ako protikrízové opatrenie, ktoré bolo nastavené tak, že po uplynutí určitého času sa prestane odvod platiť a nadväzne na to nastavili aj svoje dlhodobé ekonomické plány,</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vzhľadom na uvedené nesúhlasia ani s úpravou sadzby odvodu,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 v prípade pokračovania uplatňovania zákona by uvítali, aby sa stanovil termín do kedy sa tento zákon bude uplatňovať a urobili technické úpravy, týkajúce sa základu odvodu a povinnosti platiť odvod len z regulovanej činnosti,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poznamenali, že odvod chápu ako sektorovú daň, čo podľa nich nie je v súlade s legislatívou EÚ.</w:t>
            </w:r>
          </w:p>
          <w:p w:rsidR="00D90956" w:rsidRPr="00D90956" w:rsidP="00D90956">
            <w:pPr>
              <w:bidi w:val="0"/>
              <w:spacing w:after="0" w:line="240" w:lineRule="auto"/>
              <w:jc w:val="both"/>
              <w:rPr>
                <w:rFonts w:ascii="Times New Roman" w:hAnsi="Times New Roman"/>
                <w:b/>
                <w:sz w:val="24"/>
                <w:szCs w:val="24"/>
                <w:lang w:eastAsia="sk-SK"/>
              </w:rPr>
            </w:pPr>
          </w:p>
          <w:p w:rsidR="00D90956" w:rsidRPr="00D90956" w:rsidP="00D90956">
            <w:pPr>
              <w:bidi w:val="0"/>
              <w:spacing w:after="0" w:line="240" w:lineRule="auto"/>
              <w:jc w:val="both"/>
              <w:rPr>
                <w:rFonts w:ascii="Times New Roman" w:hAnsi="Times New Roman"/>
                <w:b/>
                <w:sz w:val="24"/>
                <w:szCs w:val="24"/>
                <w:lang w:eastAsia="sk-SK"/>
              </w:rPr>
            </w:pPr>
            <w:r w:rsidRPr="00D90956">
              <w:rPr>
                <w:rFonts w:ascii="Times New Roman" w:hAnsi="Times New Roman"/>
                <w:b/>
                <w:sz w:val="24"/>
                <w:szCs w:val="24"/>
                <w:lang w:eastAsia="sk-SK"/>
              </w:rPr>
              <w:t>Konzultácie so spoločnosťou Nafta a. s.</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Zástupcovia spoločnosti Nafta a. s. vzniesli k návrhu novely zákona nasledovné pripomienky:</w:t>
            </w:r>
          </w:p>
          <w:p w:rsidR="00D90956" w:rsidRPr="00D90956" w:rsidP="00D90956">
            <w:pPr>
              <w:bidi w:val="0"/>
              <w:spacing w:after="0" w:line="240" w:lineRule="auto"/>
              <w:jc w:val="both"/>
              <w:rPr>
                <w:rFonts w:cs="Arial Narrow"/>
                <w:sz w:val="20"/>
                <w:szCs w:val="20"/>
                <w:lang w:eastAsia="sk-SK"/>
              </w:rPr>
            </w:pP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nepredlžovať účinnosť zákona</w:t>
            </w:r>
          </w:p>
          <w:p w:rsidR="00D90956" w:rsidRPr="00D90956" w:rsidP="00D90956">
            <w:pPr>
              <w:tabs>
                <w:tab w:val="left" w:pos="142"/>
                <w:tab w:val="left" w:pos="265"/>
              </w:tabs>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v prípade neakceptovania tejto pripomienky navrhujú:</w:t>
            </w:r>
          </w:p>
          <w:p w:rsidR="00D90956" w:rsidRPr="00D90956" w:rsidP="00D90956">
            <w:pPr>
              <w:numPr>
                <w:numId w:val="3"/>
              </w:numPr>
              <w:bidi w:val="0"/>
              <w:spacing w:after="0" w:line="240" w:lineRule="auto"/>
              <w:contextualSpacing/>
              <w:jc w:val="both"/>
              <w:rPr>
                <w:rFonts w:ascii="Times New Roman" w:hAnsi="Times New Roman"/>
                <w:sz w:val="24"/>
                <w:szCs w:val="24"/>
              </w:rPr>
            </w:pPr>
            <w:r w:rsidRPr="00D90956">
              <w:rPr>
                <w:rFonts w:ascii="Times New Roman" w:hAnsi="Times New Roman"/>
                <w:sz w:val="24"/>
                <w:szCs w:val="24"/>
              </w:rPr>
              <w:t xml:space="preserve">zosúladenie výpočtu základu odvodu so zákonom č. 431/2002 Z. z. o účtovníctve tak, aby základom odvodu bol výsledok hospodárenia pred zdanením v zmysle zákona o účtovníctve, vykázaný podľa IFRS bez prevodového mostíka, </w:t>
            </w:r>
          </w:p>
          <w:p w:rsidR="00D90956" w:rsidRPr="00D90956" w:rsidP="00D90956">
            <w:pPr>
              <w:numPr>
                <w:numId w:val="3"/>
              </w:numPr>
              <w:bidi w:val="0"/>
              <w:spacing w:after="0" w:line="240" w:lineRule="auto"/>
              <w:contextualSpacing/>
              <w:jc w:val="both"/>
              <w:rPr>
                <w:rFonts w:ascii="Times New Roman" w:hAnsi="Times New Roman"/>
                <w:sz w:val="24"/>
                <w:szCs w:val="24"/>
              </w:rPr>
            </w:pPr>
            <w:r w:rsidRPr="00D90956">
              <w:rPr>
                <w:rFonts w:ascii="Times New Roman" w:hAnsi="Times New Roman"/>
                <w:sz w:val="24"/>
                <w:szCs w:val="24"/>
              </w:rPr>
              <w:t xml:space="preserve">stanovenie jednoznačného princípu, podľa ktorého sa odvod vzťahuje len na regulovanú činnosť,  </w:t>
            </w:r>
          </w:p>
          <w:p w:rsidR="00EC7A12" w:rsidP="00D90956">
            <w:pPr>
              <w:numPr>
                <w:numId w:val="3"/>
              </w:numPr>
              <w:bidi w:val="0"/>
              <w:spacing w:after="0" w:line="240" w:lineRule="auto"/>
              <w:contextualSpacing/>
              <w:jc w:val="both"/>
              <w:rPr>
                <w:rFonts w:ascii="Calibri" w:hAnsi="Calibri"/>
                <w:i/>
                <w:sz w:val="24"/>
                <w:szCs w:val="24"/>
              </w:rPr>
            </w:pPr>
            <w:r w:rsidRPr="00D90956" w:rsidR="00D90956">
              <w:rPr>
                <w:rFonts w:ascii="Times New Roman" w:hAnsi="Times New Roman"/>
                <w:sz w:val="24"/>
                <w:szCs w:val="24"/>
              </w:rPr>
              <w:t xml:space="preserve">zníženie základu odvodu o nárok na podiel na zisku od inej osoby so sídlom v zahraničí, </w:t>
            </w:r>
          </w:p>
          <w:p w:rsidR="00D90956" w:rsidRPr="00EC7A12" w:rsidP="00EC7A12">
            <w:pPr>
              <w:bidi w:val="0"/>
              <w:rPr>
                <w:rFonts w:ascii="Calibri" w:hAnsi="Calibri"/>
                <w:sz w:val="24"/>
                <w:szCs w:val="24"/>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3.3 Náklady regulácie</w:t>
            </w:r>
          </w:p>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sz w:val="24"/>
                <w:szCs w:val="24"/>
                <w:lang w:eastAsia="sk-SK"/>
              </w:rPr>
              <w:t xml:space="preserve">      - </w:t>
            </w:r>
            <w:r w:rsidRPr="00D90956">
              <w:rPr>
                <w:rFonts w:ascii="Times New Roman" w:hAnsi="Times New Roman"/>
                <w:b/>
                <w:sz w:val="24"/>
                <w:szCs w:val="24"/>
                <w:lang w:eastAsia="sk-SK"/>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b/>
                <w:i/>
                <w:sz w:val="24"/>
                <w:szCs w:val="24"/>
                <w:lang w:eastAsia="sk-SK"/>
              </w:rPr>
            </w:pPr>
            <w:r w:rsidRPr="00D90956">
              <w:rPr>
                <w:rFonts w:ascii="Times New Roman" w:hAnsi="Times New Roman"/>
                <w:b/>
                <w:i/>
                <w:sz w:val="24"/>
                <w:szCs w:val="24"/>
                <w:lang w:eastAsia="sk-SK"/>
              </w:rPr>
              <w:t>3.3.1 Priame finančné náklady</w:t>
            </w:r>
          </w:p>
          <w:p w:rsidR="00D90956" w:rsidRPr="00D90956" w:rsidP="00D90956">
            <w:pPr>
              <w:bidi w:val="0"/>
              <w:spacing w:after="0" w:line="240" w:lineRule="auto"/>
              <w:rPr>
                <w:rFonts w:ascii="Times New Roman" w:hAnsi="Times New Roman"/>
                <w:i/>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 xml:space="preserve">Očakávajú sa priame finančné náklady vo výške cca </w:t>
            </w:r>
            <w:r w:rsidRPr="00AC7D98" w:rsidR="00AC7D98">
              <w:rPr>
                <w:rFonts w:ascii="Times New Roman" w:hAnsi="Times New Roman"/>
                <w:sz w:val="24"/>
                <w:szCs w:val="24"/>
                <w:lang w:eastAsia="sk-SK"/>
              </w:rPr>
              <w:t>167 200</w:t>
            </w:r>
            <w:r w:rsidR="00AC7D98">
              <w:rPr>
                <w:rFonts w:ascii="Times New Roman" w:hAnsi="Times New Roman"/>
                <w:sz w:val="24"/>
                <w:szCs w:val="24"/>
                <w:lang w:eastAsia="sk-SK"/>
              </w:rPr>
              <w:t> </w:t>
            </w:r>
            <w:r w:rsidRPr="00AC7D98" w:rsidR="00AC7D98">
              <w:rPr>
                <w:rFonts w:ascii="Times New Roman" w:hAnsi="Times New Roman"/>
                <w:sz w:val="24"/>
                <w:szCs w:val="24"/>
                <w:lang w:eastAsia="sk-SK"/>
              </w:rPr>
              <w:t>000</w:t>
            </w:r>
            <w:r w:rsidR="00AC7D98">
              <w:rPr>
                <w:rFonts w:ascii="Times New Roman" w:hAnsi="Times New Roman"/>
                <w:sz w:val="24"/>
                <w:szCs w:val="24"/>
                <w:lang w:eastAsia="sk-SK"/>
              </w:rPr>
              <w:t xml:space="preserve"> Eur</w:t>
            </w:r>
            <w:r w:rsidRPr="00AC7D98" w:rsidR="00AC7D98">
              <w:rPr>
                <w:rFonts w:ascii="Times New Roman" w:hAnsi="Times New Roman"/>
                <w:sz w:val="24"/>
                <w:szCs w:val="24"/>
                <w:lang w:eastAsia="sk-SK"/>
              </w:rPr>
              <w:t xml:space="preserve"> </w:t>
            </w:r>
            <w:r w:rsidR="00AC7D98">
              <w:rPr>
                <w:rFonts w:ascii="Times New Roman" w:hAnsi="Times New Roman"/>
                <w:sz w:val="24"/>
                <w:szCs w:val="24"/>
                <w:lang w:eastAsia="sk-SK"/>
              </w:rPr>
              <w:t xml:space="preserve">v roku 2017, </w:t>
            </w:r>
            <w:r w:rsidRPr="00AC7D98" w:rsidR="00AC7D98">
              <w:rPr>
                <w:rFonts w:ascii="Times New Roman" w:hAnsi="Times New Roman"/>
                <w:sz w:val="24"/>
                <w:szCs w:val="24"/>
                <w:lang w:eastAsia="sk-SK"/>
              </w:rPr>
              <w:t>171 800</w:t>
            </w:r>
            <w:r w:rsidR="00AC7D98">
              <w:rPr>
                <w:rFonts w:ascii="Times New Roman" w:hAnsi="Times New Roman"/>
                <w:sz w:val="24"/>
                <w:szCs w:val="24"/>
                <w:lang w:eastAsia="sk-SK"/>
              </w:rPr>
              <w:t> </w:t>
            </w:r>
            <w:r w:rsidRPr="00AC7D98" w:rsidR="00AC7D98">
              <w:rPr>
                <w:rFonts w:ascii="Times New Roman" w:hAnsi="Times New Roman"/>
                <w:sz w:val="24"/>
                <w:szCs w:val="24"/>
                <w:lang w:eastAsia="sk-SK"/>
              </w:rPr>
              <w:t>000</w:t>
            </w:r>
            <w:r w:rsidR="00AC7D98">
              <w:rPr>
                <w:rFonts w:ascii="Times New Roman" w:hAnsi="Times New Roman"/>
                <w:sz w:val="24"/>
                <w:szCs w:val="24"/>
                <w:lang w:eastAsia="sk-SK"/>
              </w:rPr>
              <w:t xml:space="preserve"> Eur v roku 2018 a </w:t>
            </w:r>
            <w:r w:rsidRPr="00AC7D98" w:rsidR="00AC7D98">
              <w:rPr>
                <w:rFonts w:ascii="Times New Roman" w:hAnsi="Times New Roman"/>
                <w:sz w:val="24"/>
                <w:szCs w:val="24"/>
                <w:lang w:eastAsia="sk-SK"/>
              </w:rPr>
              <w:t>133 300</w:t>
            </w:r>
            <w:r w:rsidR="00AC7D98">
              <w:rPr>
                <w:rFonts w:ascii="Times New Roman" w:hAnsi="Times New Roman"/>
                <w:sz w:val="24"/>
                <w:szCs w:val="24"/>
                <w:lang w:eastAsia="sk-SK"/>
              </w:rPr>
              <w:t> </w:t>
            </w:r>
            <w:r w:rsidRPr="00AC7D98" w:rsidR="00AC7D98">
              <w:rPr>
                <w:rFonts w:ascii="Times New Roman" w:hAnsi="Times New Roman"/>
                <w:sz w:val="24"/>
                <w:szCs w:val="24"/>
                <w:lang w:eastAsia="sk-SK"/>
              </w:rPr>
              <w:t>000</w:t>
            </w:r>
            <w:r w:rsidR="00AC7D98">
              <w:rPr>
                <w:rFonts w:ascii="Times New Roman" w:hAnsi="Times New Roman"/>
                <w:sz w:val="24"/>
                <w:szCs w:val="24"/>
                <w:lang w:eastAsia="sk-SK"/>
              </w:rPr>
              <w:t xml:space="preserve"> Eur v roku 2019</w:t>
            </w:r>
            <w:r w:rsidRPr="00D90956">
              <w:rPr>
                <w:rFonts w:ascii="Times New Roman" w:hAnsi="Times New Roman"/>
                <w:sz w:val="24"/>
                <w:szCs w:val="24"/>
                <w:lang w:eastAsia="sk-SK"/>
              </w:rPr>
              <w:t>, nakoľko sa navrhuje dvojn</w:t>
            </w:r>
            <w:r w:rsidR="00AC7D98">
              <w:rPr>
                <w:rFonts w:ascii="Times New Roman" w:hAnsi="Times New Roman"/>
                <w:sz w:val="24"/>
                <w:szCs w:val="24"/>
                <w:lang w:eastAsia="sk-SK"/>
              </w:rPr>
              <w:t>ásobné zvýšenie sadzby odvodu a aj jej následný pokles od roku 2019.</w:t>
            </w:r>
          </w:p>
          <w:p w:rsidR="00D90956" w:rsidRPr="00D90956" w:rsidP="00D90956">
            <w:pPr>
              <w:bidi w:val="0"/>
              <w:spacing w:after="0" w:line="240" w:lineRule="auto"/>
              <w:jc w:val="both"/>
              <w:rPr>
                <w:rFonts w:ascii="Times New Roman" w:hAnsi="Times New Roman"/>
                <w:b/>
                <w:i/>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b/>
                <w:i/>
                <w:sz w:val="24"/>
                <w:szCs w:val="24"/>
                <w:lang w:eastAsia="sk-SK"/>
              </w:rPr>
            </w:pPr>
            <w:r w:rsidRPr="00D90956">
              <w:rPr>
                <w:rFonts w:ascii="Times New Roman" w:hAnsi="Times New Roman"/>
                <w:b/>
                <w:i/>
                <w:sz w:val="24"/>
                <w:szCs w:val="24"/>
                <w:lang w:eastAsia="sk-SK"/>
              </w:rPr>
              <w:t>3.3.2 Nepriame finančné náklady</w:t>
            </w:r>
          </w:p>
          <w:p w:rsidR="00D90956" w:rsidRPr="00D90956" w:rsidP="00D90956">
            <w:pPr>
              <w:bidi w:val="0"/>
              <w:spacing w:after="0" w:line="240" w:lineRule="auto"/>
              <w:rPr>
                <w:rFonts w:ascii="Times New Roman" w:hAnsi="Times New Roman"/>
                <w:b/>
                <w:i/>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both"/>
              <w:rPr>
                <w:rFonts w:ascii="Times New Roman" w:hAnsi="Times New Roman"/>
                <w:i/>
                <w:sz w:val="24"/>
                <w:szCs w:val="24"/>
                <w:lang w:eastAsia="sk-SK"/>
              </w:rPr>
            </w:pPr>
            <w:r w:rsidRPr="00D90956">
              <w:rPr>
                <w:rFonts w:ascii="Times New Roman" w:hAnsi="Times New Roman"/>
                <w:sz w:val="24"/>
                <w:szCs w:val="24"/>
                <w:lang w:eastAsia="sk-SK"/>
              </w:rPr>
              <w:t xml:space="preserve">Predloženými návrhmi nedochádza k vzniku nepriamych nákladov zo strany podnikateľov. </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Predkladaný návrh nezvyšuje náklady súvisiace so zamestnávaním.</w:t>
            </w:r>
          </w:p>
          <w:p w:rsidR="00D90956" w:rsidRPr="00D90956" w:rsidP="00D90956">
            <w:pPr>
              <w:bidi w:val="0"/>
              <w:spacing w:after="0" w:line="240" w:lineRule="auto"/>
              <w:rPr>
                <w:rFonts w:ascii="Times New Roman" w:hAnsi="Times New Roman"/>
                <w:b/>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b/>
                <w:i/>
                <w:sz w:val="24"/>
                <w:szCs w:val="24"/>
                <w:lang w:eastAsia="sk-SK"/>
              </w:rPr>
            </w:pPr>
            <w:r w:rsidRPr="00D90956">
              <w:rPr>
                <w:rFonts w:ascii="Times New Roman" w:hAnsi="Times New Roman"/>
                <w:b/>
                <w:i/>
                <w:sz w:val="24"/>
                <w:szCs w:val="24"/>
                <w:lang w:eastAsia="sk-SK"/>
              </w:rPr>
              <w:t>3.3.3 Administratívne náklady</w:t>
            </w:r>
          </w:p>
          <w:p w:rsidR="00D90956" w:rsidRPr="00D90956" w:rsidP="00D90956">
            <w:pPr>
              <w:bidi w:val="0"/>
              <w:spacing w:after="0" w:line="240" w:lineRule="auto"/>
              <w:rPr>
                <w:rFonts w:ascii="Times New Roman" w:hAnsi="Times New Roman"/>
                <w:i/>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sz w:val="24"/>
                <w:szCs w:val="24"/>
                <w:lang w:eastAsia="sk-SK"/>
              </w:rPr>
            </w:pPr>
            <w:r w:rsidRPr="00D90956">
              <w:rPr>
                <w:rFonts w:ascii="Times New Roman" w:hAnsi="Times New Roman"/>
                <w:sz w:val="24"/>
                <w:szCs w:val="24"/>
                <w:lang w:eastAsia="sk-SK"/>
              </w:rPr>
              <w:t xml:space="preserve">Predložené návrhy nemajú vplyv na zvýšenie administratívnej záťaže. </w:t>
            </w:r>
          </w:p>
          <w:p w:rsidR="00D90956" w:rsidRPr="00D90956" w:rsidP="00D90956">
            <w:pPr>
              <w:bidi w:val="0"/>
              <w:spacing w:after="0" w:line="240" w:lineRule="auto"/>
              <w:rPr>
                <w:rFonts w:ascii="Times New Roman" w:hAnsi="Times New Roman"/>
                <w:b/>
                <w:i/>
                <w:sz w:val="24"/>
                <w:szCs w:val="24"/>
                <w:lang w:eastAsia="sk-SK"/>
              </w:rPr>
            </w:pPr>
          </w:p>
        </w:tc>
      </w:tr>
      <w:tr>
        <w:tblPrEx>
          <w:tblW w:w="0" w:type="auto"/>
          <w:tblLook w:val="04A0"/>
        </w:tblPrEx>
        <w:trPr>
          <w:trHeight w:val="2318"/>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i/>
                <w:sz w:val="24"/>
                <w:szCs w:val="24"/>
                <w:lang w:eastAsia="sk-SK"/>
              </w:rPr>
            </w:pPr>
            <w:r w:rsidRPr="00D90956">
              <w:rPr>
                <w:rFonts w:ascii="Times New Roman" w:hAnsi="Times New Roman"/>
                <w:b/>
                <w:i/>
                <w:sz w:val="24"/>
                <w:szCs w:val="24"/>
                <w:lang w:eastAsia="sk-SK"/>
              </w:rPr>
              <w:t>3.3.4 Súhrnná tabuľka nákladov regulácie</w:t>
            </w:r>
          </w:p>
          <w:p w:rsidR="00D90956" w:rsidRPr="00D90956" w:rsidP="00D90956">
            <w:pPr>
              <w:bidi w:val="0"/>
              <w:spacing w:after="0" w:line="240" w:lineRule="auto"/>
              <w:rPr>
                <w:rFonts w:ascii="Times New Roman" w:hAnsi="Times New Roman"/>
                <w:i/>
                <w:sz w:val="24"/>
                <w:szCs w:val="24"/>
                <w:lang w:eastAsia="sk-SK"/>
              </w:rPr>
            </w:pPr>
          </w:p>
          <w:tbl>
            <w:tblPr>
              <w:tblStyle w:val="Mriekatabuky2"/>
              <w:tblW w:w="0" w:type="auto"/>
              <w:tblLook w:val="04A0"/>
            </w:tblPr>
            <w:tblGrid>
              <w:gridCol w:w="2951"/>
              <w:gridCol w:w="2939"/>
              <w:gridCol w:w="2946"/>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i/>
                      <w:sz w:val="24"/>
                      <w:szCs w:val="24"/>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center"/>
                    <w:rPr>
                      <w:rFonts w:ascii="Times New Roman" w:hAnsi="Times New Roman"/>
                      <w:i/>
                      <w:sz w:val="24"/>
                      <w:szCs w:val="24"/>
                      <w:lang w:eastAsia="sk-SK"/>
                    </w:rPr>
                  </w:pPr>
                  <w:r w:rsidRPr="00D90956">
                    <w:rPr>
                      <w:rFonts w:ascii="Times New Roman" w:hAnsi="Times New Roman"/>
                      <w:i/>
                      <w:sz w:val="24"/>
                      <w:szCs w:val="24"/>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center"/>
                    <w:rPr>
                      <w:rFonts w:ascii="Times New Roman" w:hAnsi="Times New Roman"/>
                      <w:i/>
                      <w:sz w:val="24"/>
                      <w:szCs w:val="24"/>
                      <w:lang w:eastAsia="sk-SK"/>
                    </w:rPr>
                  </w:pPr>
                  <w:r w:rsidRPr="00D90956">
                    <w:rPr>
                      <w:rFonts w:ascii="Times New Roman" w:hAnsi="Times New Roman"/>
                      <w:i/>
                      <w:sz w:val="24"/>
                      <w:szCs w:val="24"/>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i/>
                      <w:sz w:val="24"/>
                      <w:szCs w:val="24"/>
                      <w:lang w:eastAsia="sk-SK"/>
                    </w:rPr>
                  </w:pPr>
                  <w:r w:rsidRPr="00D90956">
                    <w:rPr>
                      <w:rFonts w:ascii="Times New Roman" w:hAnsi="Times New Roman"/>
                      <w:i/>
                      <w:sz w:val="24"/>
                      <w:szCs w:val="24"/>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center"/>
                    <w:rPr>
                      <w:rFonts w:ascii="Times New Roman" w:hAnsi="Times New Roman"/>
                      <w:i/>
                      <w:sz w:val="24"/>
                      <w:szCs w:val="24"/>
                      <w:lang w:eastAsia="sk-SK"/>
                    </w:rPr>
                  </w:pPr>
                  <w:r w:rsidRPr="00D90956">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A210E" w:rsidP="009A210E">
                  <w:pPr>
                    <w:bidi w:val="0"/>
                    <w:spacing w:after="0" w:line="240" w:lineRule="auto"/>
                    <w:jc w:val="both"/>
                    <w:rPr>
                      <w:rFonts w:ascii="Times New Roman" w:hAnsi="Times New Roman"/>
                      <w:sz w:val="24"/>
                      <w:szCs w:val="24"/>
                      <w:lang w:eastAsia="sk-SK"/>
                    </w:rPr>
                  </w:pPr>
                  <w:r w:rsidRPr="00AC7D98">
                    <w:rPr>
                      <w:rFonts w:ascii="Times New Roman" w:hAnsi="Times New Roman"/>
                      <w:sz w:val="24"/>
                      <w:szCs w:val="24"/>
                      <w:lang w:eastAsia="sk-SK"/>
                    </w:rPr>
                    <w:t>167 200</w:t>
                  </w:r>
                  <w:r>
                    <w:rPr>
                      <w:rFonts w:ascii="Times New Roman" w:hAnsi="Times New Roman"/>
                      <w:sz w:val="24"/>
                      <w:szCs w:val="24"/>
                      <w:lang w:eastAsia="sk-SK"/>
                    </w:rPr>
                    <w:t> </w:t>
                  </w:r>
                  <w:r w:rsidRPr="00AC7D98">
                    <w:rPr>
                      <w:rFonts w:ascii="Times New Roman" w:hAnsi="Times New Roman"/>
                      <w:sz w:val="24"/>
                      <w:szCs w:val="24"/>
                      <w:lang w:eastAsia="sk-SK"/>
                    </w:rPr>
                    <w:t>000</w:t>
                  </w:r>
                  <w:r>
                    <w:rPr>
                      <w:rFonts w:ascii="Times New Roman" w:hAnsi="Times New Roman"/>
                      <w:sz w:val="24"/>
                      <w:szCs w:val="24"/>
                      <w:lang w:eastAsia="sk-SK"/>
                    </w:rPr>
                    <w:t xml:space="preserve"> Eur</w:t>
                  </w:r>
                  <w:r w:rsidRPr="00AC7D98">
                    <w:rPr>
                      <w:rFonts w:ascii="Times New Roman" w:hAnsi="Times New Roman"/>
                      <w:sz w:val="24"/>
                      <w:szCs w:val="24"/>
                      <w:lang w:eastAsia="sk-SK"/>
                    </w:rPr>
                    <w:t xml:space="preserve"> </w:t>
                  </w:r>
                  <w:r>
                    <w:rPr>
                      <w:rFonts w:ascii="Times New Roman" w:hAnsi="Times New Roman"/>
                      <w:sz w:val="24"/>
                      <w:szCs w:val="24"/>
                      <w:lang w:eastAsia="sk-SK"/>
                    </w:rPr>
                    <w:t>(2017)</w:t>
                  </w:r>
                </w:p>
                <w:p w:rsidR="009A210E" w:rsidP="009A210E">
                  <w:pPr>
                    <w:bidi w:val="0"/>
                    <w:spacing w:after="0" w:line="240" w:lineRule="auto"/>
                    <w:jc w:val="both"/>
                    <w:rPr>
                      <w:rFonts w:ascii="Times New Roman" w:hAnsi="Times New Roman"/>
                      <w:sz w:val="24"/>
                      <w:szCs w:val="24"/>
                      <w:lang w:eastAsia="sk-SK"/>
                    </w:rPr>
                  </w:pPr>
                  <w:r w:rsidRPr="00AC7D98">
                    <w:rPr>
                      <w:rFonts w:ascii="Times New Roman" w:hAnsi="Times New Roman"/>
                      <w:sz w:val="24"/>
                      <w:szCs w:val="24"/>
                      <w:lang w:eastAsia="sk-SK"/>
                    </w:rPr>
                    <w:t>171 800</w:t>
                  </w:r>
                  <w:r>
                    <w:rPr>
                      <w:rFonts w:ascii="Times New Roman" w:hAnsi="Times New Roman"/>
                      <w:sz w:val="24"/>
                      <w:szCs w:val="24"/>
                      <w:lang w:eastAsia="sk-SK"/>
                    </w:rPr>
                    <w:t> </w:t>
                  </w:r>
                  <w:r w:rsidRPr="00AC7D98">
                    <w:rPr>
                      <w:rFonts w:ascii="Times New Roman" w:hAnsi="Times New Roman"/>
                      <w:sz w:val="24"/>
                      <w:szCs w:val="24"/>
                      <w:lang w:eastAsia="sk-SK"/>
                    </w:rPr>
                    <w:t>000</w:t>
                  </w:r>
                  <w:r>
                    <w:rPr>
                      <w:rFonts w:ascii="Times New Roman" w:hAnsi="Times New Roman"/>
                      <w:sz w:val="24"/>
                      <w:szCs w:val="24"/>
                      <w:lang w:eastAsia="sk-SK"/>
                    </w:rPr>
                    <w:t xml:space="preserve"> Eur (2018)</w:t>
                  </w:r>
                </w:p>
                <w:p w:rsidR="00D90956" w:rsidRPr="00EC7A12" w:rsidP="00EC7A12">
                  <w:pPr>
                    <w:bidi w:val="0"/>
                    <w:spacing w:after="0" w:line="240" w:lineRule="auto"/>
                    <w:jc w:val="both"/>
                    <w:rPr>
                      <w:rFonts w:ascii="Times New Roman" w:hAnsi="Times New Roman"/>
                      <w:sz w:val="24"/>
                      <w:szCs w:val="24"/>
                      <w:lang w:eastAsia="sk-SK"/>
                    </w:rPr>
                  </w:pPr>
                  <w:r w:rsidRPr="00AC7D98" w:rsidR="009A210E">
                    <w:rPr>
                      <w:rFonts w:ascii="Times New Roman" w:hAnsi="Times New Roman"/>
                      <w:sz w:val="24"/>
                      <w:szCs w:val="24"/>
                      <w:lang w:eastAsia="sk-SK"/>
                    </w:rPr>
                    <w:t>133 300</w:t>
                  </w:r>
                  <w:r w:rsidR="009A210E">
                    <w:rPr>
                      <w:rFonts w:ascii="Times New Roman" w:hAnsi="Times New Roman"/>
                      <w:sz w:val="24"/>
                      <w:szCs w:val="24"/>
                      <w:lang w:eastAsia="sk-SK"/>
                    </w:rPr>
                    <w:t> </w:t>
                  </w:r>
                  <w:r w:rsidRPr="00AC7D98" w:rsidR="009A210E">
                    <w:rPr>
                      <w:rFonts w:ascii="Times New Roman" w:hAnsi="Times New Roman"/>
                      <w:sz w:val="24"/>
                      <w:szCs w:val="24"/>
                      <w:lang w:eastAsia="sk-SK"/>
                    </w:rPr>
                    <w:t>000</w:t>
                  </w:r>
                  <w:r w:rsidR="009A210E">
                    <w:rPr>
                      <w:rFonts w:ascii="Times New Roman" w:hAnsi="Times New Roman"/>
                      <w:sz w:val="24"/>
                      <w:szCs w:val="24"/>
                      <w:lang w:eastAsia="sk-SK"/>
                    </w:rPr>
                    <w:t xml:space="preserve"> Eur (2019)</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i/>
                      <w:sz w:val="24"/>
                      <w:szCs w:val="24"/>
                      <w:lang w:eastAsia="sk-SK"/>
                    </w:rPr>
                  </w:pPr>
                  <w:r w:rsidRPr="00D90956">
                    <w:rPr>
                      <w:rFonts w:ascii="Times New Roman" w:hAnsi="Times New Roman"/>
                      <w:i/>
                      <w:sz w:val="24"/>
                      <w:szCs w:val="24"/>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center"/>
                    <w:rPr>
                      <w:rFonts w:ascii="Times New Roman" w:hAnsi="Times New Roman"/>
                      <w:i/>
                      <w:sz w:val="24"/>
                      <w:szCs w:val="24"/>
                      <w:lang w:eastAsia="sk-SK"/>
                    </w:rPr>
                  </w:pPr>
                  <w:r w:rsidRPr="00D90956">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9A210E" w:rsidP="00D90956">
                  <w:pPr>
                    <w:bidi w:val="0"/>
                    <w:spacing w:after="0" w:line="240" w:lineRule="auto"/>
                    <w:jc w:val="center"/>
                    <w:rPr>
                      <w:rFonts w:ascii="Times New Roman" w:hAnsi="Times New Roman"/>
                      <w:i/>
                      <w:sz w:val="24"/>
                      <w:szCs w:val="24"/>
                      <w:lang w:eastAsia="sk-SK"/>
                    </w:rPr>
                  </w:pPr>
                  <w:r w:rsidRPr="009A210E">
                    <w:rPr>
                      <w:rFonts w:ascii="Times New Roman" w:hAnsi="Times New Roman"/>
                      <w:i/>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i/>
                      <w:sz w:val="24"/>
                      <w:szCs w:val="24"/>
                      <w:lang w:eastAsia="sk-SK"/>
                    </w:rPr>
                  </w:pPr>
                  <w:r w:rsidRPr="00D90956">
                    <w:rPr>
                      <w:rFonts w:ascii="Times New Roman" w:hAnsi="Times New Roman"/>
                      <w:i/>
                      <w:sz w:val="24"/>
                      <w:szCs w:val="24"/>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center"/>
                    <w:rPr>
                      <w:rFonts w:ascii="Times New Roman" w:hAnsi="Times New Roman"/>
                      <w:i/>
                      <w:sz w:val="24"/>
                      <w:szCs w:val="24"/>
                      <w:lang w:eastAsia="sk-SK"/>
                    </w:rPr>
                  </w:pPr>
                  <w:r w:rsidRPr="00D90956">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9A210E" w:rsidP="00D90956">
                  <w:pPr>
                    <w:bidi w:val="0"/>
                    <w:spacing w:after="0" w:line="240" w:lineRule="auto"/>
                    <w:jc w:val="center"/>
                    <w:rPr>
                      <w:rFonts w:ascii="Times New Roman" w:hAnsi="Times New Roman"/>
                      <w:i/>
                      <w:sz w:val="24"/>
                      <w:szCs w:val="24"/>
                      <w:lang w:eastAsia="sk-SK"/>
                    </w:rPr>
                  </w:pPr>
                  <w:r w:rsidRPr="009A210E">
                    <w:rPr>
                      <w:rFonts w:ascii="Times New Roman" w:hAnsi="Times New Roman"/>
                      <w:i/>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b/>
                      <w:i/>
                      <w:sz w:val="24"/>
                      <w:szCs w:val="24"/>
                      <w:lang w:eastAsia="sk-SK"/>
                    </w:rPr>
                  </w:pPr>
                  <w:r w:rsidRPr="00D90956">
                    <w:rPr>
                      <w:rFonts w:ascii="Times New Roman" w:hAnsi="Times New Roman"/>
                      <w:b/>
                      <w:i/>
                      <w:sz w:val="24"/>
                      <w:szCs w:val="24"/>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center"/>
                    <w:rPr>
                      <w:rFonts w:ascii="Times New Roman" w:hAnsi="Times New Roman"/>
                      <w:b/>
                      <w:i/>
                      <w:sz w:val="24"/>
                      <w:szCs w:val="24"/>
                      <w:lang w:eastAsia="sk-SK"/>
                    </w:rPr>
                  </w:pPr>
                  <w:r w:rsidRPr="00D90956">
                    <w:rPr>
                      <w:rFonts w:ascii="Times New Roman" w:hAnsi="Times New Roman"/>
                      <w:b/>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A210E" w:rsidP="009A210E">
                  <w:pPr>
                    <w:bidi w:val="0"/>
                    <w:spacing w:after="0" w:line="240" w:lineRule="auto"/>
                    <w:jc w:val="both"/>
                    <w:rPr>
                      <w:rFonts w:ascii="Times New Roman" w:hAnsi="Times New Roman"/>
                      <w:sz w:val="24"/>
                      <w:szCs w:val="24"/>
                      <w:lang w:eastAsia="sk-SK"/>
                    </w:rPr>
                  </w:pPr>
                  <w:r w:rsidRPr="00AC7D98">
                    <w:rPr>
                      <w:rFonts w:ascii="Times New Roman" w:hAnsi="Times New Roman"/>
                      <w:sz w:val="24"/>
                      <w:szCs w:val="24"/>
                      <w:lang w:eastAsia="sk-SK"/>
                    </w:rPr>
                    <w:t>167 200</w:t>
                  </w:r>
                  <w:r>
                    <w:rPr>
                      <w:rFonts w:ascii="Times New Roman" w:hAnsi="Times New Roman"/>
                      <w:sz w:val="24"/>
                      <w:szCs w:val="24"/>
                      <w:lang w:eastAsia="sk-SK"/>
                    </w:rPr>
                    <w:t> </w:t>
                  </w:r>
                  <w:r w:rsidRPr="00AC7D98">
                    <w:rPr>
                      <w:rFonts w:ascii="Times New Roman" w:hAnsi="Times New Roman"/>
                      <w:sz w:val="24"/>
                      <w:szCs w:val="24"/>
                      <w:lang w:eastAsia="sk-SK"/>
                    </w:rPr>
                    <w:t>000</w:t>
                  </w:r>
                  <w:r>
                    <w:rPr>
                      <w:rFonts w:ascii="Times New Roman" w:hAnsi="Times New Roman"/>
                      <w:sz w:val="24"/>
                      <w:szCs w:val="24"/>
                      <w:lang w:eastAsia="sk-SK"/>
                    </w:rPr>
                    <w:t xml:space="preserve"> Eur</w:t>
                  </w:r>
                  <w:r w:rsidRPr="00AC7D98">
                    <w:rPr>
                      <w:rFonts w:ascii="Times New Roman" w:hAnsi="Times New Roman"/>
                      <w:sz w:val="24"/>
                      <w:szCs w:val="24"/>
                      <w:lang w:eastAsia="sk-SK"/>
                    </w:rPr>
                    <w:t xml:space="preserve"> </w:t>
                  </w:r>
                  <w:r>
                    <w:rPr>
                      <w:rFonts w:ascii="Times New Roman" w:hAnsi="Times New Roman"/>
                      <w:sz w:val="24"/>
                      <w:szCs w:val="24"/>
                      <w:lang w:eastAsia="sk-SK"/>
                    </w:rPr>
                    <w:t>(2017)</w:t>
                  </w:r>
                </w:p>
                <w:p w:rsidR="009A210E" w:rsidP="009A210E">
                  <w:pPr>
                    <w:bidi w:val="0"/>
                    <w:spacing w:after="0" w:line="240" w:lineRule="auto"/>
                    <w:jc w:val="both"/>
                    <w:rPr>
                      <w:rFonts w:ascii="Times New Roman" w:hAnsi="Times New Roman"/>
                      <w:sz w:val="24"/>
                      <w:szCs w:val="24"/>
                      <w:lang w:eastAsia="sk-SK"/>
                    </w:rPr>
                  </w:pPr>
                  <w:r w:rsidRPr="00AC7D98">
                    <w:rPr>
                      <w:rFonts w:ascii="Times New Roman" w:hAnsi="Times New Roman"/>
                      <w:sz w:val="24"/>
                      <w:szCs w:val="24"/>
                      <w:lang w:eastAsia="sk-SK"/>
                    </w:rPr>
                    <w:t>171 800</w:t>
                  </w:r>
                  <w:r>
                    <w:rPr>
                      <w:rFonts w:ascii="Times New Roman" w:hAnsi="Times New Roman"/>
                      <w:sz w:val="24"/>
                      <w:szCs w:val="24"/>
                      <w:lang w:eastAsia="sk-SK"/>
                    </w:rPr>
                    <w:t> </w:t>
                  </w:r>
                  <w:r w:rsidRPr="00AC7D98">
                    <w:rPr>
                      <w:rFonts w:ascii="Times New Roman" w:hAnsi="Times New Roman"/>
                      <w:sz w:val="24"/>
                      <w:szCs w:val="24"/>
                      <w:lang w:eastAsia="sk-SK"/>
                    </w:rPr>
                    <w:t>000</w:t>
                  </w:r>
                  <w:r>
                    <w:rPr>
                      <w:rFonts w:ascii="Times New Roman" w:hAnsi="Times New Roman"/>
                      <w:sz w:val="24"/>
                      <w:szCs w:val="24"/>
                      <w:lang w:eastAsia="sk-SK"/>
                    </w:rPr>
                    <w:t xml:space="preserve"> Eur (2018)</w:t>
                  </w:r>
                </w:p>
                <w:p w:rsidR="00D90956" w:rsidRPr="009A210E" w:rsidP="009A210E">
                  <w:pPr>
                    <w:bidi w:val="0"/>
                    <w:spacing w:after="0" w:line="240" w:lineRule="auto"/>
                    <w:jc w:val="both"/>
                    <w:rPr>
                      <w:rFonts w:ascii="Times New Roman" w:hAnsi="Times New Roman"/>
                      <w:sz w:val="24"/>
                      <w:szCs w:val="24"/>
                      <w:lang w:eastAsia="sk-SK"/>
                    </w:rPr>
                  </w:pPr>
                  <w:r w:rsidRPr="00AC7D98" w:rsidR="009A210E">
                    <w:rPr>
                      <w:rFonts w:ascii="Times New Roman" w:hAnsi="Times New Roman"/>
                      <w:sz w:val="24"/>
                      <w:szCs w:val="24"/>
                      <w:lang w:eastAsia="sk-SK"/>
                    </w:rPr>
                    <w:t>133 300</w:t>
                  </w:r>
                  <w:r w:rsidR="009A210E">
                    <w:rPr>
                      <w:rFonts w:ascii="Times New Roman" w:hAnsi="Times New Roman"/>
                      <w:sz w:val="24"/>
                      <w:szCs w:val="24"/>
                      <w:lang w:eastAsia="sk-SK"/>
                    </w:rPr>
                    <w:t> </w:t>
                  </w:r>
                  <w:r w:rsidRPr="00AC7D98" w:rsidR="009A210E">
                    <w:rPr>
                      <w:rFonts w:ascii="Times New Roman" w:hAnsi="Times New Roman"/>
                      <w:sz w:val="24"/>
                      <w:szCs w:val="24"/>
                      <w:lang w:eastAsia="sk-SK"/>
                    </w:rPr>
                    <w:t>000</w:t>
                  </w:r>
                  <w:r w:rsidR="009A210E">
                    <w:rPr>
                      <w:rFonts w:ascii="Times New Roman" w:hAnsi="Times New Roman"/>
                      <w:sz w:val="24"/>
                      <w:szCs w:val="24"/>
                      <w:lang w:eastAsia="sk-SK"/>
                    </w:rPr>
                    <w:t xml:space="preserve"> Eur (2019)</w:t>
                  </w:r>
                </w:p>
              </w:tc>
            </w:tr>
          </w:tbl>
          <w:p w:rsidR="00D90956" w:rsidRPr="00D90956" w:rsidP="00D90956">
            <w:pPr>
              <w:bidi w:val="0"/>
              <w:spacing w:after="0" w:line="240" w:lineRule="auto"/>
              <w:rPr>
                <w:rFonts w:ascii="Times New Roman" w:hAnsi="Times New Roman"/>
                <w:i/>
                <w:sz w:val="24"/>
                <w:szCs w:val="24"/>
                <w:lang w:eastAsia="sk-SK"/>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3.4 Konkurencieschopnosť a správanie sa podnikov na trhu</w:t>
            </w:r>
          </w:p>
          <w:p w:rsidR="00D90956" w:rsidRPr="00D90956" w:rsidP="00D90956">
            <w:pPr>
              <w:bidi w:val="0"/>
              <w:spacing w:after="0" w:line="240" w:lineRule="auto"/>
              <w:rPr>
                <w:rFonts w:ascii="Times New Roman" w:hAnsi="Times New Roman"/>
                <w:sz w:val="24"/>
                <w:szCs w:val="24"/>
                <w:lang w:eastAsia="sk-SK"/>
              </w:rPr>
            </w:pPr>
            <w:r w:rsidRPr="00D90956">
              <w:rPr>
                <w:rFonts w:ascii="Times New Roman" w:hAnsi="Times New Roman"/>
                <w:b/>
                <w:sz w:val="24"/>
                <w:szCs w:val="24"/>
                <w:lang w:eastAsia="sk-SK"/>
              </w:rPr>
              <w:t xml:space="preserve">       </w:t>
            </w:r>
            <w:r w:rsidRPr="00D90956">
              <w:rPr>
                <w:rFonts w:ascii="Times New Roman" w:hAnsi="Times New Roman"/>
                <w:sz w:val="24"/>
                <w:szCs w:val="24"/>
                <w:lang w:eastAsia="sk-SK"/>
              </w:rPr>
              <w:t xml:space="preserve">- </w:t>
            </w:r>
            <w:r w:rsidRPr="00D90956">
              <w:rPr>
                <w:rFonts w:ascii="Times New Roman" w:hAnsi="Times New Roman"/>
                <w:b/>
                <w:sz w:val="24"/>
                <w:szCs w:val="24"/>
                <w:lang w:eastAsia="sk-SK"/>
              </w:rPr>
              <w:t>z toho MSP</w:t>
            </w:r>
          </w:p>
        </w:tc>
      </w:tr>
      <w:tr>
        <w:tblPrEx>
          <w:tblW w:w="0" w:type="auto"/>
          <w:tblLook w:val="04A0"/>
        </w:tblPrEx>
        <w:trPr>
          <w:trHeight w:val="1282"/>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Zdvojnásobenie sadzby osobitného odvodu a jeho zavedenie na dobu neurčitú môže mať negatívny vplyv na rozhodovanie sa podnikateľských subjektov pre vstup na trh, ktorý je predmetom osobitného odvodu, a tým aj na konkurenčné prostredie.</w:t>
            </w:r>
          </w:p>
          <w:p w:rsidR="00D90956" w:rsidRPr="00D90956" w:rsidP="00D90956">
            <w:pPr>
              <w:bidi w:val="0"/>
              <w:spacing w:after="0" w:line="240" w:lineRule="auto"/>
              <w:jc w:val="both"/>
              <w:rPr>
                <w:rFonts w:ascii="Times New Roman" w:hAnsi="Times New Roman"/>
                <w:sz w:val="24"/>
                <w:szCs w:val="24"/>
                <w:lang w:eastAsia="sk-SK"/>
              </w:rPr>
            </w:pPr>
            <w:r w:rsidRPr="00D90956">
              <w:rPr>
                <w:rFonts w:ascii="Times New Roman" w:hAnsi="Times New Roman"/>
                <w:sz w:val="24"/>
                <w:szCs w:val="24"/>
                <w:lang w:eastAsia="sk-SK"/>
              </w:rPr>
              <w:t>Navrhovaná zmena nebude mať za následok prísnejšiu reguláciu správania sa regulovaných osôb. Navrhované zmeny sa dotknú len regulovaných osôb, pričom na všetky regulované osoby sa budú tieto zmeny vzťahovať rovnako. Zaplatenie odvodu nesmie byť dôvodom na zvýšenie výšky regulovanej ceny podľa osobitných predpisov a zaplatený odvod sa nepovažuje za oprávnený náklad, ktorý možno započítať do regulovanej ceny.</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b/>
                <w:sz w:val="24"/>
                <w:szCs w:val="24"/>
                <w:lang w:eastAsia="sk-SK"/>
              </w:rPr>
              <w:t xml:space="preserve">3.5 Inovácie </w:t>
            </w:r>
          </w:p>
          <w:p w:rsidR="00D90956" w:rsidRPr="00D90956" w:rsidP="00D90956">
            <w:pPr>
              <w:bidi w:val="0"/>
              <w:spacing w:after="0" w:line="240" w:lineRule="auto"/>
              <w:rPr>
                <w:rFonts w:ascii="Times New Roman" w:hAnsi="Times New Roman"/>
                <w:b/>
                <w:sz w:val="24"/>
                <w:szCs w:val="24"/>
                <w:lang w:eastAsia="sk-SK"/>
              </w:rPr>
            </w:pPr>
            <w:r w:rsidRPr="00D90956">
              <w:rPr>
                <w:rFonts w:ascii="Times New Roman" w:hAnsi="Times New Roman"/>
                <w:sz w:val="24"/>
                <w:szCs w:val="24"/>
                <w:lang w:eastAsia="sk-SK"/>
              </w:rPr>
              <w:t xml:space="preserve">       - </w:t>
            </w:r>
            <w:r w:rsidRPr="00D90956">
              <w:rPr>
                <w:rFonts w:ascii="Times New Roman" w:hAnsi="Times New Roman"/>
                <w:b/>
                <w:sz w:val="24"/>
                <w:szCs w:val="24"/>
                <w:lang w:eastAsia="sk-SK"/>
              </w:rPr>
              <w:t>z toho MSP</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D90956" w:rsidRPr="00D90956" w:rsidP="00D90956">
            <w:pPr>
              <w:bidi w:val="0"/>
              <w:spacing w:after="0" w:line="240" w:lineRule="auto"/>
              <w:rPr>
                <w:rFonts w:ascii="Times New Roman" w:hAnsi="Times New Roman"/>
                <w:i/>
                <w:sz w:val="24"/>
                <w:szCs w:val="24"/>
                <w:lang w:eastAsia="sk-SK"/>
              </w:rPr>
            </w:pPr>
            <w:r w:rsidRPr="00D90956">
              <w:rPr>
                <w:rFonts w:ascii="Times New Roman" w:hAnsi="Times New Roman"/>
                <w:sz w:val="24"/>
                <w:szCs w:val="24"/>
                <w:lang w:eastAsia="sk-SK"/>
              </w:rPr>
              <w:t>Návrh môže mať negatívny vplyv na inovácie, resp. investície.</w:t>
            </w:r>
          </w:p>
        </w:tc>
      </w:tr>
    </w:tbl>
    <w:p w:rsidR="00422102">
      <w:pPr>
        <w:bidi w:val="0"/>
      </w:pPr>
    </w:p>
    <w:p w:rsidR="00422102" w:rsidRPr="00422102" w:rsidP="00422102">
      <w:pPr>
        <w:autoSpaceDE w:val="0"/>
        <w:autoSpaceDN w:val="0"/>
        <w:bidi w:val="0"/>
        <w:spacing w:after="120" w:line="240" w:lineRule="auto"/>
        <w:jc w:val="center"/>
        <w:rPr>
          <w:rFonts w:ascii="Times New Roman" w:hAnsi="Times New Roman"/>
          <w:b/>
          <w:bCs/>
          <w:sz w:val="24"/>
          <w:szCs w:val="24"/>
          <w:lang w:eastAsia="sk-SK"/>
        </w:rPr>
      </w:pPr>
      <w:r w:rsidRPr="00422102">
        <w:rPr>
          <w:rFonts w:ascii="Times New Roman" w:hAnsi="Times New Roman"/>
          <w:b/>
          <w:bCs/>
          <w:sz w:val="24"/>
          <w:szCs w:val="24"/>
          <w:lang w:eastAsia="sk-SK"/>
        </w:rPr>
        <w:t>DOLOŽKA ZLUČITEĽNOSTI</w:t>
      </w:r>
    </w:p>
    <w:p w:rsidR="00422102" w:rsidRPr="00422102" w:rsidP="00422102">
      <w:pPr>
        <w:pBdr>
          <w:bottom w:val="single" w:sz="12" w:space="1" w:color="auto"/>
        </w:pBdr>
        <w:tabs>
          <w:tab w:val="left" w:pos="0"/>
        </w:tabs>
        <w:bidi w:val="0"/>
        <w:spacing w:after="0" w:line="240" w:lineRule="auto"/>
        <w:ind w:left="284"/>
        <w:jc w:val="center"/>
        <w:rPr>
          <w:rFonts w:ascii="Times New Roman" w:hAnsi="Times New Roman"/>
          <w:b/>
          <w:sz w:val="24"/>
          <w:szCs w:val="24"/>
        </w:rPr>
      </w:pPr>
      <w:r w:rsidRPr="00422102">
        <w:rPr>
          <w:rFonts w:ascii="Times New Roman" w:hAnsi="Times New Roman"/>
          <w:b/>
          <w:bCs/>
          <w:sz w:val="24"/>
          <w:szCs w:val="24"/>
        </w:rPr>
        <w:t>k n</w:t>
      </w:r>
      <w:r w:rsidRPr="00422102">
        <w:rPr>
          <w:rFonts w:ascii="Times New Roman" w:hAnsi="Times New Roman"/>
          <w:b/>
          <w:sz w:val="24"/>
          <w:szCs w:val="24"/>
        </w:rPr>
        <w:t xml:space="preserve">ávrhu zákona, ktorým sa mení a dopĺňa zákon č. 235/2012 Z. z. o osobitnom odvode z podnikania v regulovaných odvetviach a o zmene a doplnení niektorých zákonov v znení neskorších predpisov </w:t>
      </w:r>
      <w:r w:rsidRPr="00422102">
        <w:rPr>
          <w:rFonts w:ascii="Times New Roman" w:hAnsi="Times New Roman"/>
          <w:b/>
          <w:bCs/>
          <w:sz w:val="24"/>
          <w:szCs w:val="24"/>
        </w:rPr>
        <w:t>s právom Európskej únie</w:t>
      </w:r>
    </w:p>
    <w:p w:rsidR="00422102" w:rsidRPr="00422102" w:rsidP="00422102">
      <w:pPr>
        <w:bidi w:val="0"/>
        <w:spacing w:line="240" w:lineRule="auto"/>
        <w:ind w:left="357"/>
        <w:jc w:val="center"/>
        <w:rPr>
          <w:rFonts w:ascii="Times New Roman" w:hAnsi="Times New Roman"/>
          <w:sz w:val="24"/>
          <w:szCs w:val="24"/>
        </w:rPr>
      </w:pPr>
    </w:p>
    <w:p w:rsidR="00422102" w:rsidRPr="00422102" w:rsidP="00422102">
      <w:pPr>
        <w:widowControl w:val="0"/>
        <w:numPr>
          <w:ilvl w:val="0"/>
          <w:numId w:val="4"/>
        </w:numPr>
        <w:autoSpaceDE w:val="0"/>
        <w:autoSpaceDN w:val="0"/>
        <w:bidi w:val="0"/>
        <w:spacing w:after="0" w:line="240" w:lineRule="auto"/>
        <w:contextualSpacing/>
        <w:jc w:val="both"/>
        <w:rPr>
          <w:rFonts w:ascii="Times New Roman" w:hAnsi="Times New Roman"/>
          <w:b/>
          <w:bCs/>
          <w:sz w:val="24"/>
          <w:szCs w:val="24"/>
          <w:lang w:eastAsia="sk-SK"/>
        </w:rPr>
      </w:pPr>
      <w:r w:rsidRPr="00422102">
        <w:rPr>
          <w:rFonts w:ascii="Times New Roman" w:hAnsi="Times New Roman"/>
          <w:b/>
          <w:bCs/>
          <w:sz w:val="24"/>
          <w:szCs w:val="24"/>
          <w:lang w:eastAsia="sk-SK"/>
        </w:rPr>
        <w:t>Predkladateľ návrhu právneho predpisu:</w:t>
      </w:r>
    </w:p>
    <w:p w:rsidR="00422102" w:rsidRPr="00422102" w:rsidP="00422102">
      <w:pPr>
        <w:widowControl w:val="0"/>
        <w:autoSpaceDE w:val="0"/>
        <w:autoSpaceDN w:val="0"/>
        <w:bidi w:val="0"/>
        <w:spacing w:before="120" w:after="120" w:line="240" w:lineRule="auto"/>
        <w:ind w:firstLine="357"/>
        <w:contextualSpacing/>
        <w:jc w:val="both"/>
        <w:rPr>
          <w:rFonts w:ascii="Times New Roman" w:hAnsi="Times New Roman"/>
          <w:sz w:val="24"/>
          <w:szCs w:val="24"/>
          <w:lang w:eastAsia="sk-SK"/>
        </w:rPr>
      </w:pPr>
      <w:r w:rsidRPr="00422102">
        <w:rPr>
          <w:rFonts w:ascii="Times New Roman" w:hAnsi="Times New Roman"/>
          <w:sz w:val="24"/>
          <w:szCs w:val="24"/>
          <w:lang w:eastAsia="sk-SK"/>
        </w:rPr>
        <w:t>Vláda Slovenskej republiky.</w:t>
      </w:r>
    </w:p>
    <w:p w:rsidR="00422102" w:rsidRPr="00422102" w:rsidP="00422102">
      <w:pPr>
        <w:widowControl w:val="0"/>
        <w:autoSpaceDE w:val="0"/>
        <w:autoSpaceDN w:val="0"/>
        <w:bidi w:val="0"/>
        <w:spacing w:before="120" w:after="120" w:line="240" w:lineRule="auto"/>
        <w:ind w:firstLine="357"/>
        <w:contextualSpacing/>
        <w:jc w:val="both"/>
        <w:rPr>
          <w:rFonts w:ascii="Times New Roman" w:hAnsi="Times New Roman"/>
          <w:color w:val="FF0000"/>
          <w:sz w:val="24"/>
          <w:szCs w:val="24"/>
          <w:lang w:eastAsia="sk-SK"/>
        </w:rPr>
      </w:pPr>
    </w:p>
    <w:p w:rsidR="00422102" w:rsidRPr="00422102" w:rsidP="00422102">
      <w:pPr>
        <w:widowControl w:val="0"/>
        <w:numPr>
          <w:ilvl w:val="0"/>
          <w:numId w:val="4"/>
        </w:numPr>
        <w:autoSpaceDE w:val="0"/>
        <w:autoSpaceDN w:val="0"/>
        <w:bidi w:val="0"/>
        <w:spacing w:after="0" w:line="240" w:lineRule="auto"/>
        <w:ind w:left="357" w:hanging="357"/>
        <w:contextualSpacing/>
        <w:jc w:val="both"/>
        <w:rPr>
          <w:rFonts w:ascii="Times New Roman" w:hAnsi="Times New Roman"/>
          <w:b/>
          <w:bCs/>
          <w:sz w:val="24"/>
          <w:szCs w:val="24"/>
          <w:lang w:eastAsia="sk-SK"/>
        </w:rPr>
      </w:pPr>
      <w:r w:rsidRPr="00422102">
        <w:rPr>
          <w:rFonts w:ascii="Times New Roman" w:hAnsi="Times New Roman"/>
          <w:b/>
          <w:bCs/>
          <w:sz w:val="24"/>
          <w:szCs w:val="24"/>
          <w:lang w:eastAsia="sk-SK"/>
        </w:rPr>
        <w:t xml:space="preserve">Názov návrhu právneho predpisu: </w:t>
      </w:r>
    </w:p>
    <w:p w:rsidR="00422102" w:rsidRPr="00422102" w:rsidP="00422102">
      <w:pPr>
        <w:widowControl w:val="0"/>
        <w:autoSpaceDE w:val="0"/>
        <w:autoSpaceDN w:val="0"/>
        <w:bidi w:val="0"/>
        <w:spacing w:after="0" w:line="240" w:lineRule="auto"/>
        <w:ind w:left="357"/>
        <w:contextualSpacing/>
        <w:jc w:val="both"/>
        <w:rPr>
          <w:rFonts w:ascii="Times New Roman" w:hAnsi="Times New Roman"/>
          <w:sz w:val="24"/>
          <w:szCs w:val="24"/>
        </w:rPr>
      </w:pPr>
      <w:r w:rsidRPr="00422102">
        <w:rPr>
          <w:rFonts w:ascii="Times New Roman" w:hAnsi="Times New Roman"/>
          <w:sz w:val="24"/>
          <w:szCs w:val="24"/>
        </w:rPr>
        <w:t>Návrh zákona, ktorým sa mení a dopĺňa zákon č. 235/2012 Z. z. o osobitnom odvode z podnikania v regulovaných odvetviach a o zmene a doplnení niektorých zákonov v znení neskorších predpisov.</w:t>
      </w:r>
    </w:p>
    <w:p w:rsidR="00422102" w:rsidRPr="00422102" w:rsidP="00422102">
      <w:pPr>
        <w:widowControl w:val="0"/>
        <w:autoSpaceDE w:val="0"/>
        <w:autoSpaceDN w:val="0"/>
        <w:bidi w:val="0"/>
        <w:spacing w:after="0" w:line="240" w:lineRule="auto"/>
        <w:ind w:left="357"/>
        <w:contextualSpacing/>
        <w:jc w:val="both"/>
        <w:rPr>
          <w:rFonts w:ascii="Times New Roman" w:hAnsi="Times New Roman"/>
          <w:b/>
          <w:bCs/>
          <w:sz w:val="24"/>
          <w:szCs w:val="24"/>
          <w:lang w:eastAsia="sk-SK"/>
        </w:rPr>
      </w:pPr>
    </w:p>
    <w:p w:rsidR="00422102" w:rsidRPr="00422102" w:rsidP="00422102">
      <w:pPr>
        <w:widowControl w:val="0"/>
        <w:numPr>
          <w:ilvl w:val="0"/>
          <w:numId w:val="4"/>
        </w:numPr>
        <w:autoSpaceDE w:val="0"/>
        <w:autoSpaceDN w:val="0"/>
        <w:bidi w:val="0"/>
        <w:spacing w:after="0" w:line="240" w:lineRule="auto"/>
        <w:ind w:left="357" w:hanging="357"/>
        <w:contextualSpacing/>
        <w:jc w:val="both"/>
        <w:rPr>
          <w:rFonts w:ascii="Times New Roman" w:hAnsi="Times New Roman"/>
          <w:b/>
          <w:bCs/>
          <w:sz w:val="24"/>
          <w:szCs w:val="24"/>
          <w:lang w:eastAsia="sk-SK"/>
        </w:rPr>
      </w:pPr>
      <w:r w:rsidRPr="00422102">
        <w:rPr>
          <w:rFonts w:ascii="Times New Roman" w:hAnsi="Times New Roman"/>
          <w:b/>
          <w:bCs/>
          <w:sz w:val="24"/>
          <w:szCs w:val="24"/>
          <w:lang w:eastAsia="sk-SK"/>
        </w:rPr>
        <w:t>Problematika návrhu právneho predpisu:</w:t>
      </w:r>
    </w:p>
    <w:p w:rsidR="00422102" w:rsidRPr="00422102" w:rsidP="00422102">
      <w:pPr>
        <w:numPr>
          <w:numId w:val="5"/>
        </w:numPr>
        <w:bidi w:val="0"/>
        <w:spacing w:before="120" w:after="0" w:line="240" w:lineRule="auto"/>
        <w:ind w:left="754" w:hanging="357"/>
        <w:contextualSpacing/>
        <w:jc w:val="both"/>
        <w:rPr>
          <w:rFonts w:ascii="Times New Roman" w:hAnsi="Times New Roman"/>
          <w:sz w:val="24"/>
          <w:szCs w:val="24"/>
          <w:lang w:eastAsia="sk-SK"/>
        </w:rPr>
      </w:pPr>
      <w:r w:rsidRPr="00422102">
        <w:rPr>
          <w:rFonts w:ascii="Times New Roman" w:hAnsi="Times New Roman"/>
          <w:sz w:val="24"/>
          <w:szCs w:val="24"/>
          <w:lang w:eastAsia="sk-SK"/>
        </w:rPr>
        <w:t>nie je upravená v práve Európskej únie,</w:t>
      </w:r>
    </w:p>
    <w:p w:rsidR="00422102" w:rsidRPr="00422102" w:rsidP="00422102">
      <w:pPr>
        <w:numPr>
          <w:numId w:val="5"/>
        </w:numPr>
        <w:bidi w:val="0"/>
        <w:spacing w:after="0" w:line="240" w:lineRule="auto"/>
        <w:ind w:left="754" w:hanging="357"/>
        <w:contextualSpacing/>
        <w:jc w:val="both"/>
        <w:rPr>
          <w:rFonts w:ascii="Times New Roman" w:hAnsi="Times New Roman"/>
          <w:sz w:val="24"/>
          <w:szCs w:val="24"/>
          <w:lang w:eastAsia="sk-SK"/>
        </w:rPr>
      </w:pPr>
      <w:r w:rsidRPr="00422102">
        <w:rPr>
          <w:rFonts w:ascii="Times New Roman" w:hAnsi="Times New Roman"/>
          <w:sz w:val="24"/>
          <w:szCs w:val="24"/>
          <w:lang w:eastAsia="sk-SK"/>
        </w:rPr>
        <w:t>nie je obsiahnutá v judikatúre Súdneho dvora Európskej únie.</w:t>
      </w:r>
    </w:p>
    <w:p w:rsidR="00422102" w:rsidRPr="00422102" w:rsidP="00422102">
      <w:pPr>
        <w:bidi w:val="0"/>
        <w:spacing w:before="120" w:beforeAutospacing="1" w:after="100" w:afterAutospacing="1" w:line="240" w:lineRule="auto"/>
        <w:ind w:left="397"/>
        <w:contextualSpacing/>
        <w:rPr>
          <w:rFonts w:ascii="Times New Roman" w:hAnsi="Times New Roman"/>
          <w:color w:val="FF0000"/>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r w:rsidRPr="00422102">
        <w:rPr>
          <w:rFonts w:ascii="Times New Roman" w:hAnsi="Times New Roman"/>
          <w:b/>
          <w:sz w:val="24"/>
          <w:szCs w:val="24"/>
          <w:lang w:eastAsia="sk-SK"/>
        </w:rPr>
        <w:t xml:space="preserve">Vzhľadom na to, že  </w:t>
      </w:r>
      <w:r w:rsidRPr="00422102">
        <w:rPr>
          <w:rFonts w:ascii="Times New Roman" w:hAnsi="Times New Roman"/>
          <w:b/>
          <w:iCs/>
          <w:sz w:val="24"/>
          <w:szCs w:val="24"/>
          <w:lang w:eastAsia="sk-SK"/>
        </w:rPr>
        <w:t>problematika návrhu právneho predpisu nie je v práve Európskej únie upravená, je bezpredmetné vyjadrovať sa k bodom 4., 5. a 6</w:t>
      </w:r>
      <w:r w:rsidRPr="00422102">
        <w:rPr>
          <w:rFonts w:ascii="Times New Roman" w:hAnsi="Times New Roman"/>
          <w:b/>
          <w:sz w:val="24"/>
          <w:szCs w:val="24"/>
          <w:lang w:eastAsia="sk-SK"/>
        </w:rPr>
        <w:t>.</w:t>
      </w: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contextualSpacing/>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color w:val="FF0000"/>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color w:val="FF0000"/>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color w:val="FF0000"/>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color w:val="FF0000"/>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color w:val="FF0000"/>
          <w:sz w:val="24"/>
          <w:szCs w:val="24"/>
          <w:lang w:eastAsia="sk-SK"/>
        </w:rPr>
      </w:pPr>
    </w:p>
    <w:p w:rsidR="00422102" w:rsidRPr="00422102" w:rsidP="00422102">
      <w:pPr>
        <w:autoSpaceDE w:val="0"/>
        <w:autoSpaceDN w:val="0"/>
        <w:bidi w:val="0"/>
        <w:adjustRightInd w:val="0"/>
        <w:spacing w:after="0" w:line="240" w:lineRule="auto"/>
        <w:jc w:val="both"/>
        <w:rPr>
          <w:rFonts w:ascii="Times New Roman" w:hAnsi="Times New Roman"/>
          <w:b/>
          <w:color w:val="FF0000"/>
          <w:sz w:val="24"/>
          <w:szCs w:val="24"/>
          <w:lang w:eastAsia="sk-SK"/>
        </w:rPr>
      </w:pPr>
    </w:p>
    <w:p w:rsidR="00422102" w:rsidRPr="00422102" w:rsidP="00422102">
      <w:pPr>
        <w:bidi w:val="0"/>
        <w:rPr>
          <w:rFonts w:ascii="Times New Roman" w:hAnsi="Times New Roman"/>
          <w:sz w:val="24"/>
          <w:szCs w:val="24"/>
        </w:rPr>
      </w:pPr>
    </w:p>
    <w:p w:rsidR="00422102">
      <w:pPr>
        <w:bidi w:val="0"/>
      </w:pPr>
    </w:p>
    <w:p w:rsidR="00D23781">
      <w:pPr>
        <w:bidi w:val="0"/>
      </w:pPr>
    </w:p>
    <w:p w:rsidR="00D23781">
      <w:pPr>
        <w:bidi w:val="0"/>
      </w:pPr>
    </w:p>
    <w:p w:rsidR="00D23781">
      <w:pPr>
        <w:bidi w:val="0"/>
      </w:pPr>
    </w:p>
    <w:p w:rsidR="00D23781">
      <w:pPr>
        <w:bidi w:val="0"/>
      </w:pPr>
    </w:p>
    <w:p w:rsidR="00D23781">
      <w:pPr>
        <w:bidi w:val="0"/>
        <w:sectPr>
          <w:footerReference w:type="default" r:id="rId15"/>
          <w:pgSz w:w="11906" w:h="16838"/>
          <w:pgMar w:top="1417" w:right="1417" w:bottom="1417" w:left="1417" w:header="708" w:footer="708" w:gutter="0"/>
          <w:lnNumType w:distance="0"/>
          <w:cols w:space="708"/>
          <w:noEndnote w:val="0"/>
          <w:bidi w:val="0"/>
          <w:docGrid w:linePitch="360"/>
        </w:sectPr>
      </w:pPr>
    </w:p>
    <w:p w:rsidR="00D23781" w:rsidRPr="00D23781" w:rsidP="00D23781">
      <w:pPr>
        <w:bidi w:val="0"/>
        <w:spacing w:after="0" w:line="240" w:lineRule="auto"/>
        <w:jc w:val="both"/>
        <w:rPr>
          <w:rFonts w:ascii="Times New Roman" w:hAnsi="Times New Roman"/>
          <w:b/>
          <w:bCs/>
          <w:sz w:val="24"/>
          <w:szCs w:val="24"/>
          <w:lang w:eastAsia="sk-SK"/>
        </w:rPr>
      </w:pPr>
      <w:r w:rsidRPr="00D23781">
        <w:rPr>
          <w:rFonts w:ascii="Times New Roman" w:hAnsi="Times New Roman"/>
          <w:b/>
          <w:bCs/>
          <w:sz w:val="24"/>
          <w:szCs w:val="24"/>
          <w:lang w:eastAsia="sk-SK"/>
        </w:rPr>
        <w:t>B. Osobitná časť</w:t>
      </w:r>
    </w:p>
    <w:p w:rsidR="00D23781" w:rsidRPr="00D23781" w:rsidP="00D23781">
      <w:pPr>
        <w:bidi w:val="0"/>
        <w:spacing w:after="0" w:line="240" w:lineRule="auto"/>
        <w:jc w:val="both"/>
        <w:rPr>
          <w:rFonts w:ascii="Times New Roman" w:hAnsi="Times New Roman"/>
          <w:sz w:val="24"/>
          <w:szCs w:val="24"/>
        </w:rPr>
      </w:pPr>
    </w:p>
    <w:p w:rsidR="00D23781" w:rsidRPr="00D23781" w:rsidP="00D23781">
      <w:pPr>
        <w:keepNext/>
        <w:bidi w:val="0"/>
        <w:spacing w:after="0" w:line="240" w:lineRule="auto"/>
        <w:jc w:val="both"/>
        <w:outlineLvl w:val="0"/>
        <w:rPr>
          <w:rFonts w:ascii="Times New Roman" w:hAnsi="Times New Roman"/>
          <w:b/>
          <w:bCs/>
          <w:sz w:val="24"/>
          <w:szCs w:val="24"/>
          <w:lang w:eastAsia="sk-SK"/>
        </w:rPr>
      </w:pPr>
      <w:r w:rsidRPr="00D23781">
        <w:rPr>
          <w:rFonts w:ascii="Times New Roman" w:hAnsi="Times New Roman"/>
          <w:b/>
          <w:bCs/>
          <w:sz w:val="24"/>
          <w:szCs w:val="24"/>
          <w:lang w:eastAsia="sk-SK"/>
        </w:rPr>
        <w:t>K</w:t>
      </w:r>
      <w:r w:rsidR="002F70A7">
        <w:rPr>
          <w:rFonts w:ascii="Times New Roman" w:hAnsi="Times New Roman"/>
          <w:b/>
          <w:bCs/>
          <w:sz w:val="24"/>
          <w:szCs w:val="24"/>
          <w:lang w:eastAsia="sk-SK"/>
        </w:rPr>
        <w:t> </w:t>
      </w:r>
      <w:r w:rsidRPr="00D23781">
        <w:rPr>
          <w:rFonts w:ascii="Times New Roman" w:hAnsi="Times New Roman"/>
          <w:b/>
          <w:bCs/>
          <w:sz w:val="24"/>
          <w:szCs w:val="24"/>
          <w:lang w:eastAsia="sk-SK"/>
        </w:rPr>
        <w:t>čl</w:t>
      </w:r>
      <w:r w:rsidR="002F70A7">
        <w:rPr>
          <w:rFonts w:ascii="Times New Roman" w:hAnsi="Times New Roman"/>
          <w:b/>
          <w:bCs/>
          <w:sz w:val="24"/>
          <w:szCs w:val="24"/>
          <w:lang w:eastAsia="sk-SK"/>
        </w:rPr>
        <w:t>.</w:t>
      </w:r>
      <w:r w:rsidRPr="00D23781">
        <w:rPr>
          <w:rFonts w:ascii="Times New Roman" w:hAnsi="Times New Roman"/>
          <w:b/>
          <w:bCs/>
          <w:sz w:val="24"/>
          <w:szCs w:val="24"/>
          <w:lang w:eastAsia="sk-SK"/>
        </w:rPr>
        <w:t xml:space="preserve"> I</w:t>
      </w:r>
    </w:p>
    <w:p w:rsidR="00D23781" w:rsidRPr="00D23781" w:rsidP="00D23781">
      <w:pPr>
        <w:bidi w:val="0"/>
        <w:spacing w:after="0" w:line="240" w:lineRule="auto"/>
        <w:jc w:val="both"/>
        <w:rPr>
          <w:rFonts w:ascii="Times New Roman" w:hAnsi="Times New Roman"/>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 xml:space="preserve">K bodom 1 až 5 (§ 3) </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ind w:firstLine="708"/>
        <w:jc w:val="both"/>
        <w:rPr>
          <w:rFonts w:ascii="Times New Roman" w:hAnsi="Times New Roman"/>
          <w:b/>
          <w:bCs/>
          <w:sz w:val="24"/>
          <w:szCs w:val="24"/>
        </w:rPr>
      </w:pPr>
      <w:r w:rsidRPr="00D23781">
        <w:rPr>
          <w:rFonts w:ascii="Times New Roman" w:hAnsi="Times New Roman"/>
          <w:bCs/>
          <w:sz w:val="24"/>
          <w:szCs w:val="24"/>
        </w:rPr>
        <w:t>Zákonom č. 402/2013 Z. z. o Úrade pre reguláciu elektronických komunikácií a poštových služieb a Dopravnom úrade a o zmene a doplnení niektorých zákonov bol zriadený Úrad pre reguláciu elektronických komunikácií a poštových služieb a Dopravný úrad. Úrad pre reguláciu elektronických komunikácií a poštových služieb sa k 1. januáru 2014 stal právnym nástupcom Telekomunikačného úradu Slovenskej republiky a Poštového regulačného úradu. Dopravný úrad sa k 1. januáru 2014 stal právnym nástupcom Úradu pre reguláciu železničnej dopravy.</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bodu 6 (§ 3 ods. 1 písm. b))</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Cs/>
          <w:sz w:val="24"/>
          <w:szCs w:val="24"/>
        </w:rPr>
      </w:pPr>
      <w:r w:rsidRPr="00D23781">
        <w:rPr>
          <w:rFonts w:ascii="Times New Roman" w:hAnsi="Times New Roman"/>
          <w:b/>
          <w:bCs/>
          <w:sz w:val="24"/>
          <w:szCs w:val="24"/>
        </w:rPr>
        <w:tab/>
      </w:r>
      <w:r w:rsidRPr="00D23781">
        <w:rPr>
          <w:rFonts w:ascii="Times New Roman" w:hAnsi="Times New Roman"/>
          <w:bCs/>
          <w:sz w:val="24"/>
          <w:szCs w:val="24"/>
        </w:rPr>
        <w:t xml:space="preserve">Z dôvodu, že základ odvodu bude tvorený len z výnosov resp. príjmov z regulovanej činnosti, vypúšťa sa podmienka, podľa ktorej výnosy regulovanej osoby z regulovanej činnosti za účtovné obdobie, v ktorom získala oprávnenie na výkon tejto činnosti, musia dosiahnuť aspoň 50 % celkových výnosov tohto účtovného obdobia. Stačí teda, že regulovaná osoba predpokladá, že bude činnosť, na ktorú má oprávnenie, vykonávať aspoň jedno celé odvodové obdobie.  </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 xml:space="preserve">K bodom 7 a 8 (§ 3 ods. 2 písm. c), ods. 3 a 4) </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Cs/>
          <w:sz w:val="24"/>
          <w:szCs w:val="24"/>
        </w:rPr>
      </w:pPr>
      <w:r w:rsidRPr="00D23781">
        <w:rPr>
          <w:rFonts w:ascii="Times New Roman" w:hAnsi="Times New Roman"/>
          <w:bCs/>
          <w:sz w:val="24"/>
          <w:szCs w:val="24"/>
        </w:rPr>
        <w:tab/>
        <w:t>Ide o legislatívno-technické úpravy z dôvodu, že sa navrhuje nový základ odvodu, ktorým bude výsledok hospodárenia upravený tak, aby sa odvod platil iba z tých činností, ktoré patria do regulovaných oblastí.</w:t>
      </w:r>
    </w:p>
    <w:p w:rsidR="00D23781" w:rsidRPr="00D23781" w:rsidP="00D23781">
      <w:pPr>
        <w:bidi w:val="0"/>
        <w:spacing w:after="0" w:line="240" w:lineRule="auto"/>
        <w:jc w:val="both"/>
        <w:rPr>
          <w:rFonts w:ascii="Times New Roman" w:hAnsi="Times New Roman"/>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bodom 9, 10 a 12 (§ 4 ods. 1, 2 a 7)</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Cs/>
          <w:sz w:val="24"/>
          <w:szCs w:val="24"/>
        </w:rPr>
      </w:pPr>
      <w:r w:rsidRPr="00D23781">
        <w:rPr>
          <w:rFonts w:ascii="Times New Roman" w:hAnsi="Times New Roman"/>
          <w:b/>
          <w:bCs/>
          <w:sz w:val="24"/>
          <w:szCs w:val="24"/>
        </w:rPr>
        <w:tab/>
      </w:r>
      <w:r w:rsidRPr="00D23781">
        <w:rPr>
          <w:rFonts w:ascii="Times New Roman" w:hAnsi="Times New Roman"/>
          <w:bCs/>
          <w:sz w:val="24"/>
          <w:szCs w:val="24"/>
        </w:rPr>
        <w:t>Navrhuje sa, aby regulovanej osobe vznikla povinnosť platiť odvod za podmienky, ak jej výsledok hospodárenia, resp. predpokladaný výsledok hospodárenia dosiahne sumu aspoň 3 milióny Eur.</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bodu 11 (</w:t>
      </w:r>
      <w:r w:rsidRPr="00D23781">
        <w:rPr>
          <w:rFonts w:ascii="Times New Roman" w:hAnsi="Times New Roman"/>
          <w:b/>
          <w:sz w:val="24"/>
          <w:szCs w:val="24"/>
        </w:rPr>
        <w:t>§ 4 ods. 6)</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ind w:firstLine="708"/>
        <w:jc w:val="both"/>
        <w:rPr>
          <w:rFonts w:ascii="Times New Roman" w:hAnsi="Times New Roman"/>
          <w:bCs/>
          <w:sz w:val="24"/>
          <w:szCs w:val="24"/>
        </w:rPr>
      </w:pPr>
      <w:r w:rsidRPr="00D23781">
        <w:rPr>
          <w:rFonts w:ascii="Times New Roman" w:hAnsi="Times New Roman"/>
          <w:bCs/>
          <w:sz w:val="24"/>
          <w:szCs w:val="24"/>
        </w:rPr>
        <w:t>Vypustenie sa navrhuje v nadväznosti na vypustenie § 11.</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bodu 13 (§ 5)</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Cs/>
          <w:sz w:val="24"/>
          <w:szCs w:val="24"/>
        </w:rPr>
      </w:pPr>
      <w:r w:rsidRPr="00D23781">
        <w:rPr>
          <w:rFonts w:ascii="Times New Roman" w:hAnsi="Times New Roman"/>
          <w:bCs/>
          <w:sz w:val="24"/>
          <w:szCs w:val="24"/>
        </w:rPr>
        <w:tab/>
        <w:t xml:space="preserve">Nakoľko sa navrhuje, aby sa odvod platil iba z tých činností, ktoré patria do regulovaných oblastí, základom odvodu bude výsledok hospodárenia vynásobený koeficientom, ktorý sa vypočíta ako podiel výnosov alebo príjmov (ak regulovaná osoba účtuje v sústave jednoduchého účtovníctva) z regulovanej činnosti k celkovým výnosom alebo príjmom (ak regulovaná osoba účtuje v sústave jednoduchého účtovníctva), ktoré patria do účtovného obdobia, za ktoré bol vykázaný výsledok hospodárenia použitý na výpočet základu odvodu. Takýto základ odvodu sa použije na účely zúčtovania odvodov aj na účel platenia odvodu. </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bodu 14 (</w:t>
      </w:r>
      <w:r w:rsidRPr="00D23781">
        <w:rPr>
          <w:rFonts w:ascii="Times New Roman" w:hAnsi="Times New Roman"/>
          <w:b/>
          <w:sz w:val="24"/>
          <w:szCs w:val="24"/>
        </w:rPr>
        <w:t>§ 6)</w:t>
      </w:r>
    </w:p>
    <w:p w:rsidR="00D23781" w:rsidRPr="00D23781" w:rsidP="00D23781">
      <w:pPr>
        <w:bidi w:val="0"/>
        <w:spacing w:before="120" w:after="0" w:line="240" w:lineRule="auto"/>
        <w:contextualSpacing/>
        <w:jc w:val="both"/>
        <w:rPr>
          <w:rFonts w:ascii="Times New Roman" w:hAnsi="Times New Roman"/>
          <w:sz w:val="24"/>
          <w:szCs w:val="24"/>
        </w:rPr>
      </w:pPr>
      <w:r w:rsidRPr="00D23781">
        <w:rPr>
          <w:rFonts w:ascii="Times New Roman" w:hAnsi="Times New Roman"/>
          <w:b/>
          <w:bCs/>
          <w:sz w:val="24"/>
          <w:szCs w:val="24"/>
        </w:rPr>
        <w:tab/>
      </w:r>
      <w:r w:rsidRPr="00D23781">
        <w:rPr>
          <w:rFonts w:ascii="Times New Roman" w:hAnsi="Times New Roman"/>
          <w:sz w:val="24"/>
          <w:szCs w:val="24"/>
        </w:rPr>
        <w:t xml:space="preserve"> </w:t>
      </w:r>
    </w:p>
    <w:p w:rsidR="00D23781" w:rsidRPr="00D23781" w:rsidP="00D23781">
      <w:pPr>
        <w:bidi w:val="0"/>
        <w:spacing w:before="120" w:after="0" w:line="240" w:lineRule="auto"/>
        <w:contextualSpacing/>
        <w:jc w:val="both"/>
        <w:rPr>
          <w:rFonts w:ascii="Times New Roman" w:hAnsi="Times New Roman"/>
          <w:sz w:val="24"/>
          <w:szCs w:val="24"/>
        </w:rPr>
      </w:pPr>
      <w:r w:rsidRPr="00D23781">
        <w:rPr>
          <w:rFonts w:ascii="Times New Roman" w:hAnsi="Times New Roman"/>
          <w:sz w:val="24"/>
          <w:szCs w:val="24"/>
        </w:rPr>
        <w:tab/>
        <w:t>Na zabezpečenie konsolidácie verejných financií a na posilnenie aktívnej úlohy štátu v rozvoji hospodárstva sa navrhuje zvýšenie sadzby odvodu.</w:t>
      </w:r>
    </w:p>
    <w:p w:rsidR="00D23781" w:rsidRPr="00D23781" w:rsidP="00D23781">
      <w:pPr>
        <w:bidi w:val="0"/>
        <w:spacing w:before="120" w:after="0" w:line="240" w:lineRule="auto"/>
        <w:contextualSpacing/>
        <w:jc w:val="both"/>
        <w:rPr>
          <w:rFonts w:ascii="Times New Roman" w:hAnsi="Times New Roman"/>
          <w:b/>
          <w:bCs/>
          <w:sz w:val="24"/>
          <w:szCs w:val="24"/>
        </w:rPr>
      </w:pPr>
    </w:p>
    <w:p w:rsidR="00D23781" w:rsidRPr="00D23781" w:rsidP="00D23781">
      <w:pPr>
        <w:bidi w:val="0"/>
        <w:spacing w:before="120" w:after="0" w:line="240" w:lineRule="auto"/>
        <w:contextualSpacing/>
        <w:jc w:val="both"/>
        <w:rPr>
          <w:rFonts w:ascii="Times New Roman" w:hAnsi="Times New Roman"/>
          <w:b/>
          <w:bCs/>
          <w:sz w:val="24"/>
          <w:szCs w:val="24"/>
        </w:rPr>
      </w:pPr>
      <w:r w:rsidRPr="00D23781">
        <w:rPr>
          <w:rFonts w:ascii="Times New Roman" w:hAnsi="Times New Roman"/>
          <w:b/>
          <w:bCs/>
          <w:sz w:val="24"/>
          <w:szCs w:val="24"/>
        </w:rPr>
        <w:t>K bodu 15 (§ 7)</w:t>
      </w:r>
    </w:p>
    <w:p w:rsidR="00D23781" w:rsidRPr="00D23781" w:rsidP="00D23781">
      <w:pPr>
        <w:bidi w:val="0"/>
        <w:spacing w:before="120" w:after="0" w:line="240" w:lineRule="auto"/>
        <w:contextualSpacing/>
        <w:jc w:val="both"/>
        <w:rPr>
          <w:rFonts w:ascii="Times New Roman" w:hAnsi="Times New Roman"/>
          <w:b/>
          <w:bCs/>
          <w:sz w:val="24"/>
          <w:szCs w:val="24"/>
        </w:rPr>
      </w:pPr>
    </w:p>
    <w:p w:rsidR="00D23781" w:rsidRPr="00D23781" w:rsidP="00D23781">
      <w:pPr>
        <w:bidi w:val="0"/>
        <w:spacing w:before="120" w:after="0" w:line="240" w:lineRule="auto"/>
        <w:contextualSpacing/>
        <w:jc w:val="both"/>
        <w:rPr>
          <w:rFonts w:ascii="Times New Roman" w:hAnsi="Times New Roman"/>
          <w:bCs/>
          <w:sz w:val="24"/>
          <w:szCs w:val="24"/>
        </w:rPr>
      </w:pPr>
      <w:r w:rsidRPr="00D23781">
        <w:rPr>
          <w:rFonts w:ascii="Times New Roman" w:hAnsi="Times New Roman"/>
          <w:b/>
          <w:bCs/>
          <w:sz w:val="24"/>
          <w:szCs w:val="24"/>
        </w:rPr>
        <w:tab/>
      </w:r>
      <w:r w:rsidRPr="00D23781">
        <w:rPr>
          <w:rFonts w:ascii="Times New Roman" w:hAnsi="Times New Roman"/>
          <w:bCs/>
          <w:sz w:val="24"/>
          <w:szCs w:val="24"/>
        </w:rPr>
        <w:t>Navrhuje sa úprava výpočtu odvodu, ktorý sa vypočíta ako súčin sadzby odvodu a základu odvodu.</w:t>
      </w:r>
    </w:p>
    <w:p w:rsidR="00D23781" w:rsidRPr="00D23781" w:rsidP="00D23781">
      <w:pPr>
        <w:bidi w:val="0"/>
        <w:spacing w:before="120" w:after="0" w:line="240" w:lineRule="auto"/>
        <w:contextualSpacing/>
        <w:jc w:val="both"/>
        <w:rPr>
          <w:rFonts w:ascii="Times New Roman" w:hAnsi="Times New Roman"/>
          <w:bCs/>
          <w:sz w:val="24"/>
          <w:szCs w:val="24"/>
        </w:rPr>
      </w:pPr>
    </w:p>
    <w:p w:rsidR="00D23781" w:rsidRPr="00D23781" w:rsidP="00D23781">
      <w:pPr>
        <w:bidi w:val="0"/>
        <w:spacing w:before="120" w:after="0" w:line="240" w:lineRule="auto"/>
        <w:contextualSpacing/>
        <w:jc w:val="both"/>
        <w:rPr>
          <w:rFonts w:ascii="Times New Roman" w:hAnsi="Times New Roman"/>
          <w:b/>
          <w:bCs/>
          <w:sz w:val="24"/>
          <w:szCs w:val="24"/>
        </w:rPr>
      </w:pPr>
      <w:r w:rsidRPr="00D23781">
        <w:rPr>
          <w:rFonts w:ascii="Times New Roman" w:hAnsi="Times New Roman"/>
          <w:b/>
          <w:bCs/>
          <w:sz w:val="24"/>
          <w:szCs w:val="24"/>
        </w:rPr>
        <w:t>K bodom 16 až 18 a 20 (§ 8 ods. 3 písm. b), § 9 ods. 1 a 5, § 12 ods. 7)</w:t>
      </w:r>
    </w:p>
    <w:p w:rsidR="00D23781" w:rsidRPr="00D23781" w:rsidP="00D23781">
      <w:pPr>
        <w:bidi w:val="0"/>
        <w:spacing w:before="120" w:after="0" w:line="240" w:lineRule="auto"/>
        <w:contextualSpacing/>
        <w:jc w:val="both"/>
        <w:rPr>
          <w:rFonts w:ascii="Times New Roman" w:hAnsi="Times New Roman"/>
          <w:b/>
          <w:bCs/>
          <w:sz w:val="24"/>
          <w:szCs w:val="24"/>
        </w:rPr>
      </w:pPr>
    </w:p>
    <w:p w:rsidR="00D23781" w:rsidRPr="00D23781" w:rsidP="00D23781">
      <w:pPr>
        <w:bidi w:val="0"/>
        <w:spacing w:before="120" w:after="0" w:line="240" w:lineRule="auto"/>
        <w:contextualSpacing/>
        <w:jc w:val="both"/>
        <w:rPr>
          <w:rFonts w:ascii="Times New Roman" w:hAnsi="Times New Roman"/>
          <w:b/>
          <w:bCs/>
          <w:sz w:val="24"/>
          <w:szCs w:val="24"/>
        </w:rPr>
      </w:pPr>
      <w:r w:rsidRPr="00D23781">
        <w:rPr>
          <w:rFonts w:ascii="Times New Roman" w:hAnsi="Times New Roman"/>
          <w:b/>
          <w:bCs/>
          <w:sz w:val="24"/>
          <w:szCs w:val="24"/>
        </w:rPr>
        <w:tab/>
      </w:r>
      <w:r w:rsidRPr="00D23781">
        <w:rPr>
          <w:rFonts w:ascii="Times New Roman" w:hAnsi="Times New Roman"/>
          <w:bCs/>
          <w:sz w:val="24"/>
          <w:szCs w:val="24"/>
        </w:rPr>
        <w:t>Navrhuje sa, aby regulovaná osoba správcovi odvodu na účely platenia a zúčtovania odvodov ako aj v prípade, ak dôjde k zmene sumy základu odvodu, predkladala formalizované oznámenia, ktorých vzor určí Finančné riaditeľstvo SR.</w:t>
      </w:r>
    </w:p>
    <w:p w:rsidR="00D23781" w:rsidRPr="00D23781" w:rsidP="00D23781">
      <w:pPr>
        <w:bidi w:val="0"/>
        <w:spacing w:before="120" w:after="0" w:line="240" w:lineRule="auto"/>
        <w:contextualSpacing/>
        <w:jc w:val="both"/>
        <w:rPr>
          <w:rFonts w:ascii="Times New Roman" w:hAnsi="Times New Roman"/>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bodu 19 (§ 11)</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Cs/>
          <w:sz w:val="24"/>
          <w:szCs w:val="24"/>
        </w:rPr>
      </w:pPr>
      <w:r w:rsidRPr="00D23781">
        <w:rPr>
          <w:rFonts w:ascii="Times New Roman" w:hAnsi="Times New Roman"/>
          <w:b/>
          <w:bCs/>
          <w:sz w:val="24"/>
          <w:szCs w:val="24"/>
        </w:rPr>
        <w:tab/>
      </w:r>
      <w:r w:rsidRPr="00D23781">
        <w:rPr>
          <w:rFonts w:ascii="Times New Roman" w:hAnsi="Times New Roman"/>
          <w:bCs/>
          <w:sz w:val="24"/>
          <w:szCs w:val="24"/>
        </w:rPr>
        <w:t xml:space="preserve">Navrhuje sa vypustiť § 11, nakoľko zákon o osobitnom odvode predstavuje stabilný konsolidačný nástroj, a preto je potrebné pokračovať v jeho uplatňovaní. </w:t>
      </w:r>
    </w:p>
    <w:p w:rsidR="00D23781" w:rsidRPr="00D23781" w:rsidP="00D23781">
      <w:pPr>
        <w:bidi w:val="0"/>
        <w:spacing w:after="0" w:line="240" w:lineRule="auto"/>
        <w:jc w:val="both"/>
        <w:rPr>
          <w:rFonts w:ascii="Times New Roman" w:hAnsi="Times New Roman"/>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bodu 21 (</w:t>
      </w:r>
      <w:r w:rsidRPr="00D23781">
        <w:rPr>
          <w:rFonts w:ascii="Times New Roman" w:hAnsi="Times New Roman"/>
          <w:b/>
          <w:sz w:val="24"/>
          <w:szCs w:val="24"/>
        </w:rPr>
        <w:t>§ 14 Prechodné ustanovenia)</w:t>
      </w:r>
    </w:p>
    <w:p w:rsidR="00D23781" w:rsidRPr="00D23781" w:rsidP="00D23781">
      <w:pPr>
        <w:bidi w:val="0"/>
        <w:spacing w:after="0" w:line="240" w:lineRule="auto"/>
        <w:jc w:val="both"/>
        <w:rPr>
          <w:rFonts w:ascii="Times New Roman" w:hAnsi="Times New Roman"/>
          <w:bCs/>
          <w:sz w:val="24"/>
          <w:szCs w:val="24"/>
        </w:rPr>
      </w:pPr>
    </w:p>
    <w:p w:rsidR="00D23781" w:rsidRPr="00D23781" w:rsidP="00D23781">
      <w:pPr>
        <w:bidi w:val="0"/>
        <w:spacing w:after="0" w:line="240" w:lineRule="auto"/>
        <w:ind w:firstLine="708"/>
        <w:jc w:val="both"/>
        <w:rPr>
          <w:rFonts w:ascii="Times New Roman" w:hAnsi="Times New Roman"/>
          <w:bCs/>
          <w:sz w:val="24"/>
          <w:szCs w:val="24"/>
        </w:rPr>
      </w:pPr>
      <w:r w:rsidRPr="00D23781">
        <w:rPr>
          <w:rFonts w:ascii="Times New Roman" w:hAnsi="Times New Roman"/>
          <w:bCs/>
          <w:sz w:val="24"/>
          <w:szCs w:val="24"/>
        </w:rPr>
        <w:t xml:space="preserve">Prechodné ustanovenie sa navrhuje v nadväznosti na zmenu ustanovenia o základe odvodu, ktorý sa prvýkrát použije na odvodové obdobie účtovného obdobia, ktoré začne po účinnosti tohto zákona. </w:t>
      </w:r>
    </w:p>
    <w:p w:rsidR="00D23781" w:rsidRPr="00D23781" w:rsidP="00D23781">
      <w:pPr>
        <w:bidi w:val="0"/>
        <w:spacing w:after="0" w:line="240" w:lineRule="auto"/>
        <w:ind w:firstLine="708"/>
        <w:jc w:val="both"/>
        <w:rPr>
          <w:rFonts w:ascii="Times New Roman" w:hAnsi="Times New Roman"/>
          <w:bCs/>
          <w:sz w:val="24"/>
          <w:szCs w:val="24"/>
        </w:rPr>
      </w:pPr>
      <w:r w:rsidRPr="00D23781">
        <w:rPr>
          <w:rFonts w:ascii="Times New Roman" w:hAnsi="Times New Roman"/>
          <w:bCs/>
          <w:sz w:val="24"/>
          <w:szCs w:val="24"/>
        </w:rPr>
        <w:t xml:space="preserve">Prechodné ustanovenie sa ďalej navrhuje v nadväznosti na zmenu ustanovenia o sadzbe odvodu, ktorá sa prvýkrát použije na odvodové obdobie účtovného obdobia, ktoré začne po účinnosti tohto zákona. Zúčtovanie odvodov za všetky odvodové obdobia, ktoré začali pred 31. decembrom 2016, v zmysle § 9, vykoná správca odvodu so sadzbou odvodu v znení zákona účinnom do 31. decembra 2016. </w:t>
      </w:r>
    </w:p>
    <w:p w:rsidR="00D23781" w:rsidRPr="00D23781" w:rsidP="00D23781">
      <w:pPr>
        <w:bidi w:val="0"/>
        <w:spacing w:after="0" w:line="240" w:lineRule="auto"/>
        <w:ind w:firstLine="708"/>
        <w:jc w:val="both"/>
        <w:rPr>
          <w:rFonts w:ascii="Times New Roman" w:hAnsi="Times New Roman"/>
          <w:bCs/>
          <w:sz w:val="24"/>
          <w:szCs w:val="24"/>
        </w:rPr>
      </w:pPr>
      <w:r w:rsidRPr="00D23781">
        <w:rPr>
          <w:rFonts w:ascii="Times New Roman" w:hAnsi="Times New Roman"/>
          <w:bCs/>
          <w:sz w:val="24"/>
          <w:szCs w:val="24"/>
        </w:rPr>
        <w:t>Na základe uvedeného budú regulované osoby, ktorých účtovným obdobím je kalendárny rok, povinné predložiť správcovi odvodu oznámenie podľa § 8 ods. 3, nakoľko sa im podľa § 5 zmení základ odvodu. Následne pri zúčtovaní odvodov v roku 2018 za účtovné obdobie 2017 predloží regulovaná osoba správcovi odvodu spolu s účtovnou závierkou aj oznámenie na zúčtovanie odvodov podľa § 9 ods. 1 a správca odvodu vykoná zúčtovanie odvodov, pričom použije nový výpočet odvodu, vychádzajúc z nového základu odvodu a sadzby odvodu. Pre regulované osoby, ktorých účtovným obdobím je hospodársky rok, sa ustanovenia o základe odvodu, sadzbe odvodu, ako aj výpočte odvodu prvýkrát použijú na odvodové obdobie účtovného obdobia, ktoré začne po účinnosti tohto zákona.</w:t>
      </w:r>
    </w:p>
    <w:p w:rsidR="00D23781" w:rsidRPr="00D23781" w:rsidP="00D23781">
      <w:pPr>
        <w:bidi w:val="0"/>
        <w:spacing w:after="0" w:line="240" w:lineRule="auto"/>
        <w:ind w:firstLine="708"/>
        <w:jc w:val="both"/>
        <w:rPr>
          <w:rFonts w:ascii="Times New Roman" w:hAnsi="Times New Roman"/>
          <w:bCs/>
          <w:sz w:val="24"/>
          <w:szCs w:val="24"/>
        </w:rPr>
      </w:pPr>
      <w:r w:rsidRPr="00D23781">
        <w:rPr>
          <w:rFonts w:ascii="Times New Roman" w:hAnsi="Times New Roman"/>
          <w:bCs/>
          <w:sz w:val="24"/>
          <w:szCs w:val="24"/>
        </w:rPr>
        <w:t>Sadzba odvodu v znení účinnom od 31. decembra 2016 sa bude dvakrát znižovať, a to od 1. januára 2019 na 0,00545, pričom táto znížená sadzba odvodu sa prvýkrát použije na odvodové obdobie účtovného obdobia, ktoré začne po 31. decembri 2018 a od 1. januára 2021 sa ďalej zníži na 0,00363, pričom táto znížená sadzba odvodu sa prvýkrát použije na odvodové obdobie účtovného obdobia, ktoré začne po 31. decembri 2020.</w:t>
      </w:r>
    </w:p>
    <w:p w:rsidR="00D23781" w:rsidP="00D23781">
      <w:pPr>
        <w:bidi w:val="0"/>
        <w:spacing w:after="0" w:line="240" w:lineRule="auto"/>
        <w:jc w:val="both"/>
        <w:rPr>
          <w:rFonts w:ascii="Times New Roman" w:hAnsi="Times New Roman"/>
          <w:bCs/>
          <w:sz w:val="24"/>
          <w:szCs w:val="24"/>
        </w:rPr>
      </w:pPr>
    </w:p>
    <w:p w:rsidR="002F70A7" w:rsidP="00D23781">
      <w:pPr>
        <w:bidi w:val="0"/>
        <w:spacing w:after="0" w:line="240" w:lineRule="auto"/>
        <w:jc w:val="both"/>
        <w:rPr>
          <w:rFonts w:ascii="Times New Roman" w:hAnsi="Times New Roman"/>
          <w:bCs/>
          <w:sz w:val="24"/>
          <w:szCs w:val="24"/>
        </w:rPr>
      </w:pPr>
    </w:p>
    <w:p w:rsidR="002F70A7"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jc w:val="both"/>
        <w:rPr>
          <w:rFonts w:ascii="Times New Roman" w:hAnsi="Times New Roman"/>
          <w:b/>
          <w:bCs/>
          <w:sz w:val="24"/>
          <w:szCs w:val="24"/>
        </w:rPr>
      </w:pPr>
      <w:r w:rsidRPr="00D23781">
        <w:rPr>
          <w:rFonts w:ascii="Times New Roman" w:hAnsi="Times New Roman"/>
          <w:b/>
          <w:bCs/>
          <w:sz w:val="24"/>
          <w:szCs w:val="24"/>
        </w:rPr>
        <w:t>K čl. II</w:t>
      </w:r>
    </w:p>
    <w:p w:rsidR="00D23781" w:rsidRPr="00D23781" w:rsidP="00D23781">
      <w:pPr>
        <w:bidi w:val="0"/>
        <w:spacing w:after="0" w:line="240" w:lineRule="auto"/>
        <w:jc w:val="both"/>
        <w:rPr>
          <w:rFonts w:ascii="Times New Roman" w:hAnsi="Times New Roman"/>
          <w:b/>
          <w:bCs/>
          <w:sz w:val="24"/>
          <w:szCs w:val="24"/>
        </w:rPr>
      </w:pPr>
    </w:p>
    <w:p w:rsidR="00D23781" w:rsidRPr="00D23781" w:rsidP="00D23781">
      <w:pPr>
        <w:bidi w:val="0"/>
        <w:spacing w:after="0" w:line="240" w:lineRule="auto"/>
        <w:ind w:firstLine="708"/>
        <w:jc w:val="both"/>
        <w:rPr>
          <w:rFonts w:ascii="Times New Roman" w:hAnsi="Times New Roman"/>
          <w:bCs/>
          <w:sz w:val="24"/>
          <w:szCs w:val="24"/>
        </w:rPr>
      </w:pPr>
      <w:r w:rsidRPr="00D23781">
        <w:rPr>
          <w:rFonts w:ascii="Times New Roman" w:hAnsi="Times New Roman"/>
          <w:bCs/>
          <w:sz w:val="24"/>
          <w:szCs w:val="24"/>
        </w:rPr>
        <w:t xml:space="preserve">Účinnosť zákona sa navrhuje od 31. decembra 2016. </w:t>
      </w:r>
    </w:p>
    <w:p w:rsidR="00D23781" w:rsidRPr="00D23781" w:rsidP="00D23781">
      <w:pPr>
        <w:bidi w:val="0"/>
        <w:spacing w:after="0" w:line="240" w:lineRule="auto"/>
        <w:ind w:firstLine="708"/>
        <w:jc w:val="both"/>
        <w:rPr>
          <w:rFonts w:ascii="Times New Roman" w:hAnsi="Times New Roman"/>
          <w:bCs/>
          <w:sz w:val="24"/>
          <w:szCs w:val="24"/>
        </w:rPr>
      </w:pPr>
    </w:p>
    <w:p w:rsidR="00D23781" w:rsidRPr="00D23781" w:rsidP="00D23781">
      <w:pPr>
        <w:bidi w:val="0"/>
        <w:ind w:left="360"/>
        <w:jc w:val="both"/>
        <w:rPr>
          <w:rFonts w:ascii="Times New Roman" w:hAnsi="Times New Roman"/>
          <w:sz w:val="24"/>
          <w:lang w:eastAsia="sk-SK"/>
        </w:rPr>
      </w:pPr>
    </w:p>
    <w:p w:rsidR="00D23781" w:rsidRPr="00D23781" w:rsidP="00D23781">
      <w:pPr>
        <w:bidi w:val="0"/>
        <w:ind w:left="360"/>
        <w:jc w:val="both"/>
        <w:rPr>
          <w:rFonts w:ascii="Times New Roman" w:hAnsi="Times New Roman"/>
          <w:sz w:val="24"/>
          <w:lang w:eastAsia="sk-SK"/>
        </w:rPr>
      </w:pPr>
      <w:r w:rsidRPr="00D23781">
        <w:rPr>
          <w:rFonts w:ascii="Times New Roman" w:hAnsi="Times New Roman"/>
          <w:sz w:val="24"/>
          <w:lang w:eastAsia="sk-SK"/>
        </w:rPr>
        <w:t>Schválené na rokovaní vlády Slovenskej republiky dňa 21. septembra 2016.</w:t>
      </w:r>
    </w:p>
    <w:p w:rsidR="00D23781" w:rsidRPr="00D23781" w:rsidP="00D23781">
      <w:pPr>
        <w:bidi w:val="0"/>
        <w:contextualSpacing/>
        <w:jc w:val="both"/>
        <w:rPr>
          <w:rFonts w:ascii="Calibri" w:hAnsi="Calibri"/>
          <w:szCs w:val="22"/>
        </w:rPr>
      </w:pPr>
    </w:p>
    <w:p w:rsidR="00D23781" w:rsidRPr="00D23781" w:rsidP="00D23781">
      <w:pPr>
        <w:bidi w:val="0"/>
        <w:spacing w:after="0" w:line="240" w:lineRule="auto"/>
        <w:jc w:val="center"/>
        <w:rPr>
          <w:rFonts w:ascii="Times New Roman" w:hAnsi="Times New Roman"/>
          <w:sz w:val="24"/>
          <w:lang w:eastAsia="sk-SK"/>
        </w:rPr>
      </w:pPr>
    </w:p>
    <w:p w:rsidR="00D23781" w:rsidRPr="00D23781" w:rsidP="00D23781">
      <w:pPr>
        <w:bidi w:val="0"/>
        <w:spacing w:after="0" w:line="240" w:lineRule="auto"/>
        <w:jc w:val="center"/>
        <w:rPr>
          <w:rFonts w:ascii="Times New Roman" w:hAnsi="Times New Roman"/>
          <w:sz w:val="24"/>
          <w:lang w:eastAsia="sk-SK"/>
        </w:rPr>
      </w:pPr>
    </w:p>
    <w:p w:rsidR="00D23781" w:rsidP="00B744E7">
      <w:pPr>
        <w:bidi w:val="0"/>
        <w:contextualSpacing/>
        <w:jc w:val="center"/>
        <w:rPr>
          <w:rFonts w:ascii="Times New Roman" w:hAnsi="Times New Roman"/>
          <w:b/>
          <w:sz w:val="24"/>
          <w:szCs w:val="24"/>
        </w:rPr>
      </w:pPr>
      <w:r>
        <w:rPr>
          <w:rFonts w:ascii="Times New Roman" w:hAnsi="Times New Roman"/>
          <w:b/>
          <w:sz w:val="24"/>
          <w:szCs w:val="24"/>
        </w:rPr>
        <w:t>Robert Fico</w:t>
      </w:r>
      <w:r w:rsidR="00731283">
        <w:rPr>
          <w:rFonts w:ascii="Times New Roman" w:hAnsi="Times New Roman"/>
          <w:b/>
          <w:sz w:val="24"/>
          <w:szCs w:val="24"/>
        </w:rPr>
        <w:t xml:space="preserve">, v. r. </w:t>
      </w:r>
    </w:p>
    <w:p w:rsidR="00D23781" w:rsidRPr="00D23781" w:rsidP="00B744E7">
      <w:pPr>
        <w:bidi w:val="0"/>
        <w:contextualSpacing/>
        <w:jc w:val="center"/>
        <w:rPr>
          <w:rFonts w:ascii="Times New Roman" w:hAnsi="Times New Roman"/>
          <w:sz w:val="24"/>
          <w:szCs w:val="24"/>
        </w:rPr>
      </w:pPr>
      <w:r w:rsidRPr="00D23781">
        <w:rPr>
          <w:rFonts w:ascii="Times New Roman" w:hAnsi="Times New Roman"/>
          <w:sz w:val="24"/>
          <w:szCs w:val="24"/>
        </w:rPr>
        <w:t>predseda vlády Slovenskej republiky</w:t>
      </w:r>
    </w:p>
    <w:p w:rsidR="00D23781" w:rsidRPr="00D23781" w:rsidP="00D23781">
      <w:pPr>
        <w:bidi w:val="0"/>
        <w:ind w:left="720"/>
        <w:contextualSpacing/>
        <w:jc w:val="center"/>
        <w:rPr>
          <w:rFonts w:ascii="Times New Roman" w:hAnsi="Times New Roman"/>
          <w:b/>
          <w:sz w:val="24"/>
          <w:szCs w:val="24"/>
        </w:rPr>
      </w:pPr>
    </w:p>
    <w:p w:rsidR="00D23781" w:rsidRPr="00D23781" w:rsidP="00D23781">
      <w:pPr>
        <w:bidi w:val="0"/>
        <w:ind w:left="720"/>
        <w:contextualSpacing/>
        <w:jc w:val="center"/>
        <w:rPr>
          <w:rFonts w:ascii="Times New Roman" w:hAnsi="Times New Roman"/>
          <w:b/>
          <w:sz w:val="24"/>
          <w:szCs w:val="24"/>
        </w:rPr>
      </w:pPr>
    </w:p>
    <w:p w:rsidR="00D23781" w:rsidRPr="00D23781" w:rsidP="00B744E7">
      <w:pPr>
        <w:bidi w:val="0"/>
        <w:contextualSpacing/>
        <w:jc w:val="center"/>
        <w:rPr>
          <w:rFonts w:ascii="Times New Roman" w:hAnsi="Times New Roman"/>
          <w:b/>
          <w:sz w:val="24"/>
          <w:szCs w:val="24"/>
        </w:rPr>
      </w:pPr>
      <w:r>
        <w:rPr>
          <w:rFonts w:ascii="Times New Roman" w:hAnsi="Times New Roman"/>
          <w:b/>
          <w:sz w:val="24"/>
          <w:szCs w:val="24"/>
        </w:rPr>
        <w:t>Peter Kažimír</w:t>
      </w:r>
      <w:r w:rsidR="00731283">
        <w:rPr>
          <w:rFonts w:ascii="Times New Roman" w:hAnsi="Times New Roman"/>
          <w:b/>
          <w:sz w:val="24"/>
          <w:szCs w:val="24"/>
        </w:rPr>
        <w:t xml:space="preserve">, v. r. </w:t>
      </w:r>
    </w:p>
    <w:p w:rsidR="00D23781" w:rsidRPr="00D23781" w:rsidP="00B744E7">
      <w:pPr>
        <w:bidi w:val="0"/>
        <w:contextualSpacing/>
        <w:jc w:val="center"/>
        <w:rPr>
          <w:rFonts w:ascii="Times New Roman" w:hAnsi="Times New Roman"/>
          <w:sz w:val="24"/>
          <w:szCs w:val="24"/>
        </w:rPr>
      </w:pPr>
      <w:r w:rsidRPr="00D23781">
        <w:rPr>
          <w:rFonts w:ascii="Times New Roman" w:hAnsi="Times New Roman"/>
          <w:sz w:val="24"/>
          <w:szCs w:val="24"/>
        </w:rPr>
        <w:t>minister financií Slovenskej republiky</w:t>
      </w:r>
    </w:p>
    <w:p w:rsidR="00D23781" w:rsidRPr="00D23781" w:rsidP="00D23781">
      <w:pPr>
        <w:bidi w:val="0"/>
        <w:spacing w:after="0" w:line="240" w:lineRule="auto"/>
        <w:jc w:val="both"/>
        <w:rPr>
          <w:rFonts w:ascii="Times New Roman" w:hAnsi="Times New Roman"/>
          <w:bCs/>
          <w:sz w:val="24"/>
          <w:szCs w:val="24"/>
        </w:rPr>
      </w:pPr>
    </w:p>
    <w:p w:rsidR="00D23781">
      <w:pPr>
        <w:bidi w:val="0"/>
      </w:pPr>
    </w:p>
    <w:p w:rsidR="00D23781">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ymbol">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RPr="00653FEF">
    <w:pPr>
      <w:pStyle w:val="Footer"/>
      <w:bidi w:val="0"/>
      <w:jc w:val="right"/>
      <w:rPr>
        <w:rFonts w:ascii="Times New Roman" w:hAnsi="Times New Roman"/>
      </w:rPr>
    </w:pPr>
    <w:r w:rsidRPr="00653FEF">
      <w:rPr>
        <w:rFonts w:ascii="Times New Roman" w:hAnsi="Times New Roman"/>
      </w:rPr>
      <w:fldChar w:fldCharType="begin"/>
    </w:r>
    <w:r w:rsidRPr="00653FEF">
      <w:rPr>
        <w:rFonts w:ascii="Times New Roman" w:hAnsi="Times New Roman"/>
      </w:rPr>
      <w:instrText>PAGE   \* MERGEFORMAT</w:instrText>
    </w:r>
    <w:r w:rsidRPr="00653FEF">
      <w:rPr>
        <w:rFonts w:ascii="Times New Roman" w:hAnsi="Times New Roman"/>
      </w:rPr>
      <w:fldChar w:fldCharType="separate"/>
    </w:r>
    <w:r w:rsidR="0085288C">
      <w:rPr>
        <w:rFonts w:ascii="Times New Roman" w:hAnsi="Times New Roman"/>
        <w:noProof/>
      </w:rPr>
      <w:t>4</w:t>
    </w:r>
    <w:r w:rsidRPr="00653FEF">
      <w:rPr>
        <w:rFonts w:ascii="Times New Roman" w:hAnsi="Times New Roman"/>
      </w:rPr>
      <w:fldChar w:fldCharType="end"/>
    </w:r>
  </w:p>
  <w:p w:rsidR="00EC3DBE">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C3DBE">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RPr="00AC7D98" w:rsidP="00AC7D98">
    <w:pPr>
      <w:pStyle w:val="Footer"/>
      <w:bidi w:val="0"/>
      <w:jc w:val="right"/>
      <w:rPr>
        <w:rFonts w:ascii="Times New Roman" w:hAnsi="Times New Roman"/>
      </w:rPr>
    </w:pPr>
    <w:r w:rsidRPr="00653FEF" w:rsidR="00AC7D98">
      <w:rPr>
        <w:rFonts w:ascii="Times New Roman" w:hAnsi="Times New Roman"/>
      </w:rPr>
      <w:fldChar w:fldCharType="begin"/>
    </w:r>
    <w:r w:rsidRPr="00653FEF" w:rsidR="00AC7D98">
      <w:rPr>
        <w:rFonts w:ascii="Times New Roman" w:hAnsi="Times New Roman"/>
      </w:rPr>
      <w:instrText>PAGE   \* MERGEFORMAT</w:instrText>
    </w:r>
    <w:r w:rsidRPr="00653FEF" w:rsidR="00AC7D98">
      <w:rPr>
        <w:rFonts w:ascii="Times New Roman" w:hAnsi="Times New Roman"/>
      </w:rPr>
      <w:fldChar w:fldCharType="separate"/>
    </w:r>
    <w:r w:rsidR="0085288C">
      <w:rPr>
        <w:rFonts w:ascii="Times New Roman" w:hAnsi="Times New Roman"/>
        <w:noProof/>
      </w:rPr>
      <w:t>10</w:t>
    </w:r>
    <w:r w:rsidRPr="00653FEF" w:rsidR="00AC7D98">
      <w:rPr>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pPr>
      <w:pStyle w:val="Footer"/>
      <w:bidi w:val="0"/>
      <w:jc w:val="right"/>
    </w:pPr>
    <w:r>
      <w:fldChar w:fldCharType="begin"/>
    </w:r>
    <w:r>
      <w:instrText>PAGE   \* MERGEFORMAT</w:instrText>
    </w:r>
    <w:r>
      <w:fldChar w:fldCharType="separate"/>
    </w:r>
    <w:r>
      <w:rPr>
        <w:noProof/>
      </w:rPr>
      <w:t>0</w:t>
    </w:r>
    <w:r>
      <w:fldChar w:fldCharType="end"/>
    </w:r>
  </w:p>
  <w:p w:rsidR="00EC3DBE">
    <w:pPr>
      <w:pStyle w:val="Footer"/>
      <w:bidi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RPr="00653FEF">
    <w:pPr>
      <w:pStyle w:val="Footer"/>
      <w:bidi w:val="0"/>
      <w:jc w:val="right"/>
      <w:rPr>
        <w:rFonts w:ascii="Times New Roman" w:hAnsi="Times New Roman"/>
      </w:rPr>
    </w:pPr>
    <w:r w:rsidRPr="00653FEF">
      <w:rPr>
        <w:rFonts w:ascii="Times New Roman" w:hAnsi="Times New Roman"/>
      </w:rPr>
      <w:fldChar w:fldCharType="begin"/>
    </w:r>
    <w:r w:rsidRPr="00653FEF">
      <w:rPr>
        <w:rFonts w:ascii="Times New Roman" w:hAnsi="Times New Roman"/>
      </w:rPr>
      <w:instrText>PAGE   \* MERGEFORMAT</w:instrText>
    </w:r>
    <w:r w:rsidRPr="00653FEF">
      <w:rPr>
        <w:rFonts w:ascii="Times New Roman" w:hAnsi="Times New Roman"/>
      </w:rPr>
      <w:fldChar w:fldCharType="separate"/>
    </w:r>
    <w:r w:rsidR="0085288C">
      <w:rPr>
        <w:rFonts w:ascii="Times New Roman" w:hAnsi="Times New Roman"/>
        <w:noProof/>
      </w:rPr>
      <w:t>17</w:t>
    </w:r>
    <w:r w:rsidRPr="00653FEF">
      <w:rPr>
        <w:rFonts w:ascii="Times New Roman" w:hAnsi="Times New Roman"/>
      </w:rPr>
      <w:fldChar w:fldCharType="end"/>
    </w:r>
  </w:p>
  <w:p w:rsidR="00EC3DBE">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RPr="00A2714B">
    <w:pPr>
      <w:pStyle w:val="Header"/>
      <w:bidi w:val="0"/>
      <w:jc w:val="right"/>
      <w:rPr>
        <w:rFonts w:ascii="Times New Roman" w:hAnsi="Times New Roman"/>
      </w:rPr>
    </w:pPr>
  </w:p>
  <w:p w:rsidR="00EC3DBE">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P="00EC3DBE">
    <w:pPr>
      <w:pStyle w:val="Header"/>
      <w:bidi w:val="0"/>
      <w:jc w:val="right"/>
      <w:rPr>
        <w:sz w:val="24"/>
        <w:szCs w:val="24"/>
      </w:rPr>
    </w:pPr>
    <w:r>
      <w:rPr>
        <w:sz w:val="24"/>
        <w:szCs w:val="24"/>
      </w:rPr>
      <w:t>Príloha č. 2</w:t>
    </w:r>
  </w:p>
  <w:p w:rsidR="00EC3DBE" w:rsidRPr="00EB59C8" w:rsidP="00EC3DBE">
    <w:pPr>
      <w:pStyle w:val="Header"/>
      <w:bidi w:val="0"/>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RPr="00EC3DBE">
    <w:pPr>
      <w:pStyle w:val="Header"/>
      <w:bidi w:val="0"/>
      <w:jc w:val="right"/>
      <w:rPr>
        <w:rFonts w:ascii="Times New Roman" w:hAnsi="Times New Roman"/>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E" w:rsidRPr="000A15AE" w:rsidP="00EC3DBE">
    <w:pPr>
      <w:pStyle w:val="Header"/>
      <w:bidi w:val="0"/>
      <w:jc w:val="right"/>
      <w:rPr>
        <w:sz w:val="24"/>
        <w:szCs w:val="24"/>
      </w:rPr>
    </w:pPr>
    <w:r>
      <w:rPr>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B1FAE"/>
    <w:multiLevelType w:val="hybridMultilevel"/>
    <w:tmpl w:val="02420BEC"/>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9D87971"/>
    <w:multiLevelType w:val="hybridMultilevel"/>
    <w:tmpl w:val="F35E144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A226C93"/>
    <w:multiLevelType w:val="hybridMultilevel"/>
    <w:tmpl w:val="788AA182"/>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6B625AE5"/>
    <w:multiLevelType w:val="singleLevel"/>
    <w:tmpl w:val="422ABF2A"/>
    <w:lvl w:ilvl="0">
      <w:start w:val="1"/>
      <w:numFmt w:val="decimal"/>
      <w:lvlText w:val="%1."/>
      <w:lvlJc w:val="left"/>
      <w:pPr>
        <w:tabs>
          <w:tab w:val="num" w:pos="360"/>
        </w:tabs>
        <w:ind w:left="360" w:hanging="360"/>
      </w:pPr>
      <w:rPr>
        <w:rFonts w:cs="Times New Roman" w:hint="default"/>
        <w:rtl w:val="0"/>
        <w:cs w:val="0"/>
      </w:rPr>
    </w:lvl>
  </w:abstractNum>
  <w:abstractNum w:abstractNumId="5">
    <w:nsid w:val="6F224CEA"/>
    <w:multiLevelType w:val="hybridMultilevel"/>
    <w:tmpl w:val="E800D9BE"/>
    <w:lvl w:ilvl="0">
      <w:start w:val="1"/>
      <w:numFmt w:val="bullet"/>
      <w:lvlText w:val="o"/>
      <w:lvlJc w:val="left"/>
      <w:pPr>
        <w:ind w:left="786" w:hanging="360"/>
      </w:pPr>
      <w:rPr>
        <w:rFonts w:ascii="Courier New" w:hAnsi="Courier New" w:hint="default"/>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b w:val="0"/>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7">
    <w:nsid w:val="7D173F24"/>
    <w:multiLevelType w:val="hybridMultilevel"/>
    <w:tmpl w:val="1BB2F360"/>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940122"/>
    <w:rsid w:val="000A15AE"/>
    <w:rsid w:val="000E1143"/>
    <w:rsid w:val="001826E0"/>
    <w:rsid w:val="00212894"/>
    <w:rsid w:val="002644B7"/>
    <w:rsid w:val="002C7E30"/>
    <w:rsid w:val="002F70A7"/>
    <w:rsid w:val="00374B6B"/>
    <w:rsid w:val="00422102"/>
    <w:rsid w:val="004C4D2F"/>
    <w:rsid w:val="00580713"/>
    <w:rsid w:val="005D75EB"/>
    <w:rsid w:val="00653FEF"/>
    <w:rsid w:val="006861FE"/>
    <w:rsid w:val="00731283"/>
    <w:rsid w:val="007A685F"/>
    <w:rsid w:val="007D5748"/>
    <w:rsid w:val="0080075D"/>
    <w:rsid w:val="0085288C"/>
    <w:rsid w:val="008E452C"/>
    <w:rsid w:val="009054CC"/>
    <w:rsid w:val="00940122"/>
    <w:rsid w:val="009A210E"/>
    <w:rsid w:val="00A2714B"/>
    <w:rsid w:val="00AB44D3"/>
    <w:rsid w:val="00AC7D98"/>
    <w:rsid w:val="00B744E7"/>
    <w:rsid w:val="00BA330C"/>
    <w:rsid w:val="00BC65B4"/>
    <w:rsid w:val="00C80262"/>
    <w:rsid w:val="00CB1A66"/>
    <w:rsid w:val="00D05B33"/>
    <w:rsid w:val="00D23781"/>
    <w:rsid w:val="00D25C8B"/>
    <w:rsid w:val="00D65529"/>
    <w:rsid w:val="00D90956"/>
    <w:rsid w:val="00EB59C8"/>
    <w:rsid w:val="00EC3DBE"/>
    <w:rsid w:val="00EC7A12"/>
    <w:rsid w:val="00F851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0E"/>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BA330C"/>
    <w:pPr>
      <w:tabs>
        <w:tab w:val="center" w:pos="4536"/>
        <w:tab w:val="right" w:pos="9072"/>
      </w:tabs>
      <w:jc w:val="left"/>
    </w:pPr>
    <w:rPr>
      <w:rFonts w:ascii="Calibri" w:hAnsi="Calibri"/>
      <w:szCs w:val="22"/>
    </w:rPr>
  </w:style>
  <w:style w:type="character" w:customStyle="1" w:styleId="FooterChar">
    <w:name w:val="Footer Char"/>
    <w:basedOn w:val="DefaultParagraphFont"/>
    <w:link w:val="Footer"/>
    <w:uiPriority w:val="99"/>
    <w:locked/>
    <w:rsid w:val="00BA330C"/>
    <w:rPr>
      <w:rFonts w:ascii="Calibri" w:hAnsi="Calibri" w:cs="Times New Roman"/>
      <w:rtl w:val="0"/>
      <w:cs w:val="0"/>
    </w:rPr>
  </w:style>
  <w:style w:type="character" w:styleId="PlaceholderText">
    <w:name w:val="Placeholder Text"/>
    <w:basedOn w:val="DefaultParagraphFont"/>
    <w:uiPriority w:val="99"/>
    <w:semiHidden/>
    <w:rsid w:val="00BA330C"/>
    <w:rPr>
      <w:rFonts w:ascii="Times New Roman" w:hAnsi="Times New Roman" w:cs="Times New Roman"/>
      <w:color w:val="808080"/>
      <w:rtl w:val="0"/>
      <w:cs w:val="0"/>
    </w:rPr>
  </w:style>
  <w:style w:type="paragraph" w:styleId="BodyTextIndent2">
    <w:name w:val="Body Text Indent 2"/>
    <w:basedOn w:val="Normal"/>
    <w:link w:val="BodyTextIndent2Char"/>
    <w:uiPriority w:val="99"/>
    <w:unhideWhenUsed/>
    <w:rsid w:val="00BA330C"/>
    <w:pPr>
      <w:spacing w:after="0" w:line="240" w:lineRule="auto"/>
      <w:ind w:firstLine="720"/>
      <w:jc w:val="both"/>
    </w:pPr>
    <w:rPr>
      <w:rFonts w:ascii="Times New Roman" w:hAnsi="Times New Roman"/>
      <w:sz w:val="24"/>
      <w:szCs w:val="24"/>
      <w:lang w:eastAsia="sk-SK"/>
    </w:rPr>
  </w:style>
  <w:style w:type="character" w:customStyle="1" w:styleId="BodyTextIndent2Char">
    <w:name w:val="Body Text Indent 2 Char"/>
    <w:basedOn w:val="DefaultParagraphFont"/>
    <w:link w:val="BodyTextIndent2"/>
    <w:uiPriority w:val="99"/>
    <w:locked/>
    <w:rsid w:val="00BA330C"/>
    <w:rPr>
      <w:rFonts w:ascii="Times New Roman" w:hAnsi="Times New Roman" w:cs="Times New Roman"/>
      <w:sz w:val="24"/>
      <w:szCs w:val="24"/>
      <w:rtl w:val="0"/>
      <w:cs w:val="0"/>
      <w:lang w:val="x-none" w:eastAsia="sk-SK"/>
    </w:rPr>
  </w:style>
  <w:style w:type="table" w:customStyle="1" w:styleId="Mriekatabuky1">
    <w:name w:val="Mriežka tabuľky1"/>
    <w:basedOn w:val="TableNormal"/>
    <w:next w:val="TableGrid"/>
    <w:uiPriority w:val="59"/>
    <w:rsid w:val="00BA330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A66"/>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CB1A66"/>
    <w:rPr>
      <w:rFonts w:ascii="Arial Narrow" w:hAnsi="Arial Narrow" w:cs="Times New Roman"/>
      <w:sz w:val="36"/>
      <w:szCs w:val="36"/>
      <w:rtl w:val="0"/>
      <w:cs w:val="0"/>
    </w:rPr>
  </w:style>
  <w:style w:type="character" w:styleId="PageNumber">
    <w:name w:val="page number"/>
    <w:basedOn w:val="DefaultParagraphFont"/>
    <w:uiPriority w:val="99"/>
    <w:rsid w:val="00CB1A66"/>
    <w:rPr>
      <w:rFonts w:cs="Times New Roman"/>
      <w:rtl w:val="0"/>
      <w:cs w:val="0"/>
    </w:rPr>
  </w:style>
  <w:style w:type="table" w:customStyle="1" w:styleId="Mriekatabuky2">
    <w:name w:val="Mriežka tabuľky2"/>
    <w:basedOn w:val="TableNormal"/>
    <w:next w:val="TableGrid"/>
    <w:uiPriority w:val="59"/>
    <w:rsid w:val="00D9095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2102"/>
    <w:pPr>
      <w:spacing w:after="120"/>
      <w:ind w:left="283"/>
      <w:jc w:val="left"/>
    </w:pPr>
  </w:style>
  <w:style w:type="character" w:customStyle="1" w:styleId="BodyTextIndentChar">
    <w:name w:val="Body Text Indent Char"/>
    <w:basedOn w:val="DefaultParagraphFont"/>
    <w:link w:val="BodyTextIndent"/>
    <w:uiPriority w:val="99"/>
    <w:semiHidden/>
    <w:locked/>
    <w:rsid w:val="00422102"/>
    <w:rPr>
      <w:rFonts w:ascii="Arial Narrow" w:hAnsi="Arial Narrow" w:cs="Times New Roman"/>
      <w:sz w:val="36"/>
      <w:szCs w:val="36"/>
      <w:rtl w:val="0"/>
      <w:cs w:val="0"/>
    </w:rPr>
  </w:style>
  <w:style w:type="paragraph" w:styleId="ListParagraph">
    <w:name w:val="List Paragraph"/>
    <w:basedOn w:val="Normal"/>
    <w:link w:val="ListParagraphChar"/>
    <w:uiPriority w:val="34"/>
    <w:qFormat/>
    <w:rsid w:val="00EC3DBE"/>
    <w:pPr>
      <w:ind w:left="720"/>
      <w:contextualSpacing/>
      <w:jc w:val="left"/>
    </w:pPr>
    <w:rPr>
      <w:rFonts w:asciiTheme="minorHAnsi" w:hAnsiTheme="minorHAnsi" w:cstheme="minorBidi"/>
      <w:szCs w:val="22"/>
    </w:rPr>
  </w:style>
  <w:style w:type="character" w:customStyle="1" w:styleId="ListParagraphChar">
    <w:name w:val="List Paragraph Char"/>
    <w:basedOn w:val="DefaultParagraphFont"/>
    <w:link w:val="ListParagraph"/>
    <w:uiPriority w:val="34"/>
    <w:locked/>
    <w:rsid w:val="00EC3DBE"/>
    <w:rPr>
      <w:rFonts w:cs="Times New Roman"/>
      <w:rtl w:val="0"/>
      <w:cs w:val="0"/>
    </w:rPr>
  </w:style>
  <w:style w:type="paragraph" w:styleId="BalloonText">
    <w:name w:val="Balloon Text"/>
    <w:basedOn w:val="Normal"/>
    <w:link w:val="BalloonTextChar"/>
    <w:uiPriority w:val="99"/>
    <w:semiHidden/>
    <w:unhideWhenUsed/>
    <w:rsid w:val="00731283"/>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31283"/>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va.slavikova@mfsr.sk" TargetMode="External" /><Relationship Id="rId6" Type="http://schemas.openxmlformats.org/officeDocument/2006/relationships/hyperlink" Target="mailto:janette.valaskova@mfsr.sk"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2D9E-AF34-4792-A0BD-CD28063B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17</Pages>
  <Words>4027</Words>
  <Characters>22954</Characters>
  <Application>Microsoft Office Word</Application>
  <DocSecurity>0</DocSecurity>
  <Lines>0</Lines>
  <Paragraphs>0</Paragraphs>
  <ScaleCrop>false</ScaleCrop>
  <Company>Ministerstvo financií SR</Company>
  <LinksUpToDate>false</LinksUpToDate>
  <CharactersWithSpaces>26928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Slavikova Eva</dc:creator>
  <cp:lastModifiedBy>Gašparíková, Jarmila</cp:lastModifiedBy>
  <cp:revision>2</cp:revision>
  <cp:lastPrinted>2016-09-22T08:52:00Z</cp:lastPrinted>
  <dcterms:created xsi:type="dcterms:W3CDTF">2016-09-23T12:59:00Z</dcterms:created>
  <dcterms:modified xsi:type="dcterms:W3CDTF">2016-09-23T12:59:00Z</dcterms:modified>
</cp:coreProperties>
</file>