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C707B" w:rsidRPr="00F74F09" w:rsidP="00F74F09">
      <w:pPr>
        <w:bidi w:val="0"/>
        <w:adjustRightInd w:val="0"/>
        <w:spacing w:after="0" w:line="240" w:lineRule="auto"/>
        <w:jc w:val="both"/>
        <w:rPr>
          <w:rFonts w:ascii="Times New Roman" w:hAnsi="Times New Roman"/>
          <w:b/>
          <w:sz w:val="24"/>
          <w:szCs w:val="24"/>
        </w:rPr>
      </w:pPr>
      <w:r w:rsidRPr="00F74F09">
        <w:rPr>
          <w:rFonts w:ascii="Times New Roman" w:hAnsi="Times New Roman"/>
          <w:b/>
          <w:color w:val="000000"/>
          <w:sz w:val="24"/>
          <w:szCs w:val="24"/>
          <w:lang w:eastAsia="sk-SK"/>
        </w:rPr>
        <w:t>B. Osobitná časť</w:t>
      </w:r>
    </w:p>
    <w:p w:rsidR="005C707B" w:rsidRPr="00F74F09" w:rsidP="00F74F09">
      <w:pPr>
        <w:bidi w:val="0"/>
        <w:adjustRightInd w:val="0"/>
        <w:spacing w:after="0" w:line="240" w:lineRule="auto"/>
        <w:jc w:val="both"/>
        <w:rPr>
          <w:rFonts w:ascii="Times New Roman" w:hAnsi="Times New Roman"/>
          <w:b/>
          <w:caps/>
          <w:sz w:val="24"/>
          <w:szCs w:val="24"/>
        </w:rPr>
      </w:pPr>
    </w:p>
    <w:p w:rsidR="005C707B" w:rsidRPr="00F74F09" w:rsidP="00F74F09">
      <w:pPr>
        <w:bidi w:val="0"/>
        <w:adjustRightInd w:val="0"/>
        <w:spacing w:after="0" w:line="240" w:lineRule="auto"/>
        <w:jc w:val="both"/>
        <w:rPr>
          <w:rFonts w:ascii="Times New Roman" w:hAnsi="Times New Roman"/>
          <w:iCs/>
          <w:sz w:val="24"/>
          <w:szCs w:val="24"/>
        </w:rPr>
      </w:pPr>
    </w:p>
    <w:p w:rsidR="004218D5" w:rsidRPr="00F74F09" w:rsidP="00F74F09">
      <w:pPr>
        <w:widowControl w:val="0"/>
        <w:bidi w:val="0"/>
        <w:adjustRightInd w:val="0"/>
        <w:spacing w:after="0" w:line="240" w:lineRule="auto"/>
        <w:jc w:val="both"/>
        <w:rPr>
          <w:rFonts w:ascii="Times New Roman" w:hAnsi="Times New Roman"/>
          <w:b/>
          <w:bCs/>
          <w:sz w:val="24"/>
          <w:szCs w:val="24"/>
        </w:rPr>
      </w:pPr>
    </w:p>
    <w:p w:rsidR="00FF2889" w:rsidRPr="00F74F09" w:rsidP="00F74F09">
      <w:pPr>
        <w:widowControl w:val="0"/>
        <w:bidi w:val="0"/>
        <w:adjustRightInd w:val="0"/>
        <w:spacing w:after="0" w:line="240" w:lineRule="auto"/>
        <w:jc w:val="both"/>
        <w:rPr>
          <w:rFonts w:ascii="Times New Roman" w:hAnsi="Times New Roman"/>
          <w:b/>
          <w:sz w:val="24"/>
          <w:szCs w:val="24"/>
        </w:rPr>
      </w:pPr>
      <w:r w:rsidRPr="00F74F09" w:rsidR="004218D5">
        <w:rPr>
          <w:rFonts w:ascii="Times New Roman" w:hAnsi="Times New Roman"/>
          <w:b/>
          <w:sz w:val="24"/>
          <w:szCs w:val="24"/>
        </w:rPr>
        <w:t xml:space="preserve">K </w:t>
      </w:r>
      <w:r w:rsidRPr="00F74F09">
        <w:rPr>
          <w:rFonts w:ascii="Times New Roman" w:hAnsi="Times New Roman"/>
          <w:b/>
          <w:sz w:val="24"/>
          <w:szCs w:val="24"/>
        </w:rPr>
        <w:t>Č</w:t>
      </w:r>
      <w:r w:rsidRPr="00F74F09" w:rsidR="004218D5">
        <w:rPr>
          <w:rFonts w:ascii="Times New Roman" w:hAnsi="Times New Roman"/>
          <w:b/>
          <w:sz w:val="24"/>
          <w:szCs w:val="24"/>
        </w:rPr>
        <w:t xml:space="preserve">l. I </w:t>
      </w:r>
    </w:p>
    <w:p w:rsidR="00F74F09" w:rsidP="00F74F09">
      <w:pPr>
        <w:widowControl w:val="0"/>
        <w:bidi w:val="0"/>
        <w:adjustRightInd w:val="0"/>
        <w:spacing w:after="0" w:line="240" w:lineRule="auto"/>
        <w:jc w:val="both"/>
        <w:rPr>
          <w:rFonts w:ascii="Times New Roman" w:hAnsi="Times New Roman"/>
          <w:b/>
          <w:sz w:val="24"/>
          <w:szCs w:val="24"/>
        </w:rPr>
      </w:pPr>
    </w:p>
    <w:p w:rsidR="004218D5" w:rsidRPr="00F74F09" w:rsidP="00F74F09">
      <w:pPr>
        <w:widowControl w:val="0"/>
        <w:bidi w:val="0"/>
        <w:adjustRightInd w:val="0"/>
        <w:spacing w:after="0" w:line="240" w:lineRule="auto"/>
        <w:jc w:val="both"/>
        <w:rPr>
          <w:rFonts w:ascii="Times New Roman" w:hAnsi="Times New Roman"/>
          <w:b/>
          <w:sz w:val="24"/>
          <w:szCs w:val="24"/>
        </w:rPr>
      </w:pPr>
      <w:r w:rsidRPr="00F74F09" w:rsidR="00FF2889">
        <w:rPr>
          <w:rFonts w:ascii="Times New Roman" w:hAnsi="Times New Roman"/>
          <w:b/>
          <w:sz w:val="24"/>
          <w:szCs w:val="24"/>
        </w:rPr>
        <w:t xml:space="preserve">K </w:t>
      </w:r>
      <w:r w:rsidRPr="00F74F09">
        <w:rPr>
          <w:rFonts w:ascii="Times New Roman" w:hAnsi="Times New Roman"/>
          <w:b/>
          <w:sz w:val="24"/>
          <w:szCs w:val="24"/>
        </w:rPr>
        <w:t xml:space="preserve">bodu </w:t>
      </w:r>
      <w:r w:rsidRPr="00F74F09" w:rsidR="00AB7143">
        <w:rPr>
          <w:rFonts w:ascii="Times New Roman" w:hAnsi="Times New Roman"/>
          <w:b/>
          <w:sz w:val="24"/>
          <w:szCs w:val="24"/>
        </w:rPr>
        <w:t>1</w:t>
      </w:r>
    </w:p>
    <w:p w:rsidR="004218D5" w:rsidRPr="00F74F09" w:rsidP="00F74F09">
      <w:pPr>
        <w:widowControl w:val="0"/>
        <w:bidi w:val="0"/>
        <w:adjustRightInd w:val="0"/>
        <w:spacing w:after="0" w:line="240" w:lineRule="auto"/>
        <w:ind w:firstLine="708"/>
        <w:jc w:val="both"/>
        <w:rPr>
          <w:rFonts w:ascii="Times New Roman" w:hAnsi="Times New Roman"/>
          <w:sz w:val="24"/>
          <w:szCs w:val="24"/>
        </w:rPr>
      </w:pPr>
      <w:r w:rsidRPr="00F74F09" w:rsidR="00027979">
        <w:rPr>
          <w:rFonts w:ascii="Times New Roman" w:hAnsi="Times New Roman"/>
          <w:sz w:val="24"/>
          <w:szCs w:val="24"/>
        </w:rPr>
        <w:t>Navrhuje sa zmena podmienok v odkázanosti na individuálnu prepravu osobným motorovým vozidlom pre fyzické osoby s ťažkým zdravotným postihnutím</w:t>
      </w:r>
      <w:r w:rsidRPr="00F74F09" w:rsidR="00DF44AA">
        <w:rPr>
          <w:rFonts w:ascii="Times New Roman" w:hAnsi="Times New Roman"/>
          <w:sz w:val="24"/>
          <w:szCs w:val="24"/>
        </w:rPr>
        <w:t xml:space="preserve"> (ďalej len „FO s ŤZP)</w:t>
      </w:r>
      <w:r w:rsidRPr="00F74F09" w:rsidR="00027979">
        <w:rPr>
          <w:rFonts w:ascii="Times New Roman" w:hAnsi="Times New Roman"/>
          <w:sz w:val="24"/>
          <w:szCs w:val="24"/>
        </w:rPr>
        <w:t xml:space="preserve"> </w:t>
      </w:r>
      <w:r w:rsidRPr="00F74F09" w:rsidR="00DF44AA">
        <w:rPr>
          <w:rFonts w:ascii="Times New Roman" w:hAnsi="Times New Roman"/>
          <w:sz w:val="24"/>
          <w:szCs w:val="24"/>
        </w:rPr>
        <w:t xml:space="preserve">  </w:t>
      </w:r>
      <w:r w:rsidRPr="00F74F09" w:rsidR="00027979">
        <w:rPr>
          <w:rFonts w:ascii="Times New Roman" w:hAnsi="Times New Roman"/>
          <w:sz w:val="24"/>
          <w:szCs w:val="24"/>
        </w:rPr>
        <w:t xml:space="preserve">s cystickou fibrózou s pľúcnymi a gastrointestinálnymi prejavmi. </w:t>
      </w:r>
      <w:r w:rsidRPr="00F74F09">
        <w:rPr>
          <w:rFonts w:ascii="Times New Roman" w:hAnsi="Times New Roman"/>
          <w:sz w:val="24"/>
          <w:szCs w:val="24"/>
        </w:rPr>
        <w:t>Cystická fibróza je vážne geneticky podmienené nevyliečiteľné multiorgánové ochorenie, ktoré spôsobuje sociálne dôsledky a vylúčenie skupiny ľudí s týmto ochorením z bežného života. Priem</w:t>
      </w:r>
      <w:r w:rsidRPr="00F74F09" w:rsidR="00027979">
        <w:rPr>
          <w:rFonts w:ascii="Times New Roman" w:hAnsi="Times New Roman"/>
          <w:sz w:val="24"/>
          <w:szCs w:val="24"/>
        </w:rPr>
        <w:t xml:space="preserve">erná dĺžka života </w:t>
      </w:r>
      <w:r w:rsidRPr="00F74F09">
        <w:rPr>
          <w:rFonts w:ascii="Times New Roman" w:hAnsi="Times New Roman"/>
          <w:sz w:val="24"/>
          <w:szCs w:val="24"/>
        </w:rPr>
        <w:t>ľudí</w:t>
      </w:r>
      <w:r w:rsidRPr="00F74F09" w:rsidR="00027979">
        <w:rPr>
          <w:rFonts w:ascii="Times New Roman" w:hAnsi="Times New Roman"/>
          <w:sz w:val="24"/>
          <w:szCs w:val="24"/>
        </w:rPr>
        <w:t xml:space="preserve"> s cystickou fibrózou</w:t>
      </w:r>
      <w:r w:rsidRPr="00F74F09">
        <w:rPr>
          <w:rFonts w:ascii="Times New Roman" w:hAnsi="Times New Roman"/>
          <w:sz w:val="24"/>
          <w:szCs w:val="24"/>
        </w:rPr>
        <w:t xml:space="preserve"> je cca </w:t>
      </w:r>
      <w:r w:rsidRPr="00F74F09" w:rsidR="00AB7143">
        <w:rPr>
          <w:rFonts w:ascii="Times New Roman" w:hAnsi="Times New Roman"/>
          <w:sz w:val="24"/>
          <w:szCs w:val="24"/>
        </w:rPr>
        <w:t>40 rokov.</w:t>
      </w:r>
    </w:p>
    <w:p w:rsidR="00F74F09" w:rsidP="00F74F09">
      <w:pPr>
        <w:widowControl w:val="0"/>
        <w:bidi w:val="0"/>
        <w:adjustRightInd w:val="0"/>
        <w:spacing w:after="0" w:line="240" w:lineRule="auto"/>
        <w:jc w:val="both"/>
        <w:rPr>
          <w:rFonts w:ascii="Times New Roman" w:hAnsi="Times New Roman"/>
          <w:b/>
          <w:bCs/>
          <w:sz w:val="24"/>
          <w:szCs w:val="24"/>
        </w:rPr>
      </w:pPr>
    </w:p>
    <w:p w:rsidR="00AB7143"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K bodu 2</w:t>
      </w:r>
    </w:p>
    <w:p w:rsidR="00AB7143" w:rsidRPr="00F74F09" w:rsidP="00F74F09">
      <w:pPr>
        <w:widowControl w:val="0"/>
        <w:bidi w:val="0"/>
        <w:adjustRightInd w:val="0"/>
        <w:spacing w:after="0" w:line="240" w:lineRule="auto"/>
        <w:ind w:firstLine="708"/>
        <w:jc w:val="both"/>
        <w:rPr>
          <w:rFonts w:ascii="Times New Roman" w:hAnsi="Times New Roman"/>
          <w:sz w:val="24"/>
          <w:szCs w:val="24"/>
        </w:rPr>
      </w:pPr>
      <w:r w:rsidRPr="00F74F09">
        <w:rPr>
          <w:rFonts w:ascii="Times New Roman" w:hAnsi="Times New Roman"/>
          <w:sz w:val="24"/>
          <w:szCs w:val="24"/>
        </w:rPr>
        <w:t xml:space="preserve">Navrhuje sa, aby sa vyplatené sumy z poistenia pre prípad dožitia a doplnkového dôchodkového sporenia nepovažovali za príjem </w:t>
      </w:r>
      <w:r w:rsidRPr="00F74F09" w:rsidR="00DF44AA">
        <w:rPr>
          <w:rFonts w:ascii="Times New Roman" w:hAnsi="Times New Roman"/>
          <w:sz w:val="24"/>
          <w:szCs w:val="24"/>
        </w:rPr>
        <w:t xml:space="preserve">FO s ŤZP </w:t>
      </w:r>
      <w:r w:rsidRPr="00F74F09">
        <w:rPr>
          <w:rFonts w:ascii="Times New Roman" w:hAnsi="Times New Roman"/>
          <w:sz w:val="24"/>
          <w:szCs w:val="24"/>
        </w:rPr>
        <w:t>pri posudzovaní príjmu pre účely kompenzácie ťažkého zdravotného postihnutia.</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bodu </w:t>
      </w:r>
      <w:r w:rsidRPr="00F74F09" w:rsidR="00AB7143">
        <w:rPr>
          <w:rFonts w:ascii="Times New Roman" w:hAnsi="Times New Roman"/>
          <w:b/>
          <w:bCs/>
          <w:sz w:val="24"/>
          <w:szCs w:val="24"/>
        </w:rPr>
        <w:t>3</w:t>
      </w:r>
    </w:p>
    <w:p w:rsidR="000E4A0D" w:rsidRPr="00F74F09" w:rsidP="00F74F09">
      <w:pPr>
        <w:widowControl w:val="0"/>
        <w:bidi w:val="0"/>
        <w:adjustRightInd w:val="0"/>
        <w:spacing w:after="0" w:line="240" w:lineRule="auto"/>
        <w:ind w:firstLine="708"/>
        <w:jc w:val="both"/>
        <w:rPr>
          <w:rFonts w:ascii="Times New Roman" w:hAnsi="Times New Roman"/>
          <w:sz w:val="24"/>
          <w:szCs w:val="24"/>
        </w:rPr>
      </w:pPr>
      <w:r w:rsidRPr="00F74F09" w:rsidR="005C707B">
        <w:rPr>
          <w:rFonts w:ascii="Times New Roman" w:hAnsi="Times New Roman"/>
          <w:sz w:val="24"/>
          <w:szCs w:val="24"/>
        </w:rPr>
        <w:t xml:space="preserve">Ide o precizovanie úpravy  druhov príjmu. Pojmy „podpora a príspevok“ sa nahrádzajú pojmami „peňažný dar“ za súčasného vylúčenia nepeňažného plnenia, ktoré je upravené v ustanoveniach o zisťovaní majetku podľa bodu </w:t>
      </w:r>
      <w:r w:rsidR="00712275">
        <w:rPr>
          <w:rFonts w:ascii="Times New Roman" w:hAnsi="Times New Roman"/>
          <w:sz w:val="24"/>
          <w:szCs w:val="24"/>
        </w:rPr>
        <w:t>6</w:t>
      </w:r>
      <w:r w:rsidRPr="00F74F09" w:rsidR="005C707B">
        <w:rPr>
          <w:rFonts w:ascii="Times New Roman" w:hAnsi="Times New Roman"/>
          <w:sz w:val="24"/>
          <w:szCs w:val="24"/>
        </w:rPr>
        <w:t>. Oproti súčasnej právnej úprave sa peňažné dary do výšky 12-násobku sumy životného minima pre jednu plnoletú fyzickú osobu v kalendárnom roku nepovažujú za príjem na účely tohto zákona. Takýto peňažný dar môže poskytnúť akýkoľvek subjekt. Zároveň sa rozširuje taxatívne vymenovaný okruh subjektov o cirkvi a náboženské spoločnosti, od ktorých sa poskytnutý finančný dar nepovažuje za príjem na účely tohto zákona.</w:t>
      </w:r>
      <w:r w:rsidRPr="00F74F09" w:rsidR="00AB7143">
        <w:rPr>
          <w:rFonts w:ascii="Times New Roman" w:hAnsi="Times New Roman"/>
          <w:sz w:val="24"/>
          <w:szCs w:val="24"/>
        </w:rPr>
        <w:t xml:space="preserve"> </w:t>
      </w:r>
      <w:r w:rsidRPr="00F74F09">
        <w:rPr>
          <w:rFonts w:ascii="Times New Roman" w:hAnsi="Times New Roman"/>
          <w:sz w:val="24"/>
          <w:szCs w:val="24"/>
        </w:rPr>
        <w:t>Súčasne sa dopĺňa návrh ustanovenia  o možnosť nadobudnúť peňažné dary, ktorých účelom je posilnenie účinkov kompenzácie, zachovanie alebo zlepšenie  zdravotného stavu</w:t>
      </w:r>
      <w:r w:rsidRPr="00F74F09" w:rsidR="0083136F">
        <w:rPr>
          <w:rFonts w:ascii="Times New Roman" w:hAnsi="Times New Roman"/>
          <w:sz w:val="24"/>
          <w:szCs w:val="24"/>
        </w:rPr>
        <w:t>. P</w:t>
      </w:r>
      <w:r w:rsidRPr="00F74F09">
        <w:rPr>
          <w:rFonts w:ascii="Times New Roman" w:hAnsi="Times New Roman"/>
          <w:sz w:val="24"/>
          <w:szCs w:val="24"/>
        </w:rPr>
        <w:t xml:space="preserve">ri týchto daroch sa nezohľadňuje ich výška, ale iba účel. </w:t>
      </w:r>
    </w:p>
    <w:p w:rsidR="00F74F09" w:rsidP="00F74F09">
      <w:pPr>
        <w:widowControl w:val="0"/>
        <w:bidi w:val="0"/>
        <w:adjustRightInd w:val="0"/>
        <w:spacing w:after="0" w:line="240" w:lineRule="auto"/>
        <w:jc w:val="both"/>
        <w:rPr>
          <w:rFonts w:ascii="Times New Roman" w:hAnsi="Times New Roman"/>
          <w:b/>
          <w:bCs/>
          <w:sz w:val="24"/>
          <w:szCs w:val="24"/>
        </w:rPr>
      </w:pPr>
    </w:p>
    <w:p w:rsid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K</w:t>
      </w:r>
      <w:r>
        <w:rPr>
          <w:rFonts w:ascii="Times New Roman" w:hAnsi="Times New Roman"/>
          <w:b/>
          <w:bCs/>
          <w:sz w:val="24"/>
          <w:szCs w:val="24"/>
        </w:rPr>
        <w:t> </w:t>
      </w:r>
      <w:r w:rsidRPr="00F74F09">
        <w:rPr>
          <w:rFonts w:ascii="Times New Roman" w:hAnsi="Times New Roman"/>
          <w:b/>
          <w:bCs/>
          <w:sz w:val="24"/>
          <w:szCs w:val="24"/>
        </w:rPr>
        <w:t>bod</w:t>
      </w:r>
      <w:r>
        <w:rPr>
          <w:rFonts w:ascii="Times New Roman" w:hAnsi="Times New Roman"/>
          <w:b/>
          <w:bCs/>
          <w:sz w:val="24"/>
          <w:szCs w:val="24"/>
        </w:rPr>
        <w:t>om 4 a 5</w:t>
      </w:r>
    </w:p>
    <w:p w:rsidR="00F74F09" w:rsidRPr="00F74F09" w:rsidP="00F74F09">
      <w:pPr>
        <w:widowControl w:val="0"/>
        <w:bidi w:val="0"/>
        <w:adjustRightInd w:val="0"/>
        <w:spacing w:after="0" w:line="240" w:lineRule="auto"/>
        <w:jc w:val="both"/>
        <w:rPr>
          <w:rFonts w:ascii="Times New Roman" w:hAnsi="Times New Roman"/>
          <w:bCs/>
          <w:sz w:val="24"/>
          <w:szCs w:val="24"/>
        </w:rPr>
      </w:pPr>
      <w:r w:rsidRPr="00F74F09">
        <w:rPr>
          <w:rFonts w:ascii="Times New Roman" w:hAnsi="Times New Roman"/>
          <w:bCs/>
          <w:sz w:val="24"/>
          <w:szCs w:val="24"/>
        </w:rPr>
        <w:tab/>
        <w:t>Legislatívno-technická úprava vzhľadom na úpravu v bode 3.</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bodu </w:t>
      </w:r>
      <w:r w:rsidR="00F74F09">
        <w:rPr>
          <w:rFonts w:ascii="Times New Roman" w:hAnsi="Times New Roman"/>
          <w:b/>
          <w:bCs/>
          <w:sz w:val="24"/>
          <w:szCs w:val="24"/>
        </w:rPr>
        <w:t>6</w:t>
      </w:r>
    </w:p>
    <w:p w:rsidR="000E4A0D" w:rsidRPr="00F74F09" w:rsidP="00F74F09">
      <w:pPr>
        <w:widowControl w:val="0"/>
        <w:bidi w:val="0"/>
        <w:adjustRightInd w:val="0"/>
        <w:spacing w:after="0" w:line="240" w:lineRule="auto"/>
        <w:ind w:firstLine="708"/>
        <w:jc w:val="both"/>
        <w:rPr>
          <w:rFonts w:ascii="Times New Roman" w:hAnsi="Times New Roman"/>
          <w:sz w:val="24"/>
          <w:szCs w:val="24"/>
        </w:rPr>
      </w:pPr>
      <w:r w:rsidRPr="00F74F09" w:rsidR="005C707B">
        <w:rPr>
          <w:rFonts w:ascii="Times New Roman" w:hAnsi="Times New Roman"/>
          <w:sz w:val="24"/>
          <w:szCs w:val="24"/>
        </w:rPr>
        <w:t>Precizuje sa okruh majetku</w:t>
      </w:r>
      <w:r w:rsidRPr="00F74F09" w:rsidR="00DF44AA">
        <w:rPr>
          <w:rFonts w:ascii="Times New Roman" w:hAnsi="Times New Roman"/>
          <w:sz w:val="24"/>
          <w:szCs w:val="24"/>
        </w:rPr>
        <w:t>,</w:t>
      </w:r>
      <w:r w:rsidRPr="00F74F09" w:rsidR="005C707B">
        <w:rPr>
          <w:rFonts w:ascii="Times New Roman" w:hAnsi="Times New Roman"/>
          <w:sz w:val="24"/>
          <w:szCs w:val="24"/>
        </w:rPr>
        <w:t xml:space="preserve"> ktorý sa na účely poskytovania peňažných príspevkov na kompenzáciu sociálnych dôsledkov ťažkého zdravotného postihnutia nepovažuje za majetok</w:t>
      </w:r>
      <w:r w:rsidRPr="00F74F09" w:rsidR="00DF44AA">
        <w:rPr>
          <w:rFonts w:ascii="Times New Roman" w:hAnsi="Times New Roman"/>
          <w:sz w:val="24"/>
          <w:szCs w:val="24"/>
        </w:rPr>
        <w:t xml:space="preserve"> na účely tohto zákona tým, že </w:t>
      </w:r>
      <w:r w:rsidRPr="00F74F09" w:rsidR="005C707B">
        <w:rPr>
          <w:rFonts w:ascii="Times New Roman" w:hAnsi="Times New Roman"/>
          <w:sz w:val="24"/>
          <w:szCs w:val="24"/>
        </w:rPr>
        <w:t xml:space="preserve">za majetok sa nepovažujú nepeňažné dary, ktorých úhrnná hodnota v kalendárnom roku nepresiahne 12 – násobok sumy životného minima pre jednu plnoletú fyzickú osobu.  Navrhuje sa zosúladenie § 18 ods. 3 písm. p) s novo navrhovaným § 18 ods. 19 písm. e) tým spôsobom, že nehnuteľnosti a hnuteľné veci poskytnuté podľa ods. 3 písm. p) tohto zákona sa nepovažujú za majetok na účely tohto zákona, zároveň sa taxatívne vymenúvajú subjekty, od ktorých sa nepeňažné dary  nepovažujú za majetok  na účely tohto zákona. </w:t>
      </w:r>
      <w:r w:rsidRPr="00F74F09">
        <w:rPr>
          <w:rFonts w:ascii="Times New Roman" w:hAnsi="Times New Roman"/>
          <w:sz w:val="24"/>
          <w:szCs w:val="24"/>
        </w:rPr>
        <w:t>S</w:t>
      </w:r>
      <w:r w:rsidRPr="00F74F09">
        <w:rPr>
          <w:rFonts w:ascii="Times New Roman" w:hAnsi="Times New Roman"/>
          <w:bCs/>
          <w:sz w:val="24"/>
          <w:szCs w:val="24"/>
        </w:rPr>
        <w:t xml:space="preserve">účasne sa dopĺňa návrh ustanovenia  o možnosť nadobudnúť nepeňažné dary, </w:t>
      </w:r>
      <w:r w:rsidRPr="00F74F09">
        <w:rPr>
          <w:rFonts w:ascii="Times New Roman" w:hAnsi="Times New Roman"/>
          <w:sz w:val="24"/>
          <w:szCs w:val="24"/>
        </w:rPr>
        <w:t>ktorých účelom je posilnenie účinkov kompenzácie, zachovanie alebo zlepšenie  zdravotného stavu</w:t>
      </w:r>
      <w:r w:rsidRPr="00F74F09" w:rsidR="0083136F">
        <w:rPr>
          <w:rFonts w:ascii="Times New Roman" w:hAnsi="Times New Roman"/>
          <w:sz w:val="24"/>
          <w:szCs w:val="24"/>
        </w:rPr>
        <w:t>. P</w:t>
      </w:r>
      <w:r w:rsidRPr="00F74F09">
        <w:rPr>
          <w:rFonts w:ascii="Times New Roman" w:hAnsi="Times New Roman"/>
          <w:sz w:val="24"/>
          <w:szCs w:val="24"/>
        </w:rPr>
        <w:t xml:space="preserve">ri týchto daroch sa nezohľadňuje ich výška, ale iba účel. </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K bod</w:t>
      </w:r>
      <w:r w:rsidRPr="00F74F09" w:rsidR="00E15269">
        <w:rPr>
          <w:rFonts w:ascii="Times New Roman" w:hAnsi="Times New Roman"/>
          <w:b/>
          <w:bCs/>
          <w:sz w:val="24"/>
          <w:szCs w:val="24"/>
        </w:rPr>
        <w:t>u</w:t>
      </w:r>
      <w:r w:rsidRPr="00F74F09">
        <w:rPr>
          <w:rFonts w:ascii="Times New Roman" w:hAnsi="Times New Roman"/>
          <w:b/>
          <w:bCs/>
          <w:sz w:val="24"/>
          <w:szCs w:val="24"/>
        </w:rPr>
        <w:t xml:space="preserve"> </w:t>
      </w:r>
      <w:r w:rsidR="00F74F09">
        <w:rPr>
          <w:rFonts w:ascii="Times New Roman" w:hAnsi="Times New Roman"/>
          <w:b/>
          <w:bCs/>
          <w:sz w:val="24"/>
          <w:szCs w:val="24"/>
        </w:rPr>
        <w:t>7</w:t>
      </w:r>
      <w:r w:rsidRPr="00F74F09">
        <w:rPr>
          <w:rFonts w:ascii="Times New Roman" w:hAnsi="Times New Roman"/>
          <w:b/>
          <w:bCs/>
          <w:sz w:val="24"/>
          <w:szCs w:val="24"/>
        </w:rPr>
        <w:t xml:space="preserve"> </w:t>
      </w:r>
    </w:p>
    <w:p w:rsidR="005C707B" w:rsidRPr="00F74F09" w:rsidP="00F74F09">
      <w:pPr>
        <w:widowControl w:val="0"/>
        <w:bidi w:val="0"/>
        <w:adjustRightInd w:val="0"/>
        <w:spacing w:after="0" w:line="240" w:lineRule="auto"/>
        <w:jc w:val="both"/>
        <w:rPr>
          <w:rFonts w:ascii="Times New Roman" w:hAnsi="Times New Roman"/>
          <w:sz w:val="24"/>
          <w:szCs w:val="24"/>
        </w:rPr>
      </w:pPr>
      <w:r w:rsidRPr="00F74F09">
        <w:rPr>
          <w:rFonts w:ascii="Times New Roman" w:hAnsi="Times New Roman"/>
          <w:sz w:val="24"/>
          <w:szCs w:val="24"/>
        </w:rPr>
        <w:t>​</w:t>
      </w:r>
      <w:r w:rsidRPr="00F74F09" w:rsidR="00FF2889">
        <w:rPr>
          <w:rFonts w:ascii="Times New Roman" w:hAnsi="Times New Roman"/>
          <w:sz w:val="24"/>
          <w:szCs w:val="24"/>
        </w:rPr>
        <w:tab/>
      </w:r>
      <w:r w:rsidRPr="00F74F09">
        <w:rPr>
          <w:rFonts w:ascii="Times New Roman" w:hAnsi="Times New Roman"/>
          <w:sz w:val="24"/>
          <w:szCs w:val="24"/>
        </w:rPr>
        <w:t>Ide o legislatívno – technickú úpravu, ktorej účelom je zjednotenie terminológie použitej v zákone č. 448/2008 Z. z. o sociálnych službách so zákonom č. 447/2008 Z. z. o peňažných príspevkoch na kompenzáciu ťažkého zdravotného postihnutia.</w:t>
      </w:r>
    </w:p>
    <w:p w:rsidR="00F74F09" w:rsidP="00F74F09">
      <w:pPr>
        <w:widowControl w:val="0"/>
        <w:bidi w:val="0"/>
        <w:adjustRightInd w:val="0"/>
        <w:spacing w:after="0" w:line="240" w:lineRule="auto"/>
        <w:jc w:val="both"/>
        <w:rPr>
          <w:rFonts w:ascii="Times New Roman" w:hAnsi="Times New Roman"/>
          <w:b/>
          <w:bCs/>
          <w:sz w:val="24"/>
          <w:szCs w:val="24"/>
        </w:rPr>
      </w:pPr>
    </w:p>
    <w:p w:rsidR="000E4A0D"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bodu </w:t>
      </w:r>
      <w:r w:rsidR="00F74F09">
        <w:rPr>
          <w:rFonts w:ascii="Times New Roman" w:hAnsi="Times New Roman"/>
          <w:b/>
          <w:bCs/>
          <w:sz w:val="24"/>
          <w:szCs w:val="24"/>
        </w:rPr>
        <w:t>8</w:t>
      </w:r>
      <w:r w:rsidRPr="00F74F09">
        <w:rPr>
          <w:rFonts w:ascii="Times New Roman" w:hAnsi="Times New Roman"/>
          <w:b/>
          <w:bCs/>
          <w:sz w:val="24"/>
          <w:szCs w:val="24"/>
        </w:rPr>
        <w:t xml:space="preserve"> </w:t>
      </w:r>
    </w:p>
    <w:p w:rsidR="00E950D2" w:rsidRPr="00F74F09" w:rsidP="00F74F09">
      <w:pPr>
        <w:bidi w:val="0"/>
        <w:spacing w:after="0" w:line="240" w:lineRule="auto"/>
        <w:ind w:firstLine="708"/>
        <w:jc w:val="both"/>
        <w:rPr>
          <w:rFonts w:ascii="Times New Roman" w:hAnsi="Times New Roman"/>
          <w:sz w:val="24"/>
          <w:szCs w:val="24"/>
        </w:rPr>
      </w:pPr>
      <w:r w:rsidRPr="00F74F09">
        <w:rPr>
          <w:rFonts w:ascii="Times New Roman" w:hAnsi="Times New Roman"/>
          <w:sz w:val="24"/>
          <w:szCs w:val="24"/>
        </w:rPr>
        <w:t>Navrhovanou úpravou sa  precizuje mechanizmus kategorizácie pomôcok, na ktoré je možné  poskytnúť peňažný príspevok na kúpu pomôcky. Dôvodom je</w:t>
      </w:r>
      <w:r w:rsidRPr="00F74F09" w:rsidR="00DF44AA">
        <w:rPr>
          <w:rFonts w:ascii="Times New Roman" w:hAnsi="Times New Roman"/>
          <w:sz w:val="24"/>
          <w:szCs w:val="24"/>
        </w:rPr>
        <w:t>, že na účely vykonania zmien v</w:t>
      </w:r>
      <w:r w:rsidRPr="00F74F09">
        <w:rPr>
          <w:rFonts w:ascii="Times New Roman" w:hAnsi="Times New Roman"/>
          <w:sz w:val="24"/>
          <w:szCs w:val="24"/>
        </w:rPr>
        <w:t xml:space="preserve"> zozname pomôcok je rozhodujúce, </w:t>
      </w:r>
      <w:r w:rsidRPr="00F74F09" w:rsidR="006D0B9D">
        <w:rPr>
          <w:rFonts w:ascii="Times New Roman" w:hAnsi="Times New Roman"/>
          <w:sz w:val="24"/>
          <w:szCs w:val="24"/>
        </w:rPr>
        <w:t>že</w:t>
      </w:r>
      <w:r w:rsidRPr="00F74F09">
        <w:rPr>
          <w:rFonts w:ascii="Times New Roman" w:hAnsi="Times New Roman"/>
          <w:sz w:val="24"/>
          <w:szCs w:val="24"/>
        </w:rPr>
        <w:t xml:space="preserve"> bol návrh nielen podaný</w:t>
      </w:r>
      <w:r w:rsidRPr="00F74F09" w:rsidR="006D0B9D">
        <w:rPr>
          <w:rFonts w:ascii="Times New Roman" w:hAnsi="Times New Roman"/>
          <w:sz w:val="24"/>
          <w:szCs w:val="24"/>
        </w:rPr>
        <w:t>,</w:t>
      </w:r>
      <w:r w:rsidRPr="00F74F09">
        <w:rPr>
          <w:rFonts w:ascii="Times New Roman" w:hAnsi="Times New Roman"/>
          <w:sz w:val="24"/>
          <w:szCs w:val="24"/>
        </w:rPr>
        <w:t xml:space="preserve"> ale aj odporučený. </w:t>
      </w:r>
      <w:r w:rsidRPr="00F74F09" w:rsidR="006D0B9D">
        <w:rPr>
          <w:rFonts w:ascii="Times New Roman" w:hAnsi="Times New Roman"/>
          <w:sz w:val="24"/>
          <w:szCs w:val="24"/>
        </w:rPr>
        <w:t>Stanovuje sa konkrétny termín vydania opatrenia.</w:t>
      </w:r>
      <w:r w:rsidRPr="00F74F09">
        <w:rPr>
          <w:rFonts w:ascii="Times New Roman" w:hAnsi="Times New Roman"/>
          <w:sz w:val="24"/>
          <w:szCs w:val="24"/>
        </w:rPr>
        <w:t xml:space="preserve"> </w:t>
      </w:r>
    </w:p>
    <w:p w:rsidR="00F74F09" w:rsidP="00F74F09">
      <w:pPr>
        <w:widowControl w:val="0"/>
        <w:bidi w:val="0"/>
        <w:adjustRightInd w:val="0"/>
        <w:spacing w:after="0" w:line="240" w:lineRule="auto"/>
        <w:jc w:val="both"/>
        <w:rPr>
          <w:rFonts w:ascii="Times New Roman" w:hAnsi="Times New Roman"/>
          <w:b/>
          <w:bCs/>
          <w:sz w:val="24"/>
          <w:szCs w:val="24"/>
        </w:rPr>
      </w:pPr>
    </w:p>
    <w:p w:rsidR="000E4A0D"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K bod</w:t>
      </w:r>
      <w:r w:rsidRPr="00F74F09" w:rsidR="00E15269">
        <w:rPr>
          <w:rFonts w:ascii="Times New Roman" w:hAnsi="Times New Roman"/>
          <w:b/>
          <w:bCs/>
          <w:sz w:val="24"/>
          <w:szCs w:val="24"/>
        </w:rPr>
        <w:t>u</w:t>
      </w:r>
      <w:r w:rsidRPr="00F74F09">
        <w:rPr>
          <w:rFonts w:ascii="Times New Roman" w:hAnsi="Times New Roman"/>
          <w:b/>
          <w:bCs/>
          <w:sz w:val="24"/>
          <w:szCs w:val="24"/>
        </w:rPr>
        <w:t xml:space="preserve">  </w:t>
      </w:r>
      <w:r w:rsidR="00F74F09">
        <w:rPr>
          <w:rFonts w:ascii="Times New Roman" w:hAnsi="Times New Roman"/>
          <w:b/>
          <w:bCs/>
          <w:sz w:val="24"/>
          <w:szCs w:val="24"/>
        </w:rPr>
        <w:t>9</w:t>
      </w:r>
    </w:p>
    <w:p w:rsidR="000E4A0D" w:rsidRPr="00F74F09" w:rsidP="00F74F09">
      <w:pPr>
        <w:widowControl w:val="0"/>
        <w:bidi w:val="0"/>
        <w:adjustRightInd w:val="0"/>
        <w:spacing w:after="0" w:line="240" w:lineRule="auto"/>
        <w:jc w:val="both"/>
        <w:rPr>
          <w:rFonts w:ascii="Times New Roman" w:hAnsi="Times New Roman"/>
          <w:sz w:val="24"/>
          <w:szCs w:val="24"/>
        </w:rPr>
      </w:pPr>
      <w:r w:rsidRPr="00F74F09">
        <w:rPr>
          <w:rFonts w:ascii="Times New Roman" w:hAnsi="Times New Roman"/>
          <w:sz w:val="24"/>
          <w:szCs w:val="24"/>
        </w:rPr>
        <w:t>​</w:t>
      </w:r>
      <w:r w:rsidRPr="00F74F09" w:rsidR="00FF2889">
        <w:rPr>
          <w:rFonts w:ascii="Times New Roman" w:hAnsi="Times New Roman"/>
          <w:sz w:val="24"/>
          <w:szCs w:val="24"/>
        </w:rPr>
        <w:tab/>
      </w:r>
      <w:r w:rsidRPr="00F74F09">
        <w:rPr>
          <w:rFonts w:ascii="Times New Roman" w:hAnsi="Times New Roman"/>
          <w:sz w:val="24"/>
          <w:szCs w:val="24"/>
        </w:rPr>
        <w:t>Ide o legislatívno – technickú úpravu, ktorej účelom je zjednotenie terminológie použitej v zákone č. 448/2008 Z. z. o sociálnych službách so zákonom č. 447/2008 Z. z. o peňažných príspevkoch na kompenzáciu ťažkého zdravotného postihnutia.</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bodu </w:t>
      </w:r>
      <w:r w:rsidR="00F74F09">
        <w:rPr>
          <w:rFonts w:ascii="Times New Roman" w:hAnsi="Times New Roman"/>
          <w:b/>
          <w:bCs/>
          <w:sz w:val="24"/>
          <w:szCs w:val="24"/>
        </w:rPr>
        <w:t>10</w:t>
      </w:r>
    </w:p>
    <w:p w:rsidR="005C707B" w:rsidRPr="00F74F09" w:rsidP="00F74F09">
      <w:pPr>
        <w:widowControl w:val="0"/>
        <w:bidi w:val="0"/>
        <w:adjustRightInd w:val="0"/>
        <w:spacing w:after="0" w:line="240" w:lineRule="auto"/>
        <w:jc w:val="both"/>
        <w:rPr>
          <w:rFonts w:ascii="Times New Roman" w:hAnsi="Times New Roman"/>
          <w:sz w:val="24"/>
          <w:szCs w:val="24"/>
        </w:rPr>
      </w:pPr>
      <w:r w:rsidRPr="00F74F09">
        <w:rPr>
          <w:rFonts w:ascii="Times New Roman" w:hAnsi="Times New Roman"/>
          <w:sz w:val="24"/>
          <w:szCs w:val="24"/>
        </w:rPr>
        <w:t>​​</w:t>
      </w:r>
      <w:r w:rsidRPr="00F74F09" w:rsidR="00FF2889">
        <w:rPr>
          <w:rFonts w:ascii="Times New Roman" w:hAnsi="Times New Roman"/>
          <w:sz w:val="24"/>
          <w:szCs w:val="24"/>
        </w:rPr>
        <w:tab/>
      </w:r>
      <w:r w:rsidRPr="00F74F09">
        <w:rPr>
          <w:rFonts w:ascii="Times New Roman" w:hAnsi="Times New Roman"/>
          <w:sz w:val="24"/>
          <w:szCs w:val="24"/>
        </w:rPr>
        <w:t>Peňažný príspevok na opatrovanie sa poskytuje priamo fyzickej osobe - opatrovateľovi, ktorý opatruje</w:t>
      </w:r>
      <w:r w:rsidRPr="00F74F09" w:rsidR="003B4641">
        <w:rPr>
          <w:rFonts w:ascii="Times New Roman" w:hAnsi="Times New Roman"/>
          <w:sz w:val="24"/>
          <w:szCs w:val="24"/>
        </w:rPr>
        <w:t xml:space="preserve"> FO s ŤZP</w:t>
      </w:r>
      <w:r w:rsidRPr="00F74F09">
        <w:rPr>
          <w:rFonts w:ascii="Times New Roman" w:hAnsi="Times New Roman"/>
          <w:sz w:val="24"/>
          <w:szCs w:val="24"/>
        </w:rPr>
        <w:t xml:space="preserve"> odkázanú na opatrovanie. Maximálne výšky peňažného príspevku na opatrovanie sú stanovené v zákone percentom zo sumy životného minima pre jednu plnoletú fyzickú osobu ustanoveného osobitným predpisom (SŽM). S cieľom stabilizácie finančnej situácie poberateľov peňažného príspevku na opatrovanie sa navrhuje zvýšenie základnej výšky peňažného príspevku na opatrovanie zo 111,32 % </w:t>
      </w:r>
      <w:r w:rsidRPr="00F74F09" w:rsidR="003B4641">
        <w:rPr>
          <w:rFonts w:ascii="Times New Roman" w:hAnsi="Times New Roman"/>
          <w:sz w:val="24"/>
          <w:szCs w:val="24"/>
        </w:rPr>
        <w:t xml:space="preserve">SŽM </w:t>
      </w:r>
      <w:r w:rsidRPr="00F74F09">
        <w:rPr>
          <w:rFonts w:ascii="Times New Roman" w:hAnsi="Times New Roman"/>
          <w:sz w:val="24"/>
          <w:szCs w:val="24"/>
        </w:rPr>
        <w:t>pre jednu plnolet</w:t>
      </w:r>
      <w:r w:rsidRPr="00F74F09" w:rsidR="00E15269">
        <w:rPr>
          <w:rFonts w:ascii="Times New Roman" w:hAnsi="Times New Roman"/>
          <w:sz w:val="24"/>
          <w:szCs w:val="24"/>
        </w:rPr>
        <w:t>ú</w:t>
      </w:r>
      <w:r w:rsidRPr="00F74F09">
        <w:rPr>
          <w:rFonts w:ascii="Times New Roman" w:hAnsi="Times New Roman"/>
          <w:sz w:val="24"/>
          <w:szCs w:val="24"/>
        </w:rPr>
        <w:t xml:space="preserve"> fyzickú osobu na</w:t>
      </w:r>
      <w:r w:rsidR="000133E1">
        <w:rPr>
          <w:rFonts w:ascii="Times New Roman" w:hAnsi="Times New Roman"/>
          <w:sz w:val="24"/>
          <w:szCs w:val="24"/>
        </w:rPr>
        <w:t xml:space="preserve">    </w:t>
      </w:r>
      <w:r w:rsidRPr="00F74F09">
        <w:rPr>
          <w:rFonts w:ascii="Times New Roman" w:hAnsi="Times New Roman"/>
          <w:sz w:val="24"/>
          <w:szCs w:val="24"/>
        </w:rPr>
        <w:t xml:space="preserve"> 125 % </w:t>
      </w:r>
      <w:r w:rsidRPr="00F74F09" w:rsidR="003B4641">
        <w:rPr>
          <w:rFonts w:ascii="Times New Roman" w:hAnsi="Times New Roman"/>
          <w:sz w:val="24"/>
          <w:szCs w:val="24"/>
        </w:rPr>
        <w:t xml:space="preserve">SŽM </w:t>
      </w:r>
      <w:r w:rsidRPr="00F74F09">
        <w:rPr>
          <w:rFonts w:ascii="Times New Roman" w:hAnsi="Times New Roman"/>
          <w:sz w:val="24"/>
          <w:szCs w:val="24"/>
        </w:rPr>
        <w:t>pre jednu plnolet</w:t>
      </w:r>
      <w:r w:rsidRPr="00F74F09" w:rsidR="00E15269">
        <w:rPr>
          <w:rFonts w:ascii="Times New Roman" w:hAnsi="Times New Roman"/>
          <w:sz w:val="24"/>
          <w:szCs w:val="24"/>
        </w:rPr>
        <w:t>ú</w:t>
      </w:r>
      <w:r w:rsidRPr="00F74F09">
        <w:rPr>
          <w:rFonts w:ascii="Times New Roman" w:hAnsi="Times New Roman"/>
          <w:sz w:val="24"/>
          <w:szCs w:val="24"/>
        </w:rPr>
        <w:t xml:space="preserve"> fyzickú osobu.</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bodu </w:t>
      </w:r>
      <w:r w:rsidR="00F74F09">
        <w:rPr>
          <w:rFonts w:ascii="Times New Roman" w:hAnsi="Times New Roman"/>
          <w:b/>
          <w:bCs/>
          <w:sz w:val="24"/>
          <w:szCs w:val="24"/>
        </w:rPr>
        <w:t>11</w:t>
      </w:r>
    </w:p>
    <w:p w:rsidR="005C707B" w:rsidRPr="00F74F09" w:rsidP="00F74F09">
      <w:pPr>
        <w:widowControl w:val="0"/>
        <w:bidi w:val="0"/>
        <w:adjustRightInd w:val="0"/>
        <w:spacing w:after="0" w:line="240" w:lineRule="auto"/>
        <w:jc w:val="both"/>
        <w:rPr>
          <w:rFonts w:ascii="Times New Roman" w:hAnsi="Times New Roman"/>
          <w:sz w:val="24"/>
          <w:szCs w:val="24"/>
        </w:rPr>
      </w:pPr>
      <w:r w:rsidRPr="00F74F09">
        <w:rPr>
          <w:rFonts w:ascii="Times New Roman" w:hAnsi="Times New Roman"/>
          <w:sz w:val="24"/>
          <w:szCs w:val="24"/>
        </w:rPr>
        <w:t>​</w:t>
      </w:r>
      <w:r w:rsidRPr="00F74F09" w:rsidR="00FF2889">
        <w:rPr>
          <w:rFonts w:ascii="Times New Roman" w:hAnsi="Times New Roman"/>
          <w:sz w:val="24"/>
          <w:szCs w:val="24"/>
        </w:rPr>
        <w:tab/>
      </w:r>
      <w:r w:rsidRPr="00F74F09">
        <w:rPr>
          <w:rFonts w:ascii="Times New Roman" w:hAnsi="Times New Roman"/>
          <w:sz w:val="24"/>
          <w:szCs w:val="24"/>
        </w:rPr>
        <w:t>Ide o úpravu výšky peňažného príspevku na opatrovanie v súvislosti  so zmenou v § 40 ods. 7 a o legislatívno – technickú úpravu, ktorej účelom je zjednotenie terminológie použitej v zákone č. 448/2008 Z. z. o sociálnych službách so zákonom č. 447/2008 Z. z. o peňažných príspevkoch na kompenzáciu ťažkého zdravotného postihnutia.</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bodu </w:t>
      </w:r>
      <w:r w:rsidRPr="00F74F09" w:rsidR="000E4A0D">
        <w:rPr>
          <w:rFonts w:ascii="Times New Roman" w:hAnsi="Times New Roman"/>
          <w:b/>
          <w:bCs/>
          <w:sz w:val="24"/>
          <w:szCs w:val="24"/>
        </w:rPr>
        <w:t>1</w:t>
      </w:r>
      <w:r w:rsidR="00F74F09">
        <w:rPr>
          <w:rFonts w:ascii="Times New Roman" w:hAnsi="Times New Roman"/>
          <w:b/>
          <w:bCs/>
          <w:sz w:val="24"/>
          <w:szCs w:val="24"/>
        </w:rPr>
        <w:t>2</w:t>
      </w:r>
    </w:p>
    <w:p w:rsidR="005C707B" w:rsidRPr="00F74F09" w:rsidP="00F74F09">
      <w:pPr>
        <w:widowControl w:val="0"/>
        <w:bidi w:val="0"/>
        <w:adjustRightInd w:val="0"/>
        <w:spacing w:after="0" w:line="240" w:lineRule="auto"/>
        <w:jc w:val="both"/>
        <w:rPr>
          <w:rFonts w:ascii="Times New Roman" w:hAnsi="Times New Roman"/>
          <w:sz w:val="24"/>
          <w:szCs w:val="24"/>
        </w:rPr>
      </w:pPr>
      <w:r w:rsidRPr="00F74F09">
        <w:rPr>
          <w:rFonts w:ascii="Times New Roman" w:hAnsi="Times New Roman"/>
          <w:sz w:val="24"/>
          <w:szCs w:val="24"/>
        </w:rPr>
        <w:t>​</w:t>
      </w:r>
      <w:r w:rsidRPr="00F74F09" w:rsidR="00FF2889">
        <w:rPr>
          <w:rFonts w:ascii="Times New Roman" w:hAnsi="Times New Roman"/>
          <w:sz w:val="24"/>
          <w:szCs w:val="24"/>
        </w:rPr>
        <w:tab/>
      </w:r>
      <w:r w:rsidRPr="00F74F09">
        <w:rPr>
          <w:rFonts w:ascii="Times New Roman" w:hAnsi="Times New Roman"/>
          <w:sz w:val="24"/>
          <w:szCs w:val="24"/>
        </w:rPr>
        <w:t>Ide o úpravu výšky peňažného príspevku na opatrovanie v súvislosti  so zmenou v § 40 ods. 7 a o legislatívno–technickú úpravu, ktorej účelom je zjednotenie terminológie použitej v zákone č. 448/2008 Z. z. o sociálnych službách so zákonom č. 447/2008 Z. z. o peňažných príspevkoch na kompenzáciu ťažkého zdravotného postihnutia.</w:t>
      </w:r>
    </w:p>
    <w:p w:rsidR="005C707B" w:rsidRPr="00F74F09" w:rsidP="00F74F09">
      <w:pPr>
        <w:widowControl w:val="0"/>
        <w:bidi w:val="0"/>
        <w:adjustRightInd w:val="0"/>
        <w:spacing w:after="0" w:line="240" w:lineRule="auto"/>
        <w:jc w:val="both"/>
        <w:rPr>
          <w:rFonts w:ascii="Times New Roman" w:hAnsi="Times New Roman"/>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w:t>
      </w:r>
      <w:r w:rsidRPr="00F74F09" w:rsidR="00FF2889">
        <w:rPr>
          <w:rFonts w:ascii="Times New Roman" w:hAnsi="Times New Roman"/>
          <w:b/>
          <w:bCs/>
          <w:sz w:val="24"/>
          <w:szCs w:val="24"/>
        </w:rPr>
        <w:t>b</w:t>
      </w:r>
      <w:r w:rsidRPr="00F74F09">
        <w:rPr>
          <w:rFonts w:ascii="Times New Roman" w:hAnsi="Times New Roman"/>
          <w:b/>
          <w:bCs/>
          <w:sz w:val="24"/>
          <w:szCs w:val="24"/>
        </w:rPr>
        <w:t xml:space="preserve">odu </w:t>
      </w:r>
      <w:r w:rsidRPr="00F74F09" w:rsidR="000E4A0D">
        <w:rPr>
          <w:rFonts w:ascii="Times New Roman" w:hAnsi="Times New Roman"/>
          <w:b/>
          <w:bCs/>
          <w:sz w:val="24"/>
          <w:szCs w:val="24"/>
        </w:rPr>
        <w:t>1</w:t>
      </w:r>
      <w:r w:rsidR="00F74F09">
        <w:rPr>
          <w:rFonts w:ascii="Times New Roman" w:hAnsi="Times New Roman"/>
          <w:b/>
          <w:bCs/>
          <w:sz w:val="24"/>
          <w:szCs w:val="24"/>
        </w:rPr>
        <w:t>3</w:t>
      </w:r>
    </w:p>
    <w:p w:rsidR="005C707B" w:rsidRPr="00F74F09" w:rsidP="00F74F09">
      <w:pPr>
        <w:widowControl w:val="0"/>
        <w:bidi w:val="0"/>
        <w:adjustRightInd w:val="0"/>
        <w:spacing w:after="0" w:line="240" w:lineRule="auto"/>
        <w:jc w:val="both"/>
        <w:rPr>
          <w:rFonts w:ascii="Times New Roman" w:hAnsi="Times New Roman"/>
          <w:sz w:val="24"/>
          <w:szCs w:val="24"/>
        </w:rPr>
      </w:pPr>
      <w:r w:rsidRPr="00F74F09">
        <w:rPr>
          <w:rFonts w:ascii="Times New Roman" w:hAnsi="Times New Roman"/>
          <w:sz w:val="24"/>
          <w:szCs w:val="24"/>
        </w:rPr>
        <w:t>​</w:t>
      </w:r>
      <w:r w:rsidRPr="00F74F09" w:rsidR="00FF2889">
        <w:rPr>
          <w:rFonts w:ascii="Times New Roman" w:hAnsi="Times New Roman"/>
          <w:sz w:val="24"/>
          <w:szCs w:val="24"/>
        </w:rPr>
        <w:tab/>
      </w:r>
      <w:r w:rsidRPr="00F74F09">
        <w:rPr>
          <w:rFonts w:ascii="Times New Roman" w:hAnsi="Times New Roman"/>
          <w:sz w:val="24"/>
          <w:szCs w:val="24"/>
        </w:rPr>
        <w:t>Ak FO s ŤZP opatruje opatrovateľ v produktívnom veku (t.j. nepoberá niektorú zo zákonom ustanovených dôchodkových dávok), pri výške peňažného príspevku na opatrovanie sa zohľadňuje príjem opatrovanej FO s ŤZP. Ak opatrovaná FO s ŤZP nie je nezaopatreným dieťaťom, ochrana jej príjmu je vo výške 1,4 násobok SŽM. Táto skupina FO s ŤZP má na účely peňažného príspevku na opatrovanie najnižšiu hranicu ochrany jej príjmu. V prípade, že príjem opatrovanej FO s ŤZP prevýši zákonom stanovenú hranicu ochrany príjmu, peňažný príspevok na opatrovanie sa kráti o sumu tohto prevýšenia. Vzhľadom na skutočnosť, že SŽM bola naposledy valorizovaná v roku 2013, u opatrovateľov v produktívnom veku opatrujúcich dospelé FO s ŤZP bol zaznamenaný klesajúci trend priemernej mesačnej výšky tohto peňažného príspevku. V súčasnosti ide o najohrozenejšiu skupinu poberateľov peňažného príspevku na opatrovanie. S cieľom stabilizácie uvedenej skupiny poberateľov peňažného príspevku na opatrovanie v  produktívnom veku sa navrhuje zvýšiť základnú výšku peňažného príspevku. </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bodu </w:t>
      </w:r>
      <w:r w:rsidRPr="00F74F09" w:rsidR="000E4A0D">
        <w:rPr>
          <w:rFonts w:ascii="Times New Roman" w:hAnsi="Times New Roman"/>
          <w:b/>
          <w:bCs/>
          <w:sz w:val="24"/>
          <w:szCs w:val="24"/>
        </w:rPr>
        <w:t>1</w:t>
      </w:r>
      <w:r w:rsidR="00F74F09">
        <w:rPr>
          <w:rFonts w:ascii="Times New Roman" w:hAnsi="Times New Roman"/>
          <w:b/>
          <w:bCs/>
          <w:sz w:val="24"/>
          <w:szCs w:val="24"/>
        </w:rPr>
        <w:t>4</w:t>
      </w:r>
    </w:p>
    <w:p w:rsidR="005C707B" w:rsidRPr="00F74F09" w:rsidP="00F74F09">
      <w:pPr>
        <w:widowControl w:val="0"/>
        <w:bidi w:val="0"/>
        <w:adjustRightInd w:val="0"/>
        <w:spacing w:after="0" w:line="240" w:lineRule="auto"/>
        <w:jc w:val="both"/>
        <w:rPr>
          <w:rFonts w:ascii="Times New Roman" w:hAnsi="Times New Roman"/>
          <w:sz w:val="24"/>
          <w:szCs w:val="24"/>
        </w:rPr>
      </w:pPr>
      <w:r w:rsidRPr="00F74F09">
        <w:rPr>
          <w:rFonts w:ascii="Times New Roman" w:hAnsi="Times New Roman"/>
          <w:sz w:val="24"/>
          <w:szCs w:val="24"/>
        </w:rPr>
        <w:t>​</w:t>
      </w:r>
      <w:r w:rsidRPr="00F74F09" w:rsidR="00FF2889">
        <w:rPr>
          <w:rFonts w:ascii="Times New Roman" w:hAnsi="Times New Roman"/>
          <w:sz w:val="24"/>
          <w:szCs w:val="24"/>
        </w:rPr>
        <w:tab/>
      </w:r>
      <w:r w:rsidRPr="00F74F09">
        <w:rPr>
          <w:rFonts w:ascii="Times New Roman" w:hAnsi="Times New Roman"/>
          <w:sz w:val="24"/>
          <w:szCs w:val="24"/>
        </w:rPr>
        <w:t>Ide o legislatívno-technickú úpravu s cieľom odstrániť nesprávne a nesúladne používané pojmy v zákone. </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sidR="000E4A0D">
        <w:rPr>
          <w:rFonts w:ascii="Times New Roman" w:hAnsi="Times New Roman"/>
          <w:b/>
          <w:bCs/>
          <w:sz w:val="24"/>
          <w:szCs w:val="24"/>
        </w:rPr>
        <w:t>K bodu 1</w:t>
      </w:r>
      <w:r w:rsidR="00F74F09">
        <w:rPr>
          <w:rFonts w:ascii="Times New Roman" w:hAnsi="Times New Roman"/>
          <w:b/>
          <w:bCs/>
          <w:sz w:val="24"/>
          <w:szCs w:val="24"/>
        </w:rPr>
        <w:t>5</w:t>
      </w:r>
    </w:p>
    <w:p w:rsidR="005C707B" w:rsidRPr="00F74F09" w:rsidP="00F74F09">
      <w:pPr>
        <w:widowControl w:val="0"/>
        <w:bidi w:val="0"/>
        <w:adjustRightInd w:val="0"/>
        <w:spacing w:after="0" w:line="240" w:lineRule="auto"/>
        <w:ind w:firstLine="708"/>
        <w:jc w:val="both"/>
        <w:rPr>
          <w:rFonts w:ascii="Times New Roman" w:hAnsi="Times New Roman"/>
          <w:bCs/>
          <w:sz w:val="24"/>
          <w:szCs w:val="24"/>
        </w:rPr>
      </w:pPr>
      <w:r w:rsidRPr="00F74F09">
        <w:rPr>
          <w:rFonts w:ascii="Times New Roman" w:hAnsi="Times New Roman"/>
          <w:bCs/>
          <w:sz w:val="24"/>
          <w:szCs w:val="24"/>
        </w:rPr>
        <w:t>Ide o precizovanie vysvetlenia aplikácie ustanovenia § 55 ods. 1 zákona.  Aktuálne znenie zákona sa vzťahuje iba na ustanovenia § 45, 48, 56 a 60  zákona č. 36/2005 Z. z. o rodine a o zmene a doplnení niektorých zákonov (t. j. na náhradnú starostlivosť a poručníctvo), avšak nie na predosvojiteľskú starostlivosť, čo sťažuje získanie pomôcky dieťaťu zverenému do starostlivosti budúcich osvojiteľov na základe rozhodnutia súdu v zmysle ustanovenia § 103 zákona č. 36/2005 Z. z. Dieťa zverené do predosvojiteľskej starostlivosti má počas trvania predosvojiteľskej starostlivosti vždy súdom ustanoveného poručníka, respektíve opatrovníka, ktorým je z pravidla obec (respektíve mestská časť), zastúpená povereným zamestnancom. Uvedená skutočnosť môže byť pri rozhodovaní úradov práce sociálnych vecí a rodiny v</w:t>
      </w:r>
      <w:r w:rsidR="00F74F09">
        <w:rPr>
          <w:rFonts w:ascii="Times New Roman" w:hAnsi="Times New Roman"/>
          <w:bCs/>
          <w:sz w:val="24"/>
          <w:szCs w:val="24"/>
        </w:rPr>
        <w:t> </w:t>
      </w:r>
      <w:r w:rsidRPr="00F74F09">
        <w:rPr>
          <w:rFonts w:ascii="Times New Roman" w:hAnsi="Times New Roman"/>
          <w:bCs/>
          <w:sz w:val="24"/>
          <w:szCs w:val="24"/>
        </w:rPr>
        <w:t>predmetnej oblasti však problematická, nakoľko na základe poverenia zamestnanca štatutárom obce k vykonávaniu funkcie poručníka, respektíve opatrovníka sa nejedná o fyzickú osobu (súd ustanovil do funkcie poručníka alebo opatrovníka obec, nie fyzickú osobu).</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K bodu 1</w:t>
      </w:r>
      <w:r w:rsidR="00F74F09">
        <w:rPr>
          <w:rFonts w:ascii="Times New Roman" w:hAnsi="Times New Roman"/>
          <w:b/>
          <w:bCs/>
          <w:sz w:val="24"/>
          <w:szCs w:val="24"/>
        </w:rPr>
        <w:t>6</w:t>
      </w:r>
    </w:p>
    <w:p w:rsidR="005C707B" w:rsidRPr="00F74F09" w:rsidP="00F74F09">
      <w:pPr>
        <w:widowControl w:val="0"/>
        <w:bidi w:val="0"/>
        <w:adjustRightInd w:val="0"/>
        <w:spacing w:after="0" w:line="240" w:lineRule="auto"/>
        <w:ind w:firstLine="708"/>
        <w:jc w:val="both"/>
        <w:rPr>
          <w:rFonts w:ascii="Times New Roman" w:hAnsi="Times New Roman"/>
          <w:sz w:val="24"/>
          <w:szCs w:val="24"/>
        </w:rPr>
      </w:pPr>
      <w:r w:rsidRPr="00F74F09">
        <w:rPr>
          <w:rFonts w:ascii="Times New Roman" w:hAnsi="Times New Roman"/>
          <w:sz w:val="24"/>
          <w:szCs w:val="24"/>
        </w:rPr>
        <w:t>Precizuje sa § 64 ods. 1 tým spôsobom, že pri spracúvaní osobných údajov ustanovenie konkrétne odkazuje na taxatívne vymenovanie údajov ako aj okruh fyzických</w:t>
      </w:r>
      <w:r w:rsidRPr="00F74F09" w:rsidR="00E15269">
        <w:rPr>
          <w:rFonts w:ascii="Times New Roman" w:hAnsi="Times New Roman"/>
          <w:sz w:val="24"/>
          <w:szCs w:val="24"/>
        </w:rPr>
        <w:t xml:space="preserve"> osôb</w:t>
      </w:r>
      <w:r w:rsidRPr="00F74F09" w:rsidR="003B4641">
        <w:rPr>
          <w:rFonts w:ascii="Times New Roman" w:hAnsi="Times New Roman"/>
          <w:sz w:val="24"/>
          <w:szCs w:val="24"/>
        </w:rPr>
        <w:t>,</w:t>
      </w:r>
      <w:r w:rsidRPr="00F74F09">
        <w:rPr>
          <w:rFonts w:ascii="Times New Roman" w:hAnsi="Times New Roman"/>
          <w:sz w:val="24"/>
          <w:szCs w:val="24"/>
        </w:rPr>
        <w:t xml:space="preserve"> ktorých sa ochrana osobných údajov týka. Pri vymedzení účelu spracúvania osobných údajov, okruhu dotknutých osôb a zoznamu osobných údajov nie je ďalej potrebné priamo v zákone ustanovovať oprávnenie príslušného orgánu (Ministerstvo práce, sociálnych vecí a rodiny SR, Ústredie práce, sociálnych vecí a rodiny, úrady práce, sociálnych vecí a rodiny) spracúvať osobné údaje bez súhlasu dotknutej osoby. Uvedené oprávnenie vyplýva priamo z § 10 ods. 2 zákona č. 122/2013 Z. z. o ochrane osobných údajov a o zmene a doplnení niektorých zákonov, v zmysle ktorého „Prevádzkovateľ ďalej spracúva osobné údaje bez súhlasu dotknutej osoby, ak účel spracúvania osobných údajov, okruh dotknutých osôb a zoznam osobných údajov ustanovuje osobitný zákon.“.</w:t>
      </w:r>
    </w:p>
    <w:p w:rsidR="00F74F09" w:rsidP="00F74F09">
      <w:pPr>
        <w:widowControl w:val="0"/>
        <w:bidi w:val="0"/>
        <w:adjustRightInd w:val="0"/>
        <w:spacing w:after="0" w:line="240" w:lineRule="auto"/>
        <w:jc w:val="both"/>
        <w:rPr>
          <w:rFonts w:ascii="Times New Roman" w:hAnsi="Times New Roman"/>
          <w:b/>
          <w:sz w:val="24"/>
          <w:szCs w:val="24"/>
        </w:rPr>
      </w:pPr>
    </w:p>
    <w:p w:rsidR="005C707B" w:rsidRPr="00F74F09" w:rsidP="00F74F09">
      <w:pPr>
        <w:widowControl w:val="0"/>
        <w:bidi w:val="0"/>
        <w:adjustRightInd w:val="0"/>
        <w:spacing w:after="0" w:line="240" w:lineRule="auto"/>
        <w:jc w:val="both"/>
        <w:rPr>
          <w:rFonts w:ascii="Times New Roman" w:hAnsi="Times New Roman"/>
          <w:b/>
          <w:sz w:val="24"/>
          <w:szCs w:val="24"/>
        </w:rPr>
      </w:pPr>
      <w:r w:rsidRPr="00F74F09">
        <w:rPr>
          <w:rFonts w:ascii="Times New Roman" w:hAnsi="Times New Roman"/>
          <w:b/>
          <w:sz w:val="24"/>
          <w:szCs w:val="24"/>
        </w:rPr>
        <w:t>K bodu 1</w:t>
      </w:r>
      <w:r w:rsidR="00F74F09">
        <w:rPr>
          <w:rFonts w:ascii="Times New Roman" w:hAnsi="Times New Roman"/>
          <w:b/>
          <w:sz w:val="24"/>
          <w:szCs w:val="24"/>
        </w:rPr>
        <w:t>7</w:t>
      </w:r>
    </w:p>
    <w:p w:rsidR="005C707B" w:rsidRPr="00F74F09" w:rsidP="00F74F09">
      <w:pPr>
        <w:widowControl w:val="0"/>
        <w:bidi w:val="0"/>
        <w:adjustRightInd w:val="0"/>
        <w:spacing w:after="0" w:line="240" w:lineRule="auto"/>
        <w:ind w:firstLine="708"/>
        <w:jc w:val="both"/>
        <w:rPr>
          <w:rFonts w:ascii="Times New Roman" w:hAnsi="Times New Roman"/>
          <w:sz w:val="24"/>
          <w:szCs w:val="24"/>
        </w:rPr>
      </w:pPr>
      <w:r w:rsidRPr="00F74F09">
        <w:rPr>
          <w:rFonts w:ascii="Times New Roman" w:hAnsi="Times New Roman"/>
          <w:sz w:val="24"/>
          <w:szCs w:val="24"/>
        </w:rPr>
        <w:t>V súlade s § 15 ods. 6 zákona č. 122/2013 Z</w:t>
      </w:r>
      <w:r w:rsidRPr="00F74F09" w:rsidR="007244C6">
        <w:rPr>
          <w:rFonts w:ascii="Times New Roman" w:hAnsi="Times New Roman"/>
          <w:sz w:val="24"/>
          <w:szCs w:val="24"/>
        </w:rPr>
        <w:t xml:space="preserve">. z. je </w:t>
      </w:r>
      <w:r w:rsidRPr="00F74F09">
        <w:rPr>
          <w:rFonts w:ascii="Times New Roman" w:hAnsi="Times New Roman"/>
          <w:sz w:val="24"/>
          <w:szCs w:val="24"/>
        </w:rPr>
        <w:t>potrebné priamo v </w:t>
      </w:r>
      <w:r w:rsidRPr="00F74F09" w:rsidR="007244C6">
        <w:rPr>
          <w:rFonts w:ascii="Times New Roman" w:hAnsi="Times New Roman"/>
          <w:sz w:val="24"/>
          <w:szCs w:val="24"/>
        </w:rPr>
        <w:t xml:space="preserve">zákone </w:t>
      </w:r>
      <w:r w:rsidRPr="00F74F09" w:rsidR="00791342">
        <w:rPr>
          <w:rFonts w:ascii="Times New Roman" w:hAnsi="Times New Roman"/>
          <w:sz w:val="24"/>
          <w:szCs w:val="24"/>
        </w:rPr>
        <w:t xml:space="preserve">zároveň </w:t>
      </w:r>
      <w:r w:rsidRPr="00F74F09">
        <w:rPr>
          <w:rFonts w:ascii="Times New Roman" w:hAnsi="Times New Roman"/>
          <w:sz w:val="24"/>
          <w:szCs w:val="24"/>
        </w:rPr>
        <w:t>ustanoviť</w:t>
      </w:r>
      <w:r w:rsidRPr="00F74F09" w:rsidR="0083136F">
        <w:rPr>
          <w:rFonts w:ascii="Times New Roman" w:hAnsi="Times New Roman"/>
          <w:sz w:val="24"/>
          <w:szCs w:val="24"/>
        </w:rPr>
        <w:t xml:space="preserve"> možnosť spracúvať</w:t>
      </w:r>
      <w:r w:rsidRPr="00F74F09" w:rsidR="007244C6">
        <w:rPr>
          <w:rFonts w:ascii="Times New Roman" w:hAnsi="Times New Roman"/>
          <w:sz w:val="24"/>
          <w:szCs w:val="24"/>
        </w:rPr>
        <w:t xml:space="preserve"> osobné údaje </w:t>
      </w:r>
      <w:r w:rsidRPr="00F74F09">
        <w:rPr>
          <w:rFonts w:ascii="Times New Roman" w:hAnsi="Times New Roman"/>
          <w:sz w:val="24"/>
          <w:szCs w:val="24"/>
        </w:rPr>
        <w:t xml:space="preserve">bez súhlasu dotknutej osoby kopírovaním, skenovaním alebo iným zaznamenávaním úradných dokladov na nosič informácií. </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K bodu 1</w:t>
      </w:r>
      <w:r w:rsidR="00F74F09">
        <w:rPr>
          <w:rFonts w:ascii="Times New Roman" w:hAnsi="Times New Roman"/>
          <w:b/>
          <w:bCs/>
          <w:sz w:val="24"/>
          <w:szCs w:val="24"/>
        </w:rPr>
        <w:t>8</w:t>
      </w:r>
    </w:p>
    <w:p w:rsidR="005C707B" w:rsidRPr="00F74F09" w:rsidP="00F74F09">
      <w:pPr>
        <w:widowControl w:val="0"/>
        <w:bidi w:val="0"/>
        <w:adjustRightInd w:val="0"/>
        <w:spacing w:after="0" w:line="240" w:lineRule="auto"/>
        <w:ind w:firstLine="708"/>
        <w:jc w:val="both"/>
        <w:rPr>
          <w:rFonts w:ascii="Times New Roman" w:hAnsi="Times New Roman"/>
          <w:sz w:val="24"/>
          <w:szCs w:val="24"/>
        </w:rPr>
      </w:pPr>
      <w:r w:rsidRPr="00F74F09">
        <w:rPr>
          <w:rFonts w:ascii="Times New Roman" w:hAnsi="Times New Roman"/>
          <w:sz w:val="24"/>
          <w:szCs w:val="24"/>
        </w:rPr>
        <w:t xml:space="preserve">Vzhľadom na potrebu vymedziť druhy osobných údajov potrebných na účely kompenzácií sa rozširuje taxatívne vymenovanie osobných údajov o ďalšie osobné údaje potrebné na identifikovanie účastníkov právnych vzťahov, osôb ktoré sú s účastníkom právnych vzťahov spolu posudzované a údaje určujúce ich status, ktoré príslušné orgány na účely plnenia úloh podľa tohto zákona najčastejšie spracúvajú.  </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K bodu 1</w:t>
      </w:r>
      <w:r w:rsidR="00F74F09">
        <w:rPr>
          <w:rFonts w:ascii="Times New Roman" w:hAnsi="Times New Roman"/>
          <w:b/>
          <w:bCs/>
          <w:sz w:val="24"/>
          <w:szCs w:val="24"/>
        </w:rPr>
        <w:t>9</w:t>
      </w:r>
    </w:p>
    <w:p w:rsidR="005C707B" w:rsidRPr="00F74F09" w:rsidP="00F74F09">
      <w:pPr>
        <w:widowControl w:val="0"/>
        <w:bidi w:val="0"/>
        <w:adjustRightInd w:val="0"/>
        <w:spacing w:after="0" w:line="240" w:lineRule="auto"/>
        <w:ind w:firstLine="708"/>
        <w:jc w:val="both"/>
        <w:rPr>
          <w:rFonts w:ascii="Times New Roman" w:hAnsi="Times New Roman"/>
          <w:sz w:val="24"/>
          <w:szCs w:val="24"/>
        </w:rPr>
      </w:pPr>
      <w:r w:rsidRPr="00F74F09">
        <w:rPr>
          <w:rFonts w:ascii="Times New Roman" w:hAnsi="Times New Roman"/>
          <w:sz w:val="24"/>
          <w:szCs w:val="24"/>
        </w:rPr>
        <w:t>Rozširuje sa okruh subjektov, na ktoré sa ochrana osobných údajov vzťahuje o ďalšie fyzické osoby, ktoré sú označované v dôkazných prostriedkoch v konaní vo veciach peňažných príspevkov na kompenzáciu, preukazu a parkovacieho preukazu. Ide o osoby, ktorých osobné údaje príslušný orgán spracúva  z dôvodu ich uvádzania v dôkazných prostriedkoch a ktoré nie sú  účastníkmi konania (napr. p</w:t>
      </w:r>
      <w:r w:rsidRPr="00F74F09" w:rsidR="0083136F">
        <w:rPr>
          <w:rFonts w:ascii="Times New Roman" w:hAnsi="Times New Roman"/>
          <w:sz w:val="24"/>
          <w:szCs w:val="24"/>
        </w:rPr>
        <w:t xml:space="preserve">redajca kompenzačných pomôcok, </w:t>
      </w:r>
      <w:r w:rsidRPr="00F74F09">
        <w:rPr>
          <w:rFonts w:ascii="Times New Roman" w:hAnsi="Times New Roman"/>
          <w:sz w:val="24"/>
          <w:szCs w:val="24"/>
        </w:rPr>
        <w:t>prepravcovia, podávatelia podnetu a neskôr označení svedkovia, bývalý</w:t>
      </w:r>
      <w:r w:rsidRPr="00F74F09" w:rsidR="00C62D0D">
        <w:rPr>
          <w:rFonts w:ascii="Times New Roman" w:hAnsi="Times New Roman"/>
          <w:sz w:val="24"/>
          <w:szCs w:val="24"/>
        </w:rPr>
        <w:t xml:space="preserve"> manžel pri posudzovaní príjmu)</w:t>
      </w:r>
      <w:r w:rsidRPr="00F74F09">
        <w:rPr>
          <w:rFonts w:ascii="Times New Roman" w:hAnsi="Times New Roman"/>
          <w:sz w:val="24"/>
          <w:szCs w:val="24"/>
        </w:rPr>
        <w:t xml:space="preserve">. </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bodu </w:t>
      </w:r>
      <w:r w:rsidR="00F74F09">
        <w:rPr>
          <w:rFonts w:ascii="Times New Roman" w:hAnsi="Times New Roman"/>
          <w:b/>
          <w:bCs/>
          <w:sz w:val="24"/>
          <w:szCs w:val="24"/>
        </w:rPr>
        <w:t>20</w:t>
      </w:r>
    </w:p>
    <w:p w:rsidR="005C707B" w:rsidRPr="00F74F09" w:rsidP="00F74F09">
      <w:pPr>
        <w:widowControl w:val="0"/>
        <w:bidi w:val="0"/>
        <w:adjustRightInd w:val="0"/>
        <w:spacing w:after="0" w:line="240" w:lineRule="auto"/>
        <w:ind w:firstLine="708"/>
        <w:jc w:val="both"/>
        <w:rPr>
          <w:rFonts w:ascii="Times New Roman" w:hAnsi="Times New Roman"/>
          <w:sz w:val="24"/>
          <w:szCs w:val="24"/>
        </w:rPr>
      </w:pPr>
      <w:r w:rsidRPr="00F74F09">
        <w:rPr>
          <w:rFonts w:ascii="Times New Roman" w:hAnsi="Times New Roman"/>
          <w:sz w:val="24"/>
          <w:szCs w:val="24"/>
        </w:rPr>
        <w:t>Navrhuje sa ustanoviť povinnosť pre úrady práce, sociálnych vecí a rodiny, aby v tých prípadoch, keď bol osobám priznaný peňažný príspevok na opatrovanie  do 31.12.2016, rozhodli o novej výške podľa predpisov platných od 1.1.2017 a to v lehote najneskôr do konca marca 2017. Táto lehota  sa stanovuje vzhľadom na potrebu prehodnotenia výšok nárokov cca. 33 000 poberateľov peňažného príspevku na opatrovanie.</w:t>
      </w:r>
    </w:p>
    <w:p w:rsidR="00F74F09" w:rsidP="00F74F09">
      <w:pPr>
        <w:widowControl w:val="0"/>
        <w:bidi w:val="0"/>
        <w:adjustRightInd w:val="0"/>
        <w:spacing w:after="0" w:line="240" w:lineRule="auto"/>
        <w:ind w:firstLine="708"/>
        <w:jc w:val="both"/>
        <w:rPr>
          <w:rFonts w:ascii="Times New Roman" w:hAnsi="Times New Roman"/>
          <w:sz w:val="24"/>
          <w:szCs w:val="24"/>
        </w:rPr>
      </w:pPr>
    </w:p>
    <w:p w:rsidR="005C707B" w:rsidRPr="00F74F09" w:rsidP="00F74F09">
      <w:pPr>
        <w:widowControl w:val="0"/>
        <w:bidi w:val="0"/>
        <w:adjustRightInd w:val="0"/>
        <w:spacing w:after="0" w:line="240" w:lineRule="auto"/>
        <w:ind w:firstLine="708"/>
        <w:jc w:val="both"/>
        <w:rPr>
          <w:rFonts w:ascii="Times New Roman" w:hAnsi="Times New Roman"/>
          <w:sz w:val="24"/>
          <w:szCs w:val="24"/>
        </w:rPr>
      </w:pPr>
      <w:r w:rsidRPr="00F74F09">
        <w:rPr>
          <w:rFonts w:ascii="Times New Roman" w:hAnsi="Times New Roman"/>
          <w:sz w:val="24"/>
          <w:szCs w:val="24"/>
        </w:rPr>
        <w:t xml:space="preserve">V záujme zabezpečiť rovnaké postavenie </w:t>
      </w:r>
      <w:r w:rsidRPr="00F74F09" w:rsidR="003B4641">
        <w:rPr>
          <w:rFonts w:ascii="Times New Roman" w:hAnsi="Times New Roman"/>
          <w:sz w:val="24"/>
          <w:szCs w:val="24"/>
        </w:rPr>
        <w:t>FO s ŤZP</w:t>
      </w:r>
      <w:r w:rsidRPr="00F74F09">
        <w:rPr>
          <w:rFonts w:ascii="Times New Roman" w:hAnsi="Times New Roman"/>
          <w:sz w:val="24"/>
          <w:szCs w:val="24"/>
        </w:rPr>
        <w:t xml:space="preserve">, ktorým je poskytovaná celoročná pobytová sociálna služba, okrem útulku, domova na pol ceste, zariadenia núdzového bývania,  zariadenia podporovaného bývania ako aj v zariadení sociálnych služieb na určitý čas, najviac 30 po sebe nasledujúcich dní sa navrhuje jednoznačne ustanoviť, že peňažný príspevok na kompenzáciu zvýšených výdavkov sa od účinnosti navrhovaného zákona odníme uvedenej skupine </w:t>
      </w:r>
      <w:r w:rsidRPr="00F74F09" w:rsidR="003B4641">
        <w:rPr>
          <w:rFonts w:ascii="Times New Roman" w:hAnsi="Times New Roman"/>
          <w:sz w:val="24"/>
          <w:szCs w:val="24"/>
        </w:rPr>
        <w:t>FO s ŤZP</w:t>
      </w:r>
      <w:r w:rsidRPr="00F74F09">
        <w:rPr>
          <w:rFonts w:ascii="Times New Roman" w:hAnsi="Times New Roman"/>
          <w:sz w:val="24"/>
          <w:szCs w:val="24"/>
        </w:rPr>
        <w:t>, a to bez ohľadu na to, že tento peňažný príspevok bol</w:t>
      </w:r>
      <w:r w:rsidRPr="00F74F09" w:rsidR="003B4641">
        <w:rPr>
          <w:rFonts w:ascii="Times New Roman" w:hAnsi="Times New Roman"/>
          <w:sz w:val="24"/>
          <w:szCs w:val="24"/>
        </w:rPr>
        <w:t xml:space="preserve"> FO s ŤZP</w:t>
      </w:r>
      <w:r w:rsidRPr="00F74F09">
        <w:rPr>
          <w:rFonts w:ascii="Times New Roman" w:hAnsi="Times New Roman"/>
          <w:sz w:val="24"/>
          <w:szCs w:val="24"/>
        </w:rPr>
        <w:t xml:space="preserve"> priznaný pred účinnosťou navrhovaného zákona. </w:t>
      </w:r>
    </w:p>
    <w:p w:rsidR="00F74F09" w:rsidP="00F74F09">
      <w:pPr>
        <w:widowControl w:val="0"/>
        <w:bidi w:val="0"/>
        <w:adjustRightInd w:val="0"/>
        <w:spacing w:after="0" w:line="240" w:lineRule="auto"/>
        <w:jc w:val="both"/>
        <w:rPr>
          <w:rFonts w:ascii="Times New Roman" w:hAnsi="Times New Roman"/>
          <w:b/>
          <w:bCs/>
          <w:sz w:val="24"/>
          <w:szCs w:val="24"/>
        </w:rPr>
      </w:pPr>
    </w:p>
    <w:p w:rsidR="00AE19C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bodu </w:t>
      </w:r>
      <w:r w:rsidR="00F74F09">
        <w:rPr>
          <w:rFonts w:ascii="Times New Roman" w:hAnsi="Times New Roman"/>
          <w:b/>
          <w:bCs/>
          <w:sz w:val="24"/>
          <w:szCs w:val="24"/>
        </w:rPr>
        <w:t>21</w:t>
      </w:r>
    </w:p>
    <w:p w:rsidR="003A2536" w:rsidRPr="00F74F09" w:rsidP="00F74F09">
      <w:pPr>
        <w:widowControl w:val="0"/>
        <w:bidi w:val="0"/>
        <w:adjustRightInd w:val="0"/>
        <w:spacing w:after="0" w:line="240" w:lineRule="auto"/>
        <w:ind w:firstLine="708"/>
        <w:jc w:val="both"/>
        <w:rPr>
          <w:rFonts w:ascii="Times New Roman" w:hAnsi="Times New Roman"/>
          <w:bCs/>
          <w:sz w:val="24"/>
          <w:szCs w:val="24"/>
        </w:rPr>
      </w:pPr>
      <w:r w:rsidRPr="00F74F09" w:rsidR="00AE19CB">
        <w:rPr>
          <w:rFonts w:ascii="Times New Roman" w:hAnsi="Times New Roman"/>
          <w:bCs/>
          <w:sz w:val="24"/>
          <w:szCs w:val="24"/>
        </w:rPr>
        <w:t xml:space="preserve">Vzhľadom na aplikačné problémy sa </w:t>
      </w:r>
      <w:r w:rsidRPr="00F74F09">
        <w:rPr>
          <w:rFonts w:ascii="Times New Roman" w:hAnsi="Times New Roman"/>
          <w:bCs/>
          <w:sz w:val="24"/>
          <w:szCs w:val="24"/>
        </w:rPr>
        <w:t xml:space="preserve">do vzoru výkazu o odpracovaných hodinách osobnej asistencie dopĺňa spôsob vykazovania odpracovaných hodín osobnej asistencie pre prípad úmrtia </w:t>
      </w:r>
      <w:r w:rsidRPr="00F74F09" w:rsidR="003B4641">
        <w:rPr>
          <w:rFonts w:ascii="Times New Roman" w:hAnsi="Times New Roman"/>
          <w:sz w:val="24"/>
          <w:szCs w:val="24"/>
        </w:rPr>
        <w:t>FO s ŤZP</w:t>
      </w:r>
      <w:r w:rsidRPr="00F74F09">
        <w:rPr>
          <w:rFonts w:ascii="Times New Roman" w:hAnsi="Times New Roman"/>
          <w:bCs/>
          <w:sz w:val="24"/>
          <w:szCs w:val="24"/>
        </w:rPr>
        <w:t>.</w:t>
      </w:r>
    </w:p>
    <w:p w:rsidR="003B4641" w:rsidP="00F74F09">
      <w:pPr>
        <w:widowControl w:val="0"/>
        <w:bidi w:val="0"/>
        <w:adjustRightInd w:val="0"/>
        <w:spacing w:after="0" w:line="240" w:lineRule="auto"/>
        <w:jc w:val="both"/>
        <w:rPr>
          <w:rFonts w:ascii="Times New Roman" w:hAnsi="Times New Roman"/>
          <w:b/>
          <w:bCs/>
          <w:sz w:val="24"/>
          <w:szCs w:val="24"/>
        </w:rPr>
      </w:pPr>
    </w:p>
    <w:p w:rsidR="00F74F09" w:rsidRPr="00F74F09" w:rsidP="00F74F09">
      <w:pPr>
        <w:widowControl w:val="0"/>
        <w:bidi w:val="0"/>
        <w:adjustRightInd w:val="0"/>
        <w:spacing w:after="0" w:line="240" w:lineRule="auto"/>
        <w:jc w:val="both"/>
        <w:rPr>
          <w:rFonts w:ascii="Times New Roman" w:hAnsi="Times New Roman"/>
          <w:b/>
          <w:bCs/>
          <w:sz w:val="24"/>
          <w:szCs w:val="24"/>
        </w:rPr>
      </w:pPr>
    </w:p>
    <w:p w:rsidR="00FF2889" w:rsidRPr="00F74F09" w:rsidP="00F74F09">
      <w:pPr>
        <w:widowControl w:val="0"/>
        <w:bidi w:val="0"/>
        <w:adjustRightInd w:val="0"/>
        <w:spacing w:after="0" w:line="240" w:lineRule="auto"/>
        <w:jc w:val="both"/>
        <w:rPr>
          <w:rFonts w:ascii="Times New Roman" w:hAnsi="Times New Roman"/>
          <w:b/>
          <w:bCs/>
          <w:sz w:val="24"/>
          <w:szCs w:val="24"/>
        </w:rPr>
      </w:pPr>
      <w:r w:rsidRPr="00F74F09" w:rsidR="005C707B">
        <w:rPr>
          <w:rFonts w:ascii="Times New Roman" w:hAnsi="Times New Roman"/>
          <w:b/>
          <w:bCs/>
          <w:sz w:val="24"/>
          <w:szCs w:val="24"/>
        </w:rPr>
        <w:t xml:space="preserve">K </w:t>
      </w:r>
      <w:r w:rsidRPr="00F74F09">
        <w:rPr>
          <w:rFonts w:ascii="Times New Roman" w:hAnsi="Times New Roman"/>
          <w:b/>
          <w:bCs/>
          <w:sz w:val="24"/>
          <w:szCs w:val="24"/>
        </w:rPr>
        <w:t>Č</w:t>
      </w:r>
      <w:r w:rsidRPr="00F74F09" w:rsidR="005C707B">
        <w:rPr>
          <w:rFonts w:ascii="Times New Roman" w:hAnsi="Times New Roman"/>
          <w:b/>
          <w:bCs/>
          <w:sz w:val="24"/>
          <w:szCs w:val="24"/>
        </w:rPr>
        <w:t xml:space="preserve">l. II </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sidR="00FF2889">
        <w:rPr>
          <w:rFonts w:ascii="Times New Roman" w:hAnsi="Times New Roman"/>
          <w:b/>
          <w:bCs/>
          <w:sz w:val="24"/>
          <w:szCs w:val="24"/>
        </w:rPr>
        <w:t xml:space="preserve">K </w:t>
      </w:r>
      <w:r w:rsidRPr="00F74F09">
        <w:rPr>
          <w:rFonts w:ascii="Times New Roman" w:hAnsi="Times New Roman"/>
          <w:b/>
          <w:bCs/>
          <w:sz w:val="24"/>
          <w:szCs w:val="24"/>
        </w:rPr>
        <w:t>bodu 1</w:t>
      </w:r>
    </w:p>
    <w:p w:rsidR="00C62D0D" w:rsidRPr="00F74F09" w:rsidP="00F74F09">
      <w:pPr>
        <w:widowControl w:val="0"/>
        <w:bidi w:val="0"/>
        <w:adjustRightInd w:val="0"/>
        <w:spacing w:after="0" w:line="240" w:lineRule="auto"/>
        <w:ind w:firstLine="708"/>
        <w:jc w:val="both"/>
        <w:rPr>
          <w:rFonts w:ascii="Times New Roman" w:hAnsi="Times New Roman"/>
          <w:sz w:val="24"/>
          <w:szCs w:val="24"/>
        </w:rPr>
      </w:pPr>
      <w:r w:rsidR="00E954F5">
        <w:rPr>
          <w:rFonts w:ascii="Times New Roman" w:hAnsi="Times New Roman"/>
          <w:sz w:val="24"/>
          <w:szCs w:val="24"/>
        </w:rPr>
        <w:t>Vládny n</w:t>
      </w:r>
      <w:r w:rsidRPr="00F74F09" w:rsidR="008F3371">
        <w:rPr>
          <w:rFonts w:ascii="Times New Roman" w:hAnsi="Times New Roman"/>
          <w:sz w:val="24"/>
          <w:szCs w:val="24"/>
        </w:rPr>
        <w:t xml:space="preserve">ávrh zákona </w:t>
      </w:r>
      <w:r w:rsidRPr="00F74F09">
        <w:rPr>
          <w:rFonts w:ascii="Times New Roman" w:hAnsi="Times New Roman"/>
          <w:sz w:val="24"/>
          <w:szCs w:val="24"/>
        </w:rPr>
        <w:t xml:space="preserve">upravuje, že za psa so špeciálnym výcvikom podľa § 25 ods. 1 zákona č. 447/2008 Z. z. sa považuje na účely zákona č. 282/2002 Z. z. aj  pes v špeciálnom výcviku. Uvedené sa navrhuje z dôvodu, že postavenie psa v špeciálnom  výcviku doposiaľ nebolo legislatívne upravené, čo spôsobovalo prekážku pri jeho výcviku, nakoľko výcvik týchto psov sa vykonáva na verejne prístupných miestach. </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K bodu 2</w:t>
      </w:r>
    </w:p>
    <w:p w:rsidR="00C62D0D" w:rsidRPr="00F74F09" w:rsidP="00F74F09">
      <w:pPr>
        <w:widowControl w:val="0"/>
        <w:bidi w:val="0"/>
        <w:adjustRightInd w:val="0"/>
        <w:spacing w:after="0" w:line="240" w:lineRule="auto"/>
        <w:jc w:val="both"/>
        <w:rPr>
          <w:rFonts w:ascii="Times New Roman" w:hAnsi="Times New Roman"/>
          <w:sz w:val="24"/>
          <w:szCs w:val="24"/>
        </w:rPr>
      </w:pPr>
      <w:r w:rsidRPr="00F74F09" w:rsidR="005C707B">
        <w:rPr>
          <w:rFonts w:ascii="Times New Roman" w:hAnsi="Times New Roman"/>
          <w:sz w:val="24"/>
          <w:szCs w:val="24"/>
        </w:rPr>
        <w:t>​</w:t>
      </w:r>
      <w:r w:rsidRPr="00F74F09" w:rsidR="00FF2889">
        <w:rPr>
          <w:rFonts w:ascii="Times New Roman" w:hAnsi="Times New Roman"/>
          <w:sz w:val="24"/>
          <w:szCs w:val="24"/>
        </w:rPr>
        <w:tab/>
      </w:r>
      <w:r w:rsidRPr="00F74F09">
        <w:rPr>
          <w:rFonts w:ascii="Times New Roman" w:hAnsi="Times New Roman"/>
          <w:sz w:val="24"/>
          <w:szCs w:val="24"/>
        </w:rPr>
        <w:t>Navrhuje sa zjednotiť hmotnoprávnu úpravu kategorizácie psov podľa zákona                       č. 282/2002 Z. z. , ktorým sa upravujú niektoré podmienky držania psov  v znení zákona  č. 102/2010 Z. z. a zákona č. 447/2008 Z. z. o peňažných príspevkoch na kompenzáciu ťažkého zdravotného postihnutia a o zmene a doplnení niektorých zákonov v znení neskorších predpisov. Z uvedeného dôvodu sa navrhuje v taxatívnom vymedzení zvláštneho psa nahradiť pojem „vodiaci“ pojmom „so špeciálnym výcvikom“, ktorý v zmysle odkazovanej právnej normy zahŕňa tri typy psov so špeciálnym výcvikom: vodiaceho psa, asistenčného psa a signálneho psa.</w:t>
      </w: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K bodu 3</w:t>
      </w:r>
    </w:p>
    <w:p w:rsidR="0083136F" w:rsidRPr="00F74F09" w:rsidP="00F74F09">
      <w:pPr>
        <w:widowControl w:val="0"/>
        <w:bidi w:val="0"/>
        <w:adjustRightInd w:val="0"/>
        <w:spacing w:after="0" w:line="240" w:lineRule="auto"/>
        <w:ind w:firstLine="708"/>
        <w:jc w:val="both"/>
        <w:rPr>
          <w:rFonts w:ascii="Times New Roman" w:hAnsi="Times New Roman"/>
          <w:sz w:val="24"/>
          <w:szCs w:val="24"/>
        </w:rPr>
      </w:pPr>
      <w:r w:rsidRPr="00F74F09" w:rsidR="005C707B">
        <w:rPr>
          <w:rFonts w:ascii="Times New Roman" w:hAnsi="Times New Roman"/>
          <w:sz w:val="24"/>
          <w:szCs w:val="24"/>
        </w:rPr>
        <w:t xml:space="preserve">Právo na prístup </w:t>
      </w:r>
      <w:r w:rsidRPr="00F74F09" w:rsidR="003B4641">
        <w:rPr>
          <w:rFonts w:ascii="Times New Roman" w:hAnsi="Times New Roman"/>
          <w:sz w:val="24"/>
          <w:szCs w:val="24"/>
        </w:rPr>
        <w:t xml:space="preserve">FO s ŤZP </w:t>
      </w:r>
      <w:r w:rsidRPr="00F74F09" w:rsidR="005C707B">
        <w:rPr>
          <w:rFonts w:ascii="Times New Roman" w:hAnsi="Times New Roman"/>
          <w:sz w:val="24"/>
          <w:szCs w:val="24"/>
        </w:rPr>
        <w:t>na verejne prístupné miesta vrátane každého druhu dopravnej prepravy garantuje osobám so zdravotným postihnutím Dohovor OSN o právach osôb so zdravotným postihnutím v čl. 9 Prístupnosť. Súčasná slovenská právna úprava nedisponuje právnou normou s celoštátnou pôsobnosťou, ktorá by stanovovala všeobecnú povinnosť vodiť psa s náhubkom, avšak právnické osoby (napr. prepravné spoločnosti, obce, ...) túto podmienku  často zaraďujú do svojich normatívnych právnych aktov. Nasadenie náhubku psom so špeciálnym výcvikom sa považuje za eliminujúci faktor vo vzťahu k riadnemu výkonu špeciálnej činnosti psa, keďže jedným z úkonov v rámci uvedených činností je aj podávanie predmetov osobám so zdravotným postihnutím.</w:t>
      </w:r>
    </w:p>
    <w:p w:rsidR="005C707B" w:rsidRPr="00F74F09" w:rsidP="00F74F09">
      <w:pPr>
        <w:widowControl w:val="0"/>
        <w:bidi w:val="0"/>
        <w:adjustRightInd w:val="0"/>
        <w:spacing w:after="0" w:line="240" w:lineRule="auto"/>
        <w:ind w:firstLine="708"/>
        <w:jc w:val="both"/>
        <w:rPr>
          <w:rFonts w:ascii="Times New Roman" w:hAnsi="Times New Roman"/>
          <w:sz w:val="24"/>
          <w:szCs w:val="24"/>
        </w:rPr>
      </w:pPr>
      <w:r w:rsidRPr="00F74F09">
        <w:rPr>
          <w:rFonts w:ascii="Times New Roman" w:hAnsi="Times New Roman"/>
          <w:sz w:val="24"/>
          <w:szCs w:val="24"/>
        </w:rPr>
        <w:t>Nová úprava zákona č. 282/2002 Z. z. má za cieľ zaviesť výnimku z podmienok vodenia psov a tým odstrániť spory vznikajúce z nejednotnosti posudzovania podmienok vo veciach vodenia psov medzi právnickými osobami, fyzickými osobami a </w:t>
      </w:r>
      <w:r w:rsidRPr="00F74F09" w:rsidR="003B4641">
        <w:rPr>
          <w:rFonts w:ascii="Times New Roman" w:hAnsi="Times New Roman"/>
          <w:sz w:val="24"/>
          <w:szCs w:val="24"/>
        </w:rPr>
        <w:t xml:space="preserve">FO s ŤZP </w:t>
      </w:r>
      <w:r w:rsidRPr="00F74F09">
        <w:rPr>
          <w:rFonts w:ascii="Times New Roman" w:hAnsi="Times New Roman"/>
          <w:sz w:val="24"/>
          <w:szCs w:val="24"/>
        </w:rPr>
        <w:t xml:space="preserve">v sprievode psa so špeciálnym výcvikom. </w:t>
      </w:r>
      <w:r w:rsidR="00E954F5">
        <w:rPr>
          <w:rFonts w:ascii="Times New Roman" w:hAnsi="Times New Roman"/>
          <w:sz w:val="24"/>
          <w:szCs w:val="24"/>
        </w:rPr>
        <w:t>Vládny n</w:t>
      </w:r>
      <w:r w:rsidRPr="00F74F09">
        <w:rPr>
          <w:rFonts w:ascii="Times New Roman" w:hAnsi="Times New Roman"/>
          <w:sz w:val="24"/>
          <w:szCs w:val="24"/>
        </w:rPr>
        <w:t xml:space="preserve">ávrh zákona ustanovuje výnimku, ktorou je vodenie psa bez náhubku. Preto okolnosť, že pes so špeciálnym výcvikom nemá nasadený náhubok, nemôže byť dôvodom vylúčenia </w:t>
      </w:r>
      <w:r w:rsidRPr="00F74F09" w:rsidR="003B4641">
        <w:rPr>
          <w:rFonts w:ascii="Times New Roman" w:hAnsi="Times New Roman"/>
          <w:sz w:val="24"/>
          <w:szCs w:val="24"/>
        </w:rPr>
        <w:t xml:space="preserve">FO s ŤZP </w:t>
      </w:r>
      <w:r w:rsidRPr="00F74F09">
        <w:rPr>
          <w:rFonts w:ascii="Times New Roman" w:hAnsi="Times New Roman"/>
          <w:sz w:val="24"/>
          <w:szCs w:val="24"/>
        </w:rPr>
        <w:t>a jeho sprevádzajúceho psa z verejne prístupných priestorov.</w:t>
      </w:r>
    </w:p>
    <w:p w:rsidR="005C707B" w:rsidRPr="00F74F09" w:rsidP="00F74F09">
      <w:pPr>
        <w:widowControl w:val="0"/>
        <w:bidi w:val="0"/>
        <w:adjustRightInd w:val="0"/>
        <w:spacing w:after="0" w:line="240" w:lineRule="auto"/>
        <w:jc w:val="both"/>
        <w:rPr>
          <w:rFonts w:ascii="Times New Roman" w:hAnsi="Times New Roman"/>
          <w:b/>
          <w:bCs/>
          <w:sz w:val="24"/>
          <w:szCs w:val="24"/>
        </w:rPr>
      </w:pP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w:t>
      </w:r>
      <w:r w:rsidRPr="00F74F09" w:rsidR="00FF2889">
        <w:rPr>
          <w:rFonts w:ascii="Times New Roman" w:hAnsi="Times New Roman"/>
          <w:b/>
          <w:bCs/>
          <w:sz w:val="24"/>
          <w:szCs w:val="24"/>
        </w:rPr>
        <w:t>Č</w:t>
      </w:r>
      <w:r w:rsidRPr="00F74F09">
        <w:rPr>
          <w:rFonts w:ascii="Times New Roman" w:hAnsi="Times New Roman"/>
          <w:b/>
          <w:bCs/>
          <w:sz w:val="24"/>
          <w:szCs w:val="24"/>
        </w:rPr>
        <w:t>l. III</w:t>
      </w:r>
    </w:p>
    <w:p w:rsidR="005C707B" w:rsidRPr="00F74F09" w:rsidP="00F74F09">
      <w:pPr>
        <w:widowControl w:val="0"/>
        <w:bidi w:val="0"/>
        <w:adjustRightInd w:val="0"/>
        <w:spacing w:after="0" w:line="240" w:lineRule="auto"/>
        <w:ind w:firstLine="708"/>
        <w:jc w:val="both"/>
        <w:rPr>
          <w:rFonts w:ascii="Times New Roman" w:hAnsi="Times New Roman"/>
          <w:sz w:val="24"/>
          <w:szCs w:val="24"/>
        </w:rPr>
      </w:pPr>
      <w:r w:rsidRPr="00F74F09">
        <w:rPr>
          <w:rFonts w:ascii="Times New Roman" w:hAnsi="Times New Roman"/>
          <w:sz w:val="24"/>
          <w:szCs w:val="24"/>
        </w:rPr>
        <w:t>V zákone o sociálnom poistení sa navrhuje odstrániť hranicu 12 rokov na účely platenia poistného na dôchodkové poistenie štátom za fyzické osoby, ktoré nepracujú, nepoberajú niektorú zo zákonom ustanovených dôchodkových dávok a</w:t>
      </w:r>
    </w:p>
    <w:p w:rsidR="005C707B" w:rsidRPr="00F74F09" w:rsidP="00F74F09">
      <w:pPr>
        <w:widowControl w:val="0"/>
        <w:numPr>
          <w:numId w:val="1"/>
        </w:numPr>
        <w:bidi w:val="0"/>
        <w:adjustRightInd w:val="0"/>
        <w:spacing w:after="0" w:line="240" w:lineRule="auto"/>
        <w:ind w:left="426" w:hanging="426"/>
        <w:jc w:val="both"/>
        <w:rPr>
          <w:rFonts w:ascii="Times New Roman" w:hAnsi="Times New Roman"/>
          <w:b/>
          <w:strike/>
          <w:sz w:val="24"/>
          <w:szCs w:val="24"/>
        </w:rPr>
      </w:pPr>
      <w:r w:rsidRPr="00F74F09">
        <w:rPr>
          <w:rFonts w:ascii="Times New Roman" w:hAnsi="Times New Roman"/>
          <w:sz w:val="24"/>
          <w:szCs w:val="24"/>
        </w:rPr>
        <w:t>v produktívnom veku sa starajú o dieťa s dlhodobo nepriaznivým zdravotným stavom po dovŕšení šiestich rokov jeho veku najdlhšie do 18 rokov veku, </w:t>
      </w:r>
    </w:p>
    <w:p w:rsidR="005C707B" w:rsidRPr="00F74F09" w:rsidP="00F74F09">
      <w:pPr>
        <w:widowControl w:val="0"/>
        <w:numPr>
          <w:numId w:val="1"/>
        </w:numPr>
        <w:bidi w:val="0"/>
        <w:adjustRightInd w:val="0"/>
        <w:spacing w:after="0" w:line="240" w:lineRule="auto"/>
        <w:ind w:left="426" w:hanging="426"/>
        <w:jc w:val="both"/>
        <w:rPr>
          <w:rFonts w:ascii="Times New Roman" w:hAnsi="Times New Roman"/>
          <w:b/>
          <w:strike/>
          <w:sz w:val="24"/>
          <w:szCs w:val="24"/>
        </w:rPr>
      </w:pPr>
      <w:r w:rsidRPr="00F74F09">
        <w:rPr>
          <w:rFonts w:ascii="Times New Roman" w:hAnsi="Times New Roman"/>
          <w:sz w:val="24"/>
          <w:szCs w:val="24"/>
        </w:rPr>
        <w:t>ktorým sa v produktívnom veku poskytuje peňažný príspevok na opatrovanie alebo</w:t>
      </w:r>
    </w:p>
    <w:p w:rsidR="005C707B" w:rsidRPr="00F74F09" w:rsidP="00F74F09">
      <w:pPr>
        <w:widowControl w:val="0"/>
        <w:numPr>
          <w:numId w:val="1"/>
        </w:numPr>
        <w:bidi w:val="0"/>
        <w:adjustRightInd w:val="0"/>
        <w:spacing w:after="0" w:line="240" w:lineRule="auto"/>
        <w:ind w:left="426" w:hanging="426"/>
        <w:jc w:val="both"/>
        <w:rPr>
          <w:rFonts w:ascii="Times New Roman" w:hAnsi="Times New Roman"/>
          <w:b/>
          <w:strike/>
          <w:sz w:val="24"/>
          <w:szCs w:val="24"/>
        </w:rPr>
      </w:pPr>
      <w:r w:rsidRPr="00F74F09">
        <w:rPr>
          <w:rFonts w:ascii="Times New Roman" w:hAnsi="Times New Roman"/>
          <w:sz w:val="24"/>
          <w:szCs w:val="24"/>
        </w:rPr>
        <w:t>ktoré majú podľa zmluvy o výkone osobnej asistencie  vykonávať túto v rozsahu najmenej 140 hodín mesačne.</w:t>
      </w:r>
    </w:p>
    <w:p w:rsidR="00F74F09" w:rsidP="00F74F09">
      <w:pPr>
        <w:widowControl w:val="0"/>
        <w:bidi w:val="0"/>
        <w:adjustRightInd w:val="0"/>
        <w:spacing w:after="0" w:line="240" w:lineRule="auto"/>
        <w:ind w:firstLine="708"/>
        <w:jc w:val="both"/>
        <w:rPr>
          <w:rFonts w:ascii="Times New Roman" w:hAnsi="Times New Roman"/>
          <w:sz w:val="24"/>
          <w:szCs w:val="24"/>
        </w:rPr>
      </w:pPr>
    </w:p>
    <w:p w:rsidR="005C707B" w:rsidRPr="00F74F09" w:rsidP="00F74F09">
      <w:pPr>
        <w:widowControl w:val="0"/>
        <w:bidi w:val="0"/>
        <w:adjustRightInd w:val="0"/>
        <w:spacing w:after="0" w:line="240" w:lineRule="auto"/>
        <w:ind w:firstLine="708"/>
        <w:jc w:val="both"/>
        <w:rPr>
          <w:rFonts w:ascii="Times New Roman" w:hAnsi="Times New Roman"/>
          <w:b/>
          <w:bCs/>
          <w:sz w:val="24"/>
          <w:szCs w:val="24"/>
        </w:rPr>
      </w:pPr>
      <w:r w:rsidRPr="00F74F09">
        <w:rPr>
          <w:rFonts w:ascii="Times New Roman" w:hAnsi="Times New Roman"/>
          <w:sz w:val="24"/>
          <w:szCs w:val="24"/>
        </w:rPr>
        <w:t xml:space="preserve">Zámerom predloženého návrhu je </w:t>
      </w:r>
      <w:r w:rsidRPr="00F74F09" w:rsidR="00D37A95">
        <w:rPr>
          <w:rFonts w:ascii="Times New Roman" w:hAnsi="Times New Roman"/>
          <w:sz w:val="24"/>
          <w:szCs w:val="24"/>
        </w:rPr>
        <w:t xml:space="preserve">na účely dôchodkového poistenia </w:t>
      </w:r>
      <w:r w:rsidRPr="00F74F09">
        <w:rPr>
          <w:rFonts w:ascii="Times New Roman" w:hAnsi="Times New Roman"/>
          <w:sz w:val="24"/>
          <w:szCs w:val="24"/>
        </w:rPr>
        <w:t>akceptovať starostlivosť o ťažko zdravotne postihnutú osobu v zásade počas celého obdobia, poča</w:t>
      </w:r>
      <w:r w:rsidRPr="00F74F09" w:rsidR="0083136F">
        <w:rPr>
          <w:rFonts w:ascii="Times New Roman" w:hAnsi="Times New Roman"/>
          <w:sz w:val="24"/>
          <w:szCs w:val="24"/>
        </w:rPr>
        <w:t xml:space="preserve">s ktorého to zdravotný stav </w:t>
      </w:r>
      <w:r w:rsidRPr="00F74F09" w:rsidR="003B4641">
        <w:rPr>
          <w:rFonts w:ascii="Times New Roman" w:hAnsi="Times New Roman"/>
          <w:sz w:val="24"/>
          <w:szCs w:val="24"/>
        </w:rPr>
        <w:t xml:space="preserve">FO s ŤZP </w:t>
      </w:r>
      <w:r w:rsidRPr="00F74F09">
        <w:rPr>
          <w:rFonts w:ascii="Times New Roman" w:hAnsi="Times New Roman"/>
          <w:sz w:val="24"/>
          <w:szCs w:val="24"/>
        </w:rPr>
        <w:t>vyžaduje.</w:t>
      </w:r>
    </w:p>
    <w:p w:rsidR="005C707B" w:rsidRPr="00F74F09" w:rsidP="00F74F09">
      <w:pPr>
        <w:widowControl w:val="0"/>
        <w:bidi w:val="0"/>
        <w:adjustRightInd w:val="0"/>
        <w:spacing w:after="0" w:line="240" w:lineRule="auto"/>
        <w:jc w:val="both"/>
        <w:rPr>
          <w:rFonts w:ascii="Times New Roman" w:hAnsi="Times New Roman"/>
          <w:b/>
          <w:bCs/>
          <w:sz w:val="24"/>
          <w:szCs w:val="24"/>
        </w:rPr>
      </w:pPr>
    </w:p>
    <w:p w:rsidR="00F74F09" w:rsidP="00F74F09">
      <w:pPr>
        <w:widowControl w:val="0"/>
        <w:bidi w:val="0"/>
        <w:adjustRightInd w:val="0"/>
        <w:spacing w:after="0" w:line="240" w:lineRule="auto"/>
        <w:jc w:val="both"/>
        <w:rPr>
          <w:rFonts w:ascii="Times New Roman" w:hAnsi="Times New Roman"/>
          <w:b/>
          <w:bCs/>
          <w:sz w:val="24"/>
          <w:szCs w:val="24"/>
        </w:rPr>
      </w:pPr>
    </w:p>
    <w:p w:rsidR="005C707B"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w:t>
      </w:r>
      <w:r w:rsidRPr="00F74F09" w:rsidR="00FF2889">
        <w:rPr>
          <w:rFonts w:ascii="Times New Roman" w:hAnsi="Times New Roman"/>
          <w:b/>
          <w:bCs/>
          <w:sz w:val="24"/>
          <w:szCs w:val="24"/>
        </w:rPr>
        <w:t>Č</w:t>
      </w:r>
      <w:r w:rsidRPr="00F74F09">
        <w:rPr>
          <w:rFonts w:ascii="Times New Roman" w:hAnsi="Times New Roman"/>
          <w:b/>
          <w:bCs/>
          <w:sz w:val="24"/>
          <w:szCs w:val="24"/>
        </w:rPr>
        <w:t>l. IV</w:t>
      </w:r>
    </w:p>
    <w:p w:rsidR="0083136F" w:rsidRPr="00F74F09" w:rsidP="00F74F09">
      <w:pPr>
        <w:widowControl w:val="0"/>
        <w:bidi w:val="0"/>
        <w:adjustRightInd w:val="0"/>
        <w:spacing w:after="0" w:line="240" w:lineRule="auto"/>
        <w:ind w:firstLine="708"/>
        <w:jc w:val="both"/>
        <w:rPr>
          <w:rFonts w:ascii="Times New Roman" w:hAnsi="Times New Roman"/>
          <w:b/>
          <w:bCs/>
          <w:sz w:val="24"/>
          <w:szCs w:val="24"/>
        </w:rPr>
      </w:pPr>
      <w:r w:rsidRPr="00F74F09">
        <w:rPr>
          <w:rFonts w:ascii="Times New Roman" w:hAnsi="Times New Roman"/>
          <w:bCs/>
          <w:sz w:val="24"/>
          <w:szCs w:val="24"/>
        </w:rPr>
        <w:t>V</w:t>
      </w:r>
      <w:r w:rsidR="00E954F5">
        <w:rPr>
          <w:rFonts w:ascii="Times New Roman" w:hAnsi="Times New Roman"/>
          <w:bCs/>
          <w:sz w:val="24"/>
          <w:szCs w:val="24"/>
        </w:rPr>
        <w:t>o vládnom</w:t>
      </w:r>
      <w:r w:rsidRPr="00F74F09">
        <w:rPr>
          <w:rFonts w:ascii="Times New Roman" w:hAnsi="Times New Roman"/>
          <w:bCs/>
          <w:sz w:val="24"/>
          <w:szCs w:val="24"/>
        </w:rPr>
        <w:t xml:space="preserve"> n</w:t>
      </w:r>
      <w:r w:rsidRPr="00F74F09" w:rsidR="006D0B9D">
        <w:rPr>
          <w:rFonts w:ascii="Times New Roman" w:hAnsi="Times New Roman"/>
          <w:bCs/>
          <w:sz w:val="24"/>
          <w:szCs w:val="24"/>
        </w:rPr>
        <w:t>ávrh</w:t>
      </w:r>
      <w:r w:rsidRPr="00F74F09">
        <w:rPr>
          <w:rFonts w:ascii="Times New Roman" w:hAnsi="Times New Roman"/>
          <w:bCs/>
          <w:sz w:val="24"/>
          <w:szCs w:val="24"/>
        </w:rPr>
        <w:t>u</w:t>
      </w:r>
      <w:r w:rsidRPr="00F74F09">
        <w:rPr>
          <w:rFonts w:ascii="Times New Roman" w:hAnsi="Times New Roman"/>
          <w:sz w:val="24"/>
          <w:szCs w:val="24"/>
        </w:rPr>
        <w:t xml:space="preserve"> </w:t>
      </w:r>
      <w:r w:rsidRPr="00F74F09">
        <w:rPr>
          <w:rFonts w:ascii="Times New Roman" w:hAnsi="Times New Roman"/>
          <w:bCs/>
          <w:sz w:val="24"/>
          <w:szCs w:val="24"/>
        </w:rPr>
        <w:t>zákona sa rozširuje možnosť vstupu do priestorov zariadenia spoločného stravovania pre všetky osoby so zdravotným postihnutím, ktoré sú sprevádzané psom so špeciálnym výcvikom.</w:t>
      </w:r>
      <w:r w:rsidRPr="00F74F09" w:rsidR="006D0B9D">
        <w:rPr>
          <w:rFonts w:ascii="Times New Roman" w:hAnsi="Times New Roman"/>
          <w:bCs/>
          <w:sz w:val="24"/>
          <w:szCs w:val="24"/>
        </w:rPr>
        <w:t xml:space="preserve"> </w:t>
      </w:r>
    </w:p>
    <w:p w:rsidR="0083136F" w:rsidRPr="00F74F09" w:rsidP="00F74F09">
      <w:pPr>
        <w:widowControl w:val="0"/>
        <w:bidi w:val="0"/>
        <w:adjustRightInd w:val="0"/>
        <w:spacing w:after="0" w:line="240" w:lineRule="auto"/>
        <w:jc w:val="both"/>
        <w:rPr>
          <w:rFonts w:ascii="Times New Roman" w:hAnsi="Times New Roman"/>
          <w:b/>
          <w:bCs/>
          <w:sz w:val="24"/>
          <w:szCs w:val="24"/>
        </w:rPr>
      </w:pPr>
    </w:p>
    <w:p w:rsidR="00F74F09" w:rsidP="00F74F09">
      <w:pPr>
        <w:widowControl w:val="0"/>
        <w:bidi w:val="0"/>
        <w:adjustRightInd w:val="0"/>
        <w:spacing w:after="0" w:line="240" w:lineRule="auto"/>
        <w:jc w:val="both"/>
        <w:rPr>
          <w:rFonts w:ascii="Times New Roman" w:hAnsi="Times New Roman"/>
          <w:b/>
          <w:bCs/>
          <w:sz w:val="24"/>
          <w:szCs w:val="24"/>
        </w:rPr>
      </w:pPr>
    </w:p>
    <w:p w:rsidR="006D0B9D" w:rsidRPr="00F74F09" w:rsidP="00F74F09">
      <w:pPr>
        <w:widowControl w:val="0"/>
        <w:bidi w:val="0"/>
        <w:adjustRightInd w:val="0"/>
        <w:spacing w:after="0" w:line="240" w:lineRule="auto"/>
        <w:jc w:val="both"/>
        <w:rPr>
          <w:rFonts w:ascii="Times New Roman" w:hAnsi="Times New Roman"/>
          <w:b/>
          <w:bCs/>
          <w:sz w:val="24"/>
          <w:szCs w:val="24"/>
        </w:rPr>
      </w:pPr>
      <w:r w:rsidRPr="00F74F09">
        <w:rPr>
          <w:rFonts w:ascii="Times New Roman" w:hAnsi="Times New Roman"/>
          <w:b/>
          <w:bCs/>
          <w:sz w:val="24"/>
          <w:szCs w:val="24"/>
        </w:rPr>
        <w:t xml:space="preserve">K </w:t>
      </w:r>
      <w:r w:rsidRPr="00F74F09" w:rsidR="00FF2889">
        <w:rPr>
          <w:rFonts w:ascii="Times New Roman" w:hAnsi="Times New Roman"/>
          <w:b/>
          <w:bCs/>
          <w:sz w:val="24"/>
          <w:szCs w:val="24"/>
        </w:rPr>
        <w:t>Č</w:t>
      </w:r>
      <w:r w:rsidRPr="00F74F09">
        <w:rPr>
          <w:rFonts w:ascii="Times New Roman" w:hAnsi="Times New Roman"/>
          <w:b/>
          <w:bCs/>
          <w:sz w:val="24"/>
          <w:szCs w:val="24"/>
        </w:rPr>
        <w:t>l. V</w:t>
      </w:r>
    </w:p>
    <w:p w:rsidR="005C707B" w:rsidRPr="00F74F09" w:rsidP="00F74F09">
      <w:pPr>
        <w:widowControl w:val="0"/>
        <w:bidi w:val="0"/>
        <w:adjustRightInd w:val="0"/>
        <w:spacing w:after="0" w:line="240" w:lineRule="auto"/>
        <w:ind w:firstLine="708"/>
        <w:jc w:val="both"/>
        <w:rPr>
          <w:rFonts w:ascii="Times New Roman" w:hAnsi="Times New Roman"/>
          <w:sz w:val="24"/>
          <w:szCs w:val="24"/>
        </w:rPr>
      </w:pPr>
      <w:r w:rsidRPr="00F74F09">
        <w:rPr>
          <w:rFonts w:ascii="Times New Roman" w:hAnsi="Times New Roman"/>
          <w:sz w:val="24"/>
          <w:szCs w:val="24"/>
        </w:rPr>
        <w:t>Navrhuje sa účinnosť zákona od 1. januára 2017</w:t>
      </w:r>
      <w:r w:rsidRPr="00F74F09" w:rsidR="00866619">
        <w:rPr>
          <w:rFonts w:ascii="Times New Roman" w:hAnsi="Times New Roman"/>
          <w:sz w:val="24"/>
          <w:szCs w:val="24"/>
        </w:rPr>
        <w:t>.</w:t>
      </w:r>
      <w:r w:rsidRPr="00F74F09">
        <w:rPr>
          <w:rFonts w:ascii="Times New Roman" w:hAnsi="Times New Roman"/>
          <w:sz w:val="24"/>
          <w:szCs w:val="24"/>
        </w:rPr>
        <w:t xml:space="preserve"> </w:t>
      </w:r>
    </w:p>
    <w:p w:rsidR="00A100E0" w:rsidP="00F74F09">
      <w:pPr>
        <w:bidi w:val="0"/>
        <w:spacing w:after="0" w:line="240" w:lineRule="auto"/>
        <w:rPr>
          <w:rFonts w:ascii="Times New Roman" w:hAnsi="Times New Roman"/>
          <w:sz w:val="24"/>
          <w:szCs w:val="24"/>
        </w:rPr>
      </w:pPr>
    </w:p>
    <w:p w:rsidR="00953075" w:rsidRPr="00953075" w:rsidP="00953075">
      <w:pPr>
        <w:bidi w:val="0"/>
        <w:spacing w:after="0" w:line="240" w:lineRule="auto"/>
        <w:jc w:val="both"/>
        <w:rPr>
          <w:rFonts w:ascii="Times New Roman" w:hAnsi="Times New Roman"/>
          <w:sz w:val="24"/>
          <w:szCs w:val="24"/>
        </w:rPr>
      </w:pPr>
      <w:r w:rsidRPr="00953075">
        <w:rPr>
          <w:rFonts w:ascii="Times New Roman" w:hAnsi="Times New Roman"/>
          <w:sz w:val="24"/>
          <w:szCs w:val="24"/>
        </w:rPr>
        <w:t xml:space="preserve">Bratislava </w:t>
      </w:r>
      <w:r>
        <w:rPr>
          <w:rFonts w:ascii="Times New Roman" w:hAnsi="Times New Roman"/>
          <w:sz w:val="24"/>
          <w:szCs w:val="24"/>
        </w:rPr>
        <w:t>21. septebra</w:t>
      </w:r>
      <w:r w:rsidRPr="00953075">
        <w:rPr>
          <w:rFonts w:ascii="Times New Roman" w:hAnsi="Times New Roman"/>
          <w:sz w:val="24"/>
          <w:szCs w:val="24"/>
        </w:rPr>
        <w:t xml:space="preserve"> 2016</w:t>
      </w:r>
    </w:p>
    <w:p w:rsidR="00953075" w:rsidRPr="00953075" w:rsidP="00953075">
      <w:pPr>
        <w:bidi w:val="0"/>
        <w:spacing w:after="0" w:line="240" w:lineRule="auto"/>
        <w:jc w:val="both"/>
        <w:rPr>
          <w:rFonts w:ascii="Times New Roman" w:hAnsi="Times New Roman"/>
          <w:sz w:val="24"/>
          <w:szCs w:val="24"/>
        </w:rPr>
      </w:pPr>
    </w:p>
    <w:p w:rsidR="00953075" w:rsidRPr="00953075" w:rsidP="00953075">
      <w:pPr>
        <w:bidi w:val="0"/>
        <w:spacing w:after="0" w:line="240" w:lineRule="auto"/>
        <w:jc w:val="both"/>
        <w:rPr>
          <w:rFonts w:ascii="Times New Roman" w:hAnsi="Times New Roman"/>
          <w:sz w:val="24"/>
          <w:szCs w:val="24"/>
        </w:rPr>
      </w:pPr>
    </w:p>
    <w:p w:rsidR="00953075" w:rsidRPr="00953075" w:rsidP="00953075">
      <w:pPr>
        <w:bidi w:val="0"/>
        <w:spacing w:after="0" w:line="240" w:lineRule="auto"/>
        <w:jc w:val="both"/>
        <w:rPr>
          <w:rFonts w:ascii="Times New Roman" w:hAnsi="Times New Roman"/>
          <w:sz w:val="24"/>
          <w:szCs w:val="24"/>
        </w:rPr>
      </w:pPr>
    </w:p>
    <w:p w:rsidR="00953075" w:rsidRPr="00953075" w:rsidP="00953075">
      <w:pPr>
        <w:bidi w:val="0"/>
        <w:spacing w:after="0" w:line="240" w:lineRule="auto"/>
        <w:jc w:val="center"/>
        <w:rPr>
          <w:rFonts w:ascii="Times New Roman" w:hAnsi="Times New Roman"/>
          <w:b/>
          <w:sz w:val="24"/>
          <w:szCs w:val="24"/>
        </w:rPr>
      </w:pPr>
      <w:r w:rsidRPr="00953075">
        <w:rPr>
          <w:rFonts w:ascii="Times New Roman" w:hAnsi="Times New Roman"/>
          <w:b/>
          <w:sz w:val="24"/>
          <w:szCs w:val="24"/>
        </w:rPr>
        <w:t>Robert Fico, v. r.</w:t>
      </w:r>
    </w:p>
    <w:p w:rsidR="00953075" w:rsidRPr="00953075" w:rsidP="00953075">
      <w:pPr>
        <w:bidi w:val="0"/>
        <w:spacing w:after="0" w:line="240" w:lineRule="auto"/>
        <w:jc w:val="center"/>
        <w:rPr>
          <w:rFonts w:ascii="Times New Roman" w:hAnsi="Times New Roman"/>
          <w:sz w:val="24"/>
          <w:szCs w:val="24"/>
        </w:rPr>
      </w:pPr>
      <w:r w:rsidRPr="00953075">
        <w:rPr>
          <w:rFonts w:ascii="Times New Roman" w:hAnsi="Times New Roman"/>
          <w:sz w:val="24"/>
          <w:szCs w:val="24"/>
        </w:rPr>
        <w:t>predseda vlády</w:t>
      </w:r>
    </w:p>
    <w:p w:rsidR="00953075" w:rsidRPr="00953075" w:rsidP="00953075">
      <w:pPr>
        <w:bidi w:val="0"/>
        <w:spacing w:after="0" w:line="240" w:lineRule="auto"/>
        <w:jc w:val="center"/>
        <w:rPr>
          <w:rFonts w:ascii="Times New Roman" w:hAnsi="Times New Roman"/>
          <w:sz w:val="24"/>
          <w:szCs w:val="24"/>
        </w:rPr>
      </w:pPr>
      <w:r w:rsidRPr="00953075">
        <w:rPr>
          <w:rFonts w:ascii="Times New Roman" w:hAnsi="Times New Roman"/>
          <w:sz w:val="24"/>
          <w:szCs w:val="24"/>
        </w:rPr>
        <w:t>Slovenskej republiky</w:t>
      </w:r>
    </w:p>
    <w:p w:rsidR="00953075" w:rsidRPr="00953075" w:rsidP="00953075">
      <w:pPr>
        <w:bidi w:val="0"/>
        <w:spacing w:before="120" w:after="0" w:line="240" w:lineRule="auto"/>
        <w:rPr>
          <w:rFonts w:ascii="Times New Roman" w:hAnsi="Times New Roman"/>
          <w:sz w:val="24"/>
          <w:szCs w:val="24"/>
        </w:rPr>
      </w:pPr>
    </w:p>
    <w:p w:rsidR="00953075" w:rsidRPr="00953075" w:rsidP="00953075">
      <w:pPr>
        <w:bidi w:val="0"/>
        <w:spacing w:before="120" w:after="0" w:line="240" w:lineRule="auto"/>
        <w:rPr>
          <w:rFonts w:ascii="Times New Roman" w:hAnsi="Times New Roman"/>
          <w:sz w:val="24"/>
          <w:szCs w:val="24"/>
        </w:rPr>
      </w:pPr>
    </w:p>
    <w:p w:rsidR="00953075" w:rsidRPr="00953075" w:rsidP="00953075">
      <w:pPr>
        <w:bidi w:val="0"/>
        <w:spacing w:before="120" w:after="0" w:line="240" w:lineRule="auto"/>
        <w:rPr>
          <w:rFonts w:ascii="Times New Roman" w:hAnsi="Times New Roman"/>
          <w:sz w:val="24"/>
          <w:szCs w:val="24"/>
        </w:rPr>
      </w:pPr>
    </w:p>
    <w:p w:rsidR="00953075" w:rsidRPr="00953075" w:rsidP="00953075">
      <w:pPr>
        <w:bidi w:val="0"/>
        <w:spacing w:after="0" w:line="240" w:lineRule="auto"/>
        <w:jc w:val="center"/>
        <w:rPr>
          <w:rFonts w:ascii="Times New Roman" w:hAnsi="Times New Roman"/>
          <w:b/>
          <w:sz w:val="24"/>
          <w:szCs w:val="24"/>
        </w:rPr>
      </w:pPr>
      <w:r w:rsidRPr="00953075">
        <w:rPr>
          <w:rFonts w:ascii="Times New Roman" w:hAnsi="Times New Roman"/>
          <w:b/>
          <w:sz w:val="24"/>
          <w:szCs w:val="24"/>
        </w:rPr>
        <w:t>Ján Richter, v. r.</w:t>
      </w:r>
    </w:p>
    <w:p w:rsidR="00953075" w:rsidRPr="00953075" w:rsidP="00953075">
      <w:pPr>
        <w:bidi w:val="0"/>
        <w:spacing w:after="0" w:line="240" w:lineRule="auto"/>
        <w:jc w:val="center"/>
        <w:rPr>
          <w:rFonts w:ascii="Times New Roman" w:hAnsi="Times New Roman"/>
          <w:sz w:val="24"/>
          <w:szCs w:val="24"/>
        </w:rPr>
      </w:pPr>
      <w:r w:rsidRPr="00953075">
        <w:rPr>
          <w:rFonts w:ascii="Times New Roman" w:hAnsi="Times New Roman"/>
          <w:sz w:val="24"/>
          <w:szCs w:val="24"/>
        </w:rPr>
        <w:t>minister práce, sociálnych vecí</w:t>
      </w:r>
    </w:p>
    <w:p w:rsidR="00953075" w:rsidRPr="00953075" w:rsidP="00953075">
      <w:pPr>
        <w:bidi w:val="0"/>
        <w:spacing w:after="0" w:line="240" w:lineRule="auto"/>
        <w:jc w:val="center"/>
        <w:rPr>
          <w:rFonts w:ascii="Times New Roman" w:hAnsi="Times New Roman"/>
          <w:b/>
          <w:sz w:val="24"/>
          <w:szCs w:val="24"/>
        </w:rPr>
      </w:pPr>
      <w:r w:rsidRPr="00953075">
        <w:rPr>
          <w:rFonts w:ascii="Times New Roman" w:hAnsi="Times New Roman"/>
          <w:sz w:val="24"/>
          <w:szCs w:val="24"/>
        </w:rPr>
        <w:t>a rodiny Slovenskej republiky</w:t>
      </w:r>
    </w:p>
    <w:p w:rsidR="00953075" w:rsidRPr="00953075" w:rsidP="00953075">
      <w:pPr>
        <w:bidi w:val="0"/>
        <w:spacing w:before="120" w:after="0" w:line="240" w:lineRule="auto"/>
        <w:jc w:val="center"/>
        <w:rPr>
          <w:rFonts w:ascii="Times New Roman" w:hAnsi="Times New Roman"/>
          <w:sz w:val="24"/>
          <w:szCs w:val="24"/>
        </w:rPr>
      </w:pPr>
    </w:p>
    <w:p w:rsidR="00953075" w:rsidRPr="00953075" w:rsidP="00953075">
      <w:pPr>
        <w:bidi w:val="0"/>
        <w:spacing w:after="0" w:line="240" w:lineRule="auto"/>
        <w:rPr>
          <w:rFonts w:ascii="Times New Roman" w:hAnsi="Times New Roman"/>
          <w:sz w:val="24"/>
          <w:szCs w:val="24"/>
        </w:rPr>
      </w:pPr>
    </w:p>
    <w:sectPr w:rsidSect="00AB1F57">
      <w:footerReference w:type="default" r:id="rId5"/>
      <w:pgSz w:w="12240" w:h="15840"/>
      <w:pgMar w:top="851" w:right="1418" w:bottom="851"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90">
    <w:pPr>
      <w:pStyle w:val="Footer"/>
      <w:bidi w:val="0"/>
      <w:jc w:val="center"/>
    </w:pPr>
    <w:r w:rsidRPr="00FE6690" w:rsidR="001E3561">
      <w:rPr>
        <w:rFonts w:ascii="Times New Roman" w:hAnsi="Times New Roman"/>
      </w:rPr>
      <w:fldChar w:fldCharType="begin"/>
    </w:r>
    <w:r w:rsidRPr="00FE6690" w:rsidR="001E3561">
      <w:rPr>
        <w:rFonts w:ascii="Times New Roman" w:hAnsi="Times New Roman"/>
      </w:rPr>
      <w:instrText>PAGE   \* MERGEFORMAT</w:instrText>
    </w:r>
    <w:r w:rsidRPr="00FE6690" w:rsidR="001E3561">
      <w:rPr>
        <w:rFonts w:ascii="Times New Roman" w:hAnsi="Times New Roman"/>
      </w:rPr>
      <w:fldChar w:fldCharType="separate"/>
    </w:r>
    <w:r w:rsidR="00254E5A">
      <w:rPr>
        <w:rFonts w:ascii="Times New Roman" w:hAnsi="Times New Roman"/>
        <w:noProof/>
      </w:rPr>
      <w:t>6</w:t>
    </w:r>
    <w:r w:rsidRPr="00FE6690" w:rsidR="001E3561">
      <w:rPr>
        <w:rFonts w:ascii="Times New Roman" w:hAnsi="Times New Roman"/>
      </w:rPr>
      <w:fldChar w:fldCharType="end"/>
    </w:r>
  </w:p>
  <w:p w:rsidR="00FE669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80F75"/>
    <w:multiLevelType w:val="hybridMultilevel"/>
    <w:tmpl w:val="02860CAE"/>
    <w:lvl w:ilvl="0">
      <w:start w:val="1"/>
      <w:numFmt w:val="decimal"/>
      <w:lvlText w:val="%1."/>
      <w:lvlJc w:val="left"/>
      <w:pPr>
        <w:ind w:left="720" w:hanging="360"/>
      </w:pPr>
      <w:rPr>
        <w:rFonts w:cs="Times New Roman" w:hint="default"/>
        <w:b w:val="0"/>
        <w:i w:val="0"/>
        <w:caps w:val="0"/>
        <w:strike w:val="0"/>
        <w:dstrike w:val="0"/>
        <w:vanish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C707B"/>
    <w:rsid w:val="000133E1"/>
    <w:rsid w:val="00027979"/>
    <w:rsid w:val="000E4A0D"/>
    <w:rsid w:val="001A655C"/>
    <w:rsid w:val="001E3561"/>
    <w:rsid w:val="00254E5A"/>
    <w:rsid w:val="00277A5D"/>
    <w:rsid w:val="002C0EDE"/>
    <w:rsid w:val="00337A16"/>
    <w:rsid w:val="003A2536"/>
    <w:rsid w:val="003B4641"/>
    <w:rsid w:val="004218D5"/>
    <w:rsid w:val="00463C8A"/>
    <w:rsid w:val="004A7D1E"/>
    <w:rsid w:val="004A7DE5"/>
    <w:rsid w:val="0057114C"/>
    <w:rsid w:val="005765A2"/>
    <w:rsid w:val="00582B19"/>
    <w:rsid w:val="005C707B"/>
    <w:rsid w:val="005E1446"/>
    <w:rsid w:val="005F2DB7"/>
    <w:rsid w:val="006D0B9D"/>
    <w:rsid w:val="00712275"/>
    <w:rsid w:val="007244C6"/>
    <w:rsid w:val="0074694A"/>
    <w:rsid w:val="00791342"/>
    <w:rsid w:val="007A1F45"/>
    <w:rsid w:val="0083136F"/>
    <w:rsid w:val="00866619"/>
    <w:rsid w:val="008E715F"/>
    <w:rsid w:val="008F3371"/>
    <w:rsid w:val="00941EA5"/>
    <w:rsid w:val="00953075"/>
    <w:rsid w:val="00A100E0"/>
    <w:rsid w:val="00AB1F57"/>
    <w:rsid w:val="00AB7143"/>
    <w:rsid w:val="00AD0C44"/>
    <w:rsid w:val="00AE19CB"/>
    <w:rsid w:val="00C3106E"/>
    <w:rsid w:val="00C62D0D"/>
    <w:rsid w:val="00CC31C7"/>
    <w:rsid w:val="00D37A95"/>
    <w:rsid w:val="00D63E38"/>
    <w:rsid w:val="00DF44AA"/>
    <w:rsid w:val="00E0763F"/>
    <w:rsid w:val="00E15269"/>
    <w:rsid w:val="00E730A1"/>
    <w:rsid w:val="00E950D2"/>
    <w:rsid w:val="00E954F5"/>
    <w:rsid w:val="00EB71BE"/>
    <w:rsid w:val="00EC466B"/>
    <w:rsid w:val="00F74F09"/>
    <w:rsid w:val="00F9074B"/>
    <w:rsid w:val="00FE6690"/>
    <w:rsid w:val="00FF288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5C707B"/>
    <w:pPr>
      <w:widowControl w:val="0"/>
      <w:tabs>
        <w:tab w:val="center" w:pos="4536"/>
        <w:tab w:val="right" w:pos="9072"/>
      </w:tabs>
      <w:adjustRightInd w:val="0"/>
      <w:spacing w:after="0" w:line="240" w:lineRule="auto"/>
      <w:jc w:val="left"/>
    </w:pPr>
    <w:rPr>
      <w:rFonts w:ascii="Calibri" w:hAnsi="Calibri"/>
    </w:rPr>
  </w:style>
  <w:style w:type="character" w:customStyle="1" w:styleId="PtaChar">
    <w:name w:val="Päta Char"/>
    <w:basedOn w:val="DefaultParagraphFont"/>
    <w:link w:val="Footer"/>
    <w:uiPriority w:val="99"/>
    <w:locked/>
    <w:rsid w:val="005C707B"/>
    <w:rPr>
      <w:rFonts w:ascii="Calibri" w:hAnsi="Calibri" w:cs="Times New Roman"/>
      <w:rtl w:val="0"/>
      <w:cs w:val="0"/>
    </w:rPr>
  </w:style>
  <w:style w:type="paragraph" w:styleId="BalloonText">
    <w:name w:val="Balloon Text"/>
    <w:basedOn w:val="Normal"/>
    <w:link w:val="TextbublinyChar"/>
    <w:uiPriority w:val="99"/>
    <w:semiHidden/>
    <w:unhideWhenUsed/>
    <w:rsid w:val="00F74F09"/>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74F09"/>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S_osobitna-cast_upravena_25-7-2016-(2)"/>
    <f:field ref="objsubject" par="" edit="true" text=""/>
    <f:field ref="objcreatedby" par="" text="Janíková, Eva, Mgr."/>
    <f:field ref="objcreatedat" par="" text="1.8.2016 10:56:34"/>
    <f:field ref="objchangedby" par="" text="Administrator, System"/>
    <f:field ref="objmodifiedat" par="" text="1.8.2016 10:56: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4</TotalTime>
  <Pages>6</Pages>
  <Words>2068</Words>
  <Characters>11789</Characters>
  <Application>Microsoft Office Word</Application>
  <DocSecurity>0</DocSecurity>
  <Lines>0</Lines>
  <Paragraphs>0</Paragraphs>
  <ScaleCrop>false</ScaleCrop>
  <Company/>
  <LinksUpToDate>false</LinksUpToDate>
  <CharactersWithSpaces>13830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Minarovychova Viera</dc:creator>
  <cp:lastModifiedBy>Cebulakova Monika</cp:lastModifiedBy>
  <cp:revision>7</cp:revision>
  <cp:lastPrinted>2016-09-21T11:40:00Z</cp:lastPrinted>
  <dcterms:created xsi:type="dcterms:W3CDTF">2016-09-20T13:33:00Z</dcterms:created>
  <dcterms:modified xsi:type="dcterms:W3CDTF">2016-09-21T11:41:00Z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COO.2145.1000.3.1548238</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21. 7. 2016</vt:lpwstr>
  </property>
  <property fmtid="{D5CDD505-2E9C-101B-9397-08002B2CF9AE}" pid="6" name="FSC#SKEDITIONSLOVLEX@103.510:AttrDateDocPropZaciatokPKK">
    <vt:lpwstr>13. 7. 2016</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Neboli posudzované alternatívne riešenia.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práce, sociálnych vecí a rodiny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Zmena podmienok v poskytovaní peňažného príspevku na opatrovanie bude mať pozitívny sociálny vplyv na opatrovateľov, ktorí nepoberajú žiadnu zo zákonom ustanovených dôchodkových dávok a peňažný príspevok na opatrovanie je u väčšiny z nich jediným príjmom.</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Komisia neuplatňuje k materiálu žiadne pripomienky ani odporúčania. Stála pracovná komisia na posudzovanie vybraných vplyvov vyjadruje súhlasné stanovisko s materiálom predloženým na predbežné pripomienkové konanie.</vt:lpwstr>
  </property>
  <property fmtid="{D5CDD505-2E9C-101B-9397-08002B2CF9AE}" pid="30" name="FSC#SKEDITIONSLOVLEX@103.510:AttrStrListDocPropStupenZlucitelnostiPP">
    <vt:lpwstr>žiadny</vt:lpwstr>
  </property>
  <property fmtid="{D5CDD505-2E9C-101B-9397-08002B2CF9AE}" pid="31" name="FSC#SKEDITIONSLOVLEX@103.510:AttrStrListDocPropTextKomunike">
    <vt:lpwstr>Vláda Slovenskej republiky na svojom rokovaní dňa ....................... prerokovala a schválila návrh zákona, ktorým sa mení a dopĺňa zákon č. 447/2008 Z. z. o peňažných príspevkoch na kompenzáciu ťažkého zdravotného postihnutia a o zmene a doplnení nie</vt:lpwstr>
  </property>
  <property fmtid="{D5CDD505-2E9C-101B-9397-08002B2CF9AE}" pid="32" name="FSC#SKEDITIONSLOVLEX@103.510:AttrStrListDocPropTextPredklSpravy">
    <vt:lpwstr>&lt;p align="center"&gt;&lt;strong&gt;&amp;nbsp;Predkladacia správa&lt;/strong&gt;&lt;/p&gt;&lt;p align="center"&gt;&amp;nbsp;&lt;/p&gt;&lt;p&gt;Ministerstvo práce, sociálnych vecí a&amp;nbsp;rodiny Slovenskej republiky (ďalej len „ministerstvo“) predkladá návrh zákona, ktorým sa mení a&amp;nbsp;dopĺňa zákon č.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práce, sociálnych vecí a rodiny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LP/2016/436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práce, sociálnych vecí a rodiny Slovenskej republiky</vt:lpwstr>
  </property>
  <property fmtid="{D5CDD505-2E9C-101B-9397-08002B2CF9AE}" pid="122" name="FSC#SKEDITIONSLOVLEX@103.510:funkciaZodpPredAkuzativ">
    <vt:lpwstr>ministrovi práce, sociálnych vecí a rodiny Slovenskej republiky</vt:lpwstr>
  </property>
  <property fmtid="{D5CDD505-2E9C-101B-9397-08002B2CF9AE}" pid="123" name="FSC#SKEDITIONSLOVLEX@103.510:funkciaZodpPredDativ">
    <vt:lpwstr>ministra práce, sociálnych vecí a rodiny Slovenskej republiky</vt:lpwstr>
  </property>
  <property fmtid="{D5CDD505-2E9C-101B-9397-08002B2CF9AE}" pid="124" name="FSC#SKEDITIONSLOVLEX@103.510:legoblast">
    <vt:lpwstr>Sociálna pomoc</vt:lpwstr>
  </property>
  <property fmtid="{D5CDD505-2E9C-101B-9397-08002B2CF9AE}" pid="125" name="FSC#SKEDITIONSLOVLEX@103.510:nazovpredpis">
    <vt:lpwstr>, ktorým sa mení a dopĺňa zákon č. 447/2008 Z. z. o peňažných príspevkoch na kompenzáciu ťažkého zdravotného postihnutia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447/2008 Z. z. o peňažných príspevkoch na kompenzáciu ťažkého zdravotného postihnutia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Mgr. Eva Janíková</vt:lpwstr>
  </property>
  <property fmtid="{D5CDD505-2E9C-101B-9397-08002B2CF9AE}" pid="138" name="FSC#SKEDITIONSLOVLEX@103.510:predkladateliaObalSD">
    <vt:lpwstr>Ján Richter_x000D__x000D_minister práce, sociálnych vecí a rodiny Slovenskej republiky</vt:lpwstr>
  </property>
  <property fmtid="{D5CDD505-2E9C-101B-9397-08002B2CF9AE}" pid="139"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140" name="FSC#SKEDITIONSLOVLEX@103.510:rezortcislopredpis">
    <vt:lpwstr>15453/2016-M_OPVA</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style="width:99.0%;" width="99%"&gt;_&lt;tbody&gt;__&lt;tr&gt;___&lt;td colspan="5" style="width:100.0%;height:36px;"&gt;___&lt;h2 align="center"&gt;Správa o účasti verejnosti na tvorbe právneho predpisu&lt;/h2&gt;___&lt;h2&gt;Scen</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práce, sociálnych vecí a rodiny Slovenskej republiky</vt:lpwstr>
  </property>
  <property fmtid="{D5CDD505-2E9C-101B-9397-08002B2CF9AE}" pid="151" name="FSC#SKEDITIONSLOVLEX@103.510:zodppredkladatel">
    <vt:lpwstr>Ján Richter</vt:lpwstr>
  </property>
</Properties>
</file>