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541D8" w:rsidRPr="001541D8" w:rsidP="001541D8">
      <w:pPr>
        <w:keepNext/>
        <w:tabs>
          <w:tab w:val="center" w:pos="4500"/>
        </w:tabs>
        <w:bidi w:val="0"/>
        <w:spacing w:before="240" w:after="6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sz w:val="32"/>
          <w:szCs w:val="32"/>
          <w:lang w:eastAsia="sk-SK"/>
        </w:rPr>
      </w:pPr>
      <w:r w:rsidRPr="001541D8">
        <w:rPr>
          <w:rFonts w:ascii="Times New Roman" w:hAnsi="Times New Roman" w:cs="Times New Roman"/>
          <w:b/>
          <w:bCs/>
          <w:kern w:val="32"/>
          <w:sz w:val="32"/>
          <w:szCs w:val="32"/>
          <w:lang w:eastAsia="sk-SK"/>
        </w:rPr>
        <w:t>NÁRODNÁ  RADA  SLOVENSKEJ  REPUBLIKY</w:t>
      </w:r>
    </w:p>
    <w:p w:rsidR="001541D8" w:rsidRPr="001541D8" w:rsidP="001541D8">
      <w:pPr>
        <w:bidi w:val="0"/>
        <w:spacing w:line="240" w:lineRule="auto"/>
        <w:rPr>
          <w:rFonts w:ascii="Times New Roman" w:hAnsi="Times New Roman" w:cs="Times New Roman"/>
          <w:b/>
          <w:sz w:val="32"/>
          <w:szCs w:val="32"/>
          <w:lang w:eastAsia="sk-SK"/>
        </w:rPr>
      </w:pPr>
      <w:r w:rsidRPr="001541D8">
        <w:rPr>
          <w:rFonts w:ascii="Times New Roman" w:hAnsi="Times New Roman" w:cs="Times New Roman"/>
          <w:sz w:val="32"/>
          <w:szCs w:val="32"/>
          <w:lang w:eastAsia="sk-SK"/>
        </w:rPr>
        <w:tab/>
        <w:tab/>
        <w:tab/>
        <w:tab/>
        <w:tab/>
      </w:r>
      <w:r w:rsidRPr="001541D8">
        <w:rPr>
          <w:rFonts w:ascii="Times New Roman" w:hAnsi="Times New Roman" w:cs="Times New Roman"/>
          <w:b/>
          <w:sz w:val="32"/>
          <w:szCs w:val="32"/>
          <w:lang w:eastAsia="sk-SK"/>
        </w:rPr>
        <w:t>VII. volebné obdobie</w:t>
      </w:r>
    </w:p>
    <w:p w:rsidR="001541D8" w:rsidRPr="001541D8" w:rsidP="001541D8">
      <w:pPr>
        <w:bidi w:val="0"/>
        <w:spacing w:line="240" w:lineRule="auto"/>
        <w:rPr>
          <w:rFonts w:ascii="Times New Roman" w:hAnsi="Times New Roman" w:cs="Times New Roman"/>
          <w:b/>
          <w:sz w:val="32"/>
          <w:szCs w:val="32"/>
          <w:lang w:eastAsia="sk-SK"/>
        </w:rPr>
      </w:pPr>
      <w:r w:rsidRPr="001541D8">
        <w:rPr>
          <w:rFonts w:ascii="Times New Roman" w:hAnsi="Times New Roman" w:cs="Times New Roman"/>
          <w:b/>
          <w:sz w:val="32"/>
          <w:szCs w:val="32"/>
          <w:lang w:eastAsia="sk-SK"/>
        </w:rPr>
        <w:t xml:space="preserve">            ––––––––––––––––––––––––––––––––––––––––––––––––––</w:t>
      </w:r>
    </w:p>
    <w:p w:rsidR="001541D8" w:rsidRPr="001541D8" w:rsidP="001541D8">
      <w:pPr>
        <w:bidi w:val="0"/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sk-SK"/>
        </w:rPr>
      </w:pPr>
    </w:p>
    <w:p w:rsidR="001541D8" w:rsidRPr="001541D8" w:rsidP="001541D8">
      <w:pPr>
        <w:bidi w:val="0"/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sk-SK"/>
        </w:rPr>
      </w:pPr>
      <w:r w:rsidR="00F74E11">
        <w:rPr>
          <w:rFonts w:ascii="Times New Roman" w:hAnsi="Times New Roman" w:cs="Times New Roman"/>
          <w:b/>
          <w:sz w:val="32"/>
          <w:szCs w:val="32"/>
        </w:rPr>
        <w:t>243</w:t>
      </w:r>
    </w:p>
    <w:p w:rsidR="001541D8" w:rsidRPr="001541D8" w:rsidP="001541D8">
      <w:pPr>
        <w:tabs>
          <w:tab w:val="left" w:pos="284"/>
        </w:tabs>
        <w:bidi w:val="0"/>
        <w:spacing w:line="240" w:lineRule="auto"/>
        <w:jc w:val="center"/>
        <w:rPr>
          <w:rFonts w:ascii="Times New Roman" w:hAnsi="Times New Roman" w:cs="Times New Roman"/>
          <w:b/>
          <w:lang w:eastAsia="sk-SK"/>
        </w:rPr>
      </w:pPr>
    </w:p>
    <w:p w:rsidR="001541D8" w:rsidRPr="001541D8" w:rsidP="001541D8">
      <w:pPr>
        <w:bidi w:val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541D8">
        <w:rPr>
          <w:rFonts w:ascii="Times New Roman" w:hAnsi="Times New Roman" w:cs="Times New Roman"/>
          <w:b/>
          <w:sz w:val="28"/>
          <w:szCs w:val="28"/>
          <w:lang w:eastAsia="sk-SK"/>
        </w:rPr>
        <w:t xml:space="preserve">      </w:t>
      </w:r>
    </w:p>
    <w:p w:rsidR="001541D8" w:rsidRPr="001541D8" w:rsidP="001541D8">
      <w:pPr>
        <w:bidi w:val="0"/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sk-SK"/>
        </w:rPr>
      </w:pPr>
      <w:r w:rsidRPr="001541D8">
        <w:rPr>
          <w:rFonts w:ascii="Times New Roman" w:hAnsi="Times New Roman" w:cs="Times New Roman"/>
          <w:b/>
          <w:sz w:val="28"/>
          <w:szCs w:val="28"/>
          <w:lang w:eastAsia="sk-SK"/>
        </w:rPr>
        <w:t xml:space="preserve"> VLÁDNY  NÁVRH</w:t>
      </w:r>
    </w:p>
    <w:p w:rsidR="001541D8" w:rsidRPr="001541D8" w:rsidP="001541D8">
      <w:pPr>
        <w:keepNext/>
        <w:tabs>
          <w:tab w:val="center" w:pos="4500"/>
        </w:tabs>
        <w:bidi w:val="0"/>
        <w:spacing w:before="240" w:after="60" w:line="240" w:lineRule="auto"/>
        <w:jc w:val="center"/>
        <w:outlineLvl w:val="0"/>
        <w:rPr>
          <w:rFonts w:ascii="Times New Roman" w:hAnsi="Times New Roman" w:cs="Times New Roman"/>
          <w:b/>
          <w:bCs/>
          <w:kern w:val="32"/>
          <w:lang w:eastAsia="sk-SK"/>
        </w:rPr>
      </w:pPr>
    </w:p>
    <w:p w:rsidR="005A3E97" w:rsidRPr="001541D8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541D8" w:rsidRPr="001541D8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</w:rPr>
      </w:pPr>
    </w:p>
    <w:p w:rsidR="002952B3" w:rsidRPr="001541D8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541D8">
        <w:rPr>
          <w:rFonts w:ascii="Times New Roman" w:hAnsi="Times New Roman" w:cs="Times New Roman"/>
          <w:b/>
          <w:bCs/>
          <w:sz w:val="24"/>
          <w:szCs w:val="24"/>
        </w:rPr>
        <w:t>Z</w:t>
      </w:r>
      <w:r w:rsidRPr="001541D8" w:rsidR="003D50F4">
        <w:rPr>
          <w:rFonts w:ascii="Times New Roman" w:hAnsi="Times New Roman" w:cs="Times New Roman"/>
          <w:b/>
          <w:bCs/>
          <w:sz w:val="24"/>
          <w:szCs w:val="24"/>
        </w:rPr>
        <w:t>ákon</w:t>
      </w:r>
    </w:p>
    <w:p w:rsidR="002952B3" w:rsidRPr="001541D8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pacing w:val="30"/>
          <w:sz w:val="24"/>
          <w:szCs w:val="24"/>
        </w:rPr>
      </w:pPr>
    </w:p>
    <w:p w:rsidR="002952B3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1401">
        <w:rPr>
          <w:rFonts w:ascii="Times New Roman" w:hAnsi="Times New Roman" w:cs="Times New Roman"/>
          <w:b/>
          <w:sz w:val="24"/>
          <w:szCs w:val="24"/>
        </w:rPr>
        <w:t>z .......</w:t>
      </w:r>
      <w:r w:rsidR="00DC1401">
        <w:rPr>
          <w:rFonts w:ascii="Times New Roman" w:hAnsi="Times New Roman" w:cs="Times New Roman"/>
          <w:b/>
          <w:sz w:val="24"/>
          <w:szCs w:val="24"/>
        </w:rPr>
        <w:t>......................</w:t>
      </w:r>
      <w:r w:rsidRPr="00DC1401">
        <w:rPr>
          <w:rFonts w:ascii="Times New Roman" w:hAnsi="Times New Roman" w:cs="Times New Roman"/>
          <w:b/>
          <w:sz w:val="24"/>
          <w:szCs w:val="24"/>
        </w:rPr>
        <w:t xml:space="preserve"> 2016,</w:t>
      </w:r>
    </w:p>
    <w:p w:rsidR="00A35EE3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EE3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5EE3" w:rsidRPr="00A35EE3" w:rsidP="00A35EE3">
      <w:pPr>
        <w:bidi w:val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5EE3">
        <w:rPr>
          <w:rFonts w:ascii="Times New Roman" w:hAnsi="Times New Roman" w:cs="Times New Roman"/>
          <w:b/>
          <w:sz w:val="24"/>
          <w:szCs w:val="24"/>
        </w:rPr>
        <w:t>ktorým sa mení a dopĺňa zákon č. 447/2008 Z. z. o peňažných príspevkoch na kompenzáciu ťažkého zdravotného postihnutia a o zmene a doplnení niektorých zákonov  v znení neskorších predpisov a ktorým sa menia a dopĺňajú niektoré zákony</w:t>
      </w:r>
    </w:p>
    <w:p w:rsidR="00A35EE3" w:rsidRPr="00A35EE3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264F" w:rsidP="00FC264F">
      <w:pPr>
        <w:bidi w:val="0"/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>Národná rada Slovenskej republiky sa uzniesla na tomto zákone:</w:t>
      </w:r>
    </w:p>
    <w:p w:rsidR="00FC264F" w:rsidP="00FC264F">
      <w:pPr>
        <w:bidi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Čl. I</w:t>
      </w:r>
    </w:p>
    <w:p w:rsidR="00FC264F" w:rsidP="00FC264F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RPr="00F74E11" w:rsidP="00FC264F">
      <w:pPr>
        <w:bidi w:val="0"/>
        <w:spacing w:after="0" w:line="240" w:lineRule="auto"/>
        <w:ind w:firstLine="282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 w:rsidRPr="00F74E11">
        <w:rPr>
          <w:rFonts w:ascii="Times New Roman" w:hAnsi="Times New Roman" w:cs="Times New Roman"/>
          <w:sz w:val="24"/>
          <w:szCs w:val="24"/>
          <w:lang w:eastAsia="sk-SK"/>
        </w:rPr>
        <w:t xml:space="preserve">Zákon č. 447/2008 Z. z. o peňažných príspevkoch na kompenzáciu ťažkého zdravotného postihnutia a o zmene a doplnení niektorých zákonov v znení zákona č. </w:t>
      </w:r>
      <w:hyperlink r:id="rId6" w:history="1">
        <w:r w:rsidRPr="00F74E11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effect w:val="none"/>
            <w:lang w:eastAsia="sk-SK"/>
          </w:rPr>
          <w:t>551/2010 Z. z.</w:t>
        </w:r>
      </w:hyperlink>
      <w:r w:rsidRPr="00F74E11">
        <w:rPr>
          <w:rFonts w:ascii="Times New Roman" w:hAnsi="Times New Roman" w:cs="Times New Roman"/>
          <w:sz w:val="24"/>
          <w:szCs w:val="24"/>
          <w:lang w:eastAsia="sk-SK"/>
        </w:rPr>
        <w:t xml:space="preserve">, zákona č. </w:t>
      </w:r>
      <w:hyperlink r:id="rId7" w:history="1">
        <w:r w:rsidRPr="00F74E11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effect w:val="none"/>
            <w:lang w:eastAsia="sk-SK"/>
          </w:rPr>
          <w:t>180/2011 Z. z.</w:t>
        </w:r>
      </w:hyperlink>
      <w:r w:rsidRPr="00F74E11">
        <w:rPr>
          <w:rFonts w:ascii="Times New Roman" w:hAnsi="Times New Roman" w:cs="Times New Roman"/>
          <w:sz w:val="24"/>
          <w:szCs w:val="24"/>
          <w:lang w:eastAsia="sk-SK"/>
        </w:rPr>
        <w:t xml:space="preserve">, zákona č. </w:t>
      </w:r>
      <w:hyperlink r:id="rId8" w:history="1">
        <w:r w:rsidRPr="00F74E11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effect w:val="none"/>
            <w:lang w:eastAsia="sk-SK"/>
          </w:rPr>
          <w:t>468/2011 Z. z.</w:t>
        </w:r>
      </w:hyperlink>
      <w:r w:rsidRPr="00F74E11">
        <w:rPr>
          <w:rFonts w:ascii="Times New Roman" w:hAnsi="Times New Roman" w:cs="Times New Roman"/>
          <w:sz w:val="24"/>
          <w:szCs w:val="24"/>
          <w:lang w:eastAsia="sk-SK"/>
        </w:rPr>
        <w:t xml:space="preserve">, zákona č. </w:t>
      </w:r>
      <w:hyperlink r:id="rId9" w:history="1">
        <w:r w:rsidRPr="00F74E11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effect w:val="none"/>
            <w:lang w:eastAsia="sk-SK"/>
          </w:rPr>
          <w:t>136/2013 Z. z.</w:t>
        </w:r>
      </w:hyperlink>
      <w:r w:rsidRPr="00F74E11">
        <w:rPr>
          <w:rFonts w:ascii="Times New Roman" w:hAnsi="Times New Roman" w:cs="Times New Roman"/>
          <w:sz w:val="24"/>
          <w:szCs w:val="24"/>
          <w:lang w:eastAsia="sk-SK"/>
        </w:rPr>
        <w:t>, zákona č. </w:t>
      </w:r>
      <w:hyperlink r:id="rId10" w:history="1">
        <w:r w:rsidRPr="00F74E11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effect w:val="none"/>
            <w:lang w:eastAsia="sk-SK"/>
          </w:rPr>
          <w:t>219/2014 Z. z.</w:t>
        </w:r>
      </w:hyperlink>
      <w:r w:rsidRPr="00F74E11">
        <w:rPr>
          <w:rFonts w:ascii="Times New Roman" w:hAnsi="Times New Roman" w:cs="Times New Roman"/>
          <w:sz w:val="24"/>
          <w:szCs w:val="24"/>
          <w:lang w:eastAsia="sk-SK"/>
        </w:rPr>
        <w:t xml:space="preserve">, zákona č. </w:t>
      </w:r>
      <w:hyperlink r:id="rId11" w:history="1">
        <w:r w:rsidRPr="00F74E11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effect w:val="none"/>
            <w:lang w:eastAsia="sk-SK"/>
          </w:rPr>
          <w:t>263/2014 Z. z.</w:t>
        </w:r>
      </w:hyperlink>
      <w:r w:rsidRPr="00F74E11">
        <w:rPr>
          <w:rFonts w:ascii="Times New Roman" w:hAnsi="Times New Roman" w:cs="Times New Roman"/>
          <w:sz w:val="24"/>
          <w:szCs w:val="24"/>
          <w:lang w:eastAsia="sk-SK"/>
        </w:rPr>
        <w:t xml:space="preserve">, zákona č. </w:t>
      </w:r>
      <w:hyperlink r:id="rId12" w:history="1">
        <w:r w:rsidRPr="00F74E11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effect w:val="none"/>
            <w:lang w:eastAsia="sk-SK"/>
          </w:rPr>
          <w:t>375/2014 Z. z.</w:t>
        </w:r>
      </w:hyperlink>
      <w:r w:rsidRPr="00F74E11">
        <w:rPr>
          <w:rFonts w:ascii="Times New Roman" w:hAnsi="Times New Roman" w:cs="Times New Roman"/>
          <w:sz w:val="24"/>
          <w:szCs w:val="24"/>
          <w:lang w:eastAsia="sk-SK"/>
        </w:rPr>
        <w:t xml:space="preserve">, zákona č. </w:t>
      </w:r>
      <w:hyperlink r:id="rId13" w:history="1">
        <w:r w:rsidRPr="00F74E11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effect w:val="none"/>
            <w:lang w:eastAsia="sk-SK"/>
          </w:rPr>
          <w:t>353/2015 Z. z.</w:t>
        </w:r>
      </w:hyperlink>
      <w:r w:rsidRPr="00F74E11">
        <w:rPr>
          <w:rFonts w:ascii="Times New Roman" w:hAnsi="Times New Roman" w:cs="Times New Roman"/>
          <w:sz w:val="24"/>
          <w:szCs w:val="24"/>
          <w:lang w:eastAsia="sk-SK"/>
        </w:rPr>
        <w:t xml:space="preserve">, zákona č. </w:t>
      </w:r>
      <w:hyperlink r:id="rId14" w:history="1">
        <w:r w:rsidRPr="00F74E11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effect w:val="none"/>
            <w:lang w:eastAsia="sk-SK"/>
          </w:rPr>
          <w:t>378/2015 Z. z.</w:t>
        </w:r>
      </w:hyperlink>
      <w:r w:rsidRPr="00F74E11">
        <w:rPr>
          <w:rFonts w:ascii="Times New Roman" w:hAnsi="Times New Roman" w:cs="Times New Roman"/>
          <w:sz w:val="24"/>
          <w:szCs w:val="24"/>
          <w:lang w:eastAsia="sk-SK"/>
        </w:rPr>
        <w:t xml:space="preserve"> a zákona č. 125/2016 Z. z. sa mení a dopĺňa takto:</w:t>
      </w:r>
    </w:p>
    <w:p w:rsidR="00FC264F" w:rsidP="00FC264F">
      <w:pPr>
        <w:bidi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V § 14 ods. 6 písm. c) sa slovo „alebo“ nahrádza čiarkou a na konci sa pripájajú tieto slová: „alebo cystickej fibrózy s pľúcnymi a gastrointestinálnymi prejavmi“.  </w:t>
      </w:r>
    </w:p>
    <w:p w:rsidR="00FC264F" w:rsidP="00FC264F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V § 18 ods. 3 písmeno i) znie:</w:t>
      </w:r>
    </w:p>
    <w:p w:rsidR="00FC264F" w:rsidP="00FC264F">
      <w:pPr>
        <w:bidi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„i) jednorazové plnenia z poistenia osôb, ktoré nemajú charakter úrazovej renty, jednorazové plnenia zo starobného dôchodkového sporenia a  doplnkového dôchodkového sporenia,“.</w:t>
      </w:r>
    </w:p>
    <w:p w:rsidR="00FC264F" w:rsidP="00FC264F">
      <w:pPr>
        <w:bidi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Poznámka pod čiarou k odkazu 25 sa vypúšťa.</w:t>
      </w:r>
    </w:p>
    <w:p w:rsidR="00FC264F" w:rsidP="00FC264F">
      <w:pPr>
        <w:bidi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§ 18 ods. 3 písmeno p) znie:</w:t>
      </w:r>
    </w:p>
    <w:p w:rsidR="00FC264F" w:rsidP="00FC264F">
      <w:pPr>
        <w:bidi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„p) peňažné dary poskytnuté </w:t>
      </w:r>
    </w:p>
    <w:p w:rsidR="00FC264F" w:rsidP="00FC264F">
      <w:pPr>
        <w:bidi w:val="0"/>
        <w:spacing w:after="0" w:line="240" w:lineRule="auto"/>
        <w:ind w:left="1133" w:hanging="425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1.</w:t>
        <w:tab/>
        <w:t>v kalendárnom roku v úhrne do výšky 12-násobku sumy životného minima pre jednu plnoletú fyzickú osobu ustanoveného osobitným predpisom,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29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) </w:t>
      </w:r>
    </w:p>
    <w:p w:rsidR="00FC264F" w:rsidP="00FC264F">
      <w:pPr>
        <w:bidi w:val="0"/>
        <w:spacing w:after="0" w:line="240" w:lineRule="auto"/>
        <w:ind w:left="1133" w:hanging="425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2.</w:t>
        <w:tab/>
        <w:t xml:space="preserve">z prostriedkov nadácie, občianskeho združenia, neziskovej organizácie poskytujúcej všeobecne prospešné služby, neinvestičného fondu, cirkvi alebo náboženskej spoločnosti, alebo </w:t>
      </w:r>
    </w:p>
    <w:p w:rsidR="00FC264F" w:rsidP="00FC264F">
      <w:pPr>
        <w:bidi w:val="0"/>
        <w:spacing w:after="0" w:line="240" w:lineRule="auto"/>
        <w:ind w:left="1133" w:hanging="425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3.</w:t>
        <w:tab/>
        <w:t>na účely posilnenia účinkov kompenzácie, zachovania alebo zlepšenia  zdravotného stavu,“.</w:t>
      </w:r>
    </w:p>
    <w:p w:rsidR="00FC264F" w:rsidP="00FC264F">
      <w:pPr>
        <w:bidi w:val="0"/>
        <w:spacing w:after="0" w:line="240" w:lineRule="auto"/>
        <w:ind w:left="1133" w:hanging="425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§ 18 ods. 3 písm. r) sa nad slovom „republiky“  odkaz „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28a)</w:t>
      </w:r>
      <w:r>
        <w:rPr>
          <w:rFonts w:ascii="Times New Roman" w:hAnsi="Times New Roman" w:cs="Times New Roman"/>
          <w:sz w:val="24"/>
          <w:szCs w:val="24"/>
          <w:lang w:eastAsia="sk-SK"/>
        </w:rPr>
        <w:t>“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>nahrádza odkazom „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29a)</w:t>
      </w:r>
      <w:r>
        <w:rPr>
          <w:rFonts w:ascii="Times New Roman" w:hAnsi="Times New Roman" w:cs="Times New Roman"/>
          <w:sz w:val="24"/>
          <w:szCs w:val="24"/>
          <w:lang w:eastAsia="sk-SK"/>
        </w:rPr>
        <w:t>“ a poznámka pod čiarou k odkazu „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28a)</w:t>
      </w:r>
      <w:r>
        <w:rPr>
          <w:rFonts w:ascii="Times New Roman" w:hAnsi="Times New Roman" w:cs="Times New Roman"/>
          <w:sz w:val="24"/>
          <w:szCs w:val="24"/>
          <w:lang w:eastAsia="sk-SK"/>
        </w:rPr>
        <w:t>“ sa označuje ako poznámka pod čiarou k odkazu „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29a)</w:t>
      </w:r>
      <w:r>
        <w:rPr>
          <w:rFonts w:ascii="Times New Roman" w:hAnsi="Times New Roman" w:cs="Times New Roman"/>
          <w:sz w:val="24"/>
          <w:szCs w:val="24"/>
          <w:lang w:eastAsia="sk-SK"/>
        </w:rPr>
        <w:t>“.</w:t>
      </w:r>
    </w:p>
    <w:p w:rsidR="00FC264F" w:rsidP="00FC264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§ 18 ods. 3 písm. s) sa nad slovom „predpisu“ odkaz „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28b)</w:t>
      </w:r>
      <w:r>
        <w:rPr>
          <w:rFonts w:ascii="Times New Roman" w:hAnsi="Times New Roman" w:cs="Times New Roman"/>
          <w:sz w:val="24"/>
          <w:szCs w:val="24"/>
          <w:lang w:eastAsia="sk-SK"/>
        </w:rPr>
        <w:t>“ nahrádza odkazom „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29b)</w:t>
      </w:r>
      <w:r>
        <w:rPr>
          <w:rFonts w:ascii="Times New Roman" w:hAnsi="Times New Roman" w:cs="Times New Roman"/>
          <w:sz w:val="24"/>
          <w:szCs w:val="24"/>
          <w:lang w:eastAsia="sk-SK"/>
        </w:rPr>
        <w:t>“ a poznámka pod čiarou k odkazu „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28b)</w:t>
      </w:r>
      <w:r>
        <w:rPr>
          <w:rFonts w:ascii="Times New Roman" w:hAnsi="Times New Roman" w:cs="Times New Roman"/>
          <w:sz w:val="24"/>
          <w:szCs w:val="24"/>
          <w:lang w:eastAsia="sk-SK"/>
        </w:rPr>
        <w:t>“ sa označuje ako poznámka pod čiarou k odkazu „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29b)</w:t>
      </w:r>
      <w:r>
        <w:rPr>
          <w:rFonts w:ascii="Times New Roman" w:hAnsi="Times New Roman" w:cs="Times New Roman"/>
          <w:sz w:val="24"/>
          <w:szCs w:val="24"/>
          <w:lang w:eastAsia="sk-SK"/>
        </w:rPr>
        <w:t>“.</w:t>
      </w:r>
    </w:p>
    <w:p w:rsidR="00FC264F" w:rsidP="00FC264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§ 18 ods. 19 sa za písmeno d) vkladá nové písmeno e), ktoré znie:</w:t>
      </w:r>
    </w:p>
    <w:p w:rsidR="00FC264F" w:rsidP="00FC264F">
      <w:pPr>
        <w:bidi w:val="0"/>
        <w:spacing w:after="0" w:line="240" w:lineRule="auto"/>
        <w:ind w:left="851" w:hanging="425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„e)  nehnuteľné veci  alebo hnuteľné veci nadobudnuté z peňažného daru podľa odseku 3 písm. p) alebo nepeňažné dary poskytnuté </w:t>
      </w:r>
    </w:p>
    <w:p w:rsidR="00FC264F" w:rsidP="00FC264F">
      <w:pPr>
        <w:bidi w:val="0"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1.</w:t>
        <w:tab/>
        <w:t>v kalendárnom roku v úhrnnej hodnote do výšky 12-násobku sumy životného minima pre jednu plnoletú fyzickú osobu ustanoveného osobitným predpisom,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29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) </w:t>
      </w:r>
    </w:p>
    <w:p w:rsidR="00FC264F" w:rsidP="00FC264F">
      <w:pPr>
        <w:bidi w:val="0"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2.</w:t>
        <w:tab/>
        <w:t>nadáciou, občianskym združením, neziskovou organizáciou poskytujúcou všeobecne prospešné služby, neinvestičným fondom, cirkvou alebo náboženskou spoločnosťou, alebo</w:t>
      </w:r>
    </w:p>
    <w:p w:rsidR="00FC264F" w:rsidP="00FC264F">
      <w:pPr>
        <w:bidi w:val="0"/>
        <w:spacing w:after="0" w:line="240" w:lineRule="auto"/>
        <w:ind w:left="1276" w:hanging="425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3.</w:t>
        <w:tab/>
        <w:t xml:space="preserve">na účely posilnenia účinkov kompenzácie, zachovania alebo zlepšenia  zdravotného stavu,“. </w:t>
      </w:r>
    </w:p>
    <w:p w:rsidR="00FC264F" w:rsidP="00FC264F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FC264F" w:rsidP="00FC264F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Doterajšie písmeno e) sa označuje ako písmeno f). </w:t>
      </w:r>
    </w:p>
    <w:p w:rsidR="00FC264F" w:rsidP="00FC264F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V § 21 ods. 3 sa slová „denná pobytová sociálna služba“ nahrádzajú slovami „ambulantná forma sociálnej služby v zariadení sociálnych služieb“. </w:t>
      </w:r>
    </w:p>
    <w:p w:rsidR="00FC264F" w:rsidP="00FC264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V § 31  odsek 1 znie: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FC264F" w:rsidP="00FC264F">
      <w:pPr>
        <w:bidi w:val="0"/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„(1) Pomôcky sa zaraďujú do zoznamu pomôcok a vyraďujú sa zo zoznamu pomôcok najmenej raz ročne k 31. decembru, ak bol návrh podaný podľa § 30 ods. 2 a odporučený kategorizačnou komisiou.“.</w:t>
      </w:r>
    </w:p>
    <w:p w:rsidR="00FC264F" w:rsidP="00FC264F">
      <w:pPr>
        <w:bidi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§ 40 ods. 2 sa slová „denná pobytová sociálna služba“ nahrádzajú slovami „ambulantná forma sociálnej služby“ a slová „dennej pobytovej sociálnej služby“ sa nahrádzajú slovami „ambulantnej formy sociálnej služby“.</w:t>
      </w:r>
    </w:p>
    <w:p w:rsidR="00FC264F" w:rsidP="00FC264F">
      <w:pPr>
        <w:bidi w:val="0"/>
        <w:spacing w:after="0" w:line="240" w:lineRule="auto"/>
        <w:ind w:left="426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§ 40 ods. 7 sa slová „111,32 %“ nahrádzajú slovami „125 %“ a slová „148,42 %“ sa nahrádzajú slovami „162,1 %“.</w:t>
      </w:r>
    </w:p>
    <w:p w:rsidR="00FC264F" w:rsidP="00FC264F">
      <w:pPr>
        <w:bidi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§ 40 ods. 8 sa slová „98,33 %“ nahrádzajú slovami „112,01 %“, slová „139,15 %“ sa nahrádzajú slovami „152,83 %“ a slová „denná pobytová sociálna služba“ sa v celom texte nahrádzajú slovami „ambulantná forma sociálnej služby“.</w:t>
      </w:r>
    </w:p>
    <w:p w:rsidR="00FC264F" w:rsidP="00FC264F">
      <w:pPr>
        <w:bidi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§ 40 ods. 9 sa slová „144,71 %“ nahrádzajú slovami „158,39 %“ a slová „denná pobytová sociálna služba“ sa v celom texte nahrádzajú slovami „ambulantná forma sociálnej služby“.</w:t>
      </w:r>
    </w:p>
    <w:p w:rsidR="00FC264F" w:rsidP="00FC264F">
      <w:pPr>
        <w:bidi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§ 40 ods. 12 sa slová „1,4 násobku“ nahrádzajú slovom „1,7-násobok“.</w:t>
      </w:r>
    </w:p>
    <w:p w:rsidR="00FC264F" w:rsidP="00FC264F">
      <w:pPr>
        <w:bidi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strike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V § 41 ods. 4 sa v celom texte slovo „zácvik“ nahrádza slovom „výcvik“. </w:t>
      </w:r>
    </w:p>
    <w:p w:rsidR="00FC264F" w:rsidP="00FC264F">
      <w:pPr>
        <w:bidi w:val="0"/>
        <w:spacing w:after="0" w:line="240" w:lineRule="auto"/>
        <w:ind w:left="720"/>
        <w:rPr>
          <w:rFonts w:ascii="Times New Roman" w:hAnsi="Times New Roman" w:cs="Times New Roman"/>
          <w:b/>
          <w:bCs/>
          <w:strike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strike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Poznámka pod čiarou k odkazu 51 znie:</w:t>
      </w:r>
    </w:p>
    <w:p w:rsidR="00FC264F" w:rsidP="00FC264F">
      <w:pPr>
        <w:bidi w:val="0"/>
        <w:spacing w:after="0" w:line="240" w:lineRule="auto"/>
        <w:ind w:left="852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„51)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§ 45, § 48, § 56, § 60 a § 103 zákona č. 36/2005 Z. z. o rodine a o zmene a doplnení niektorých zákonov v znení zákona č. 175/2015 Z. z.“.</w:t>
      </w:r>
    </w:p>
    <w:p w:rsidR="00FC264F" w:rsidP="00FC264F">
      <w:pPr>
        <w:bidi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strike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strike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V § 64 odsek 1 znie:            </w:t>
      </w:r>
    </w:p>
    <w:p w:rsidR="00FC264F" w:rsidP="00FC264F">
      <w:pPr>
        <w:bidi w:val="0"/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„(1) Príslušný orgán na účely plnenia úloh podľa tohto zákona spracúva osobné údaje podľa odseku 4 o osobách podľa odseku 5 v nevyhnutnom rozsahu v súlade s osobitným predpisom.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53)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“.  </w:t>
      </w:r>
    </w:p>
    <w:p w:rsidR="00FC264F" w:rsidP="00FC264F">
      <w:pPr>
        <w:bidi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Poznámka pod čiarou k odkazu 53 znie:</w:t>
      </w:r>
    </w:p>
    <w:p w:rsidR="00FC264F" w:rsidP="00FC264F">
      <w:pPr>
        <w:bidi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„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 xml:space="preserve">53) </w:t>
      </w:r>
      <w:r>
        <w:rPr>
          <w:rFonts w:ascii="Times New Roman" w:hAnsi="Times New Roman" w:cs="Times New Roman"/>
          <w:sz w:val="24"/>
          <w:szCs w:val="24"/>
          <w:lang w:eastAsia="sk-SK"/>
        </w:rPr>
        <w:t>Zákon č. 122/2013 Z. z. o ochrane osobných údajov a o zmene a doplnení niektorých zákonov v znení zákona č. 84/2014 Z. z.“.</w:t>
      </w:r>
    </w:p>
    <w:p w:rsidR="00FC264F" w:rsidP="00FC264F">
      <w:pPr>
        <w:bidi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V § 64 odsek 2 znie:</w:t>
      </w:r>
    </w:p>
    <w:p w:rsidR="00FC264F" w:rsidP="00FC264F">
      <w:pPr>
        <w:bidi w:val="0"/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„(2) Osobné údaje podľa odseku 4 možno bez súhlasu dotknutej fyzickej osoby spracúvať kopírovaním, skenovaním alebo iným zaznamenávaním úradných dokladov na nosič informácií.“. </w:t>
      </w:r>
    </w:p>
    <w:p w:rsidR="00FC264F" w:rsidP="00FC264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trike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V § 64 odsek 4 znie:       </w:t>
      </w:r>
    </w:p>
    <w:p w:rsidR="00FC264F" w:rsidP="00FC264F">
      <w:pPr>
        <w:bidi w:val="0"/>
        <w:spacing w:after="0" w:line="240" w:lineRule="auto"/>
        <w:ind w:left="426" w:firstLine="282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„(4) Osobné údaje, ktoré príslušný orgán spracúva podľa tohto zákona o fyzickej osobe uvedenej v odseku 5, sú 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meno, priezvisko a titul, 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adresa trvalého pobytu, 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adresa prechodného pobytu,  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adresa miesta, kde sa obvykle zdržiava,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druh povolenia na pobyt,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rodné číslo, ak je pridelené, 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dátum narodenia, 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dátum úmrtia,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druh a číslo dokladu totožnosti,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štátne občianstvo,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rodinný stav, 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kontaktné údaje,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bankové spojenie,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údaje o zdravotnom stave na účely lekárskej posudkovej činnosti, 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údaje o pozbavení alebo obmedzení spôsobilosti na právne úkony, 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údaje o poskytovaní sociálnej služby, 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údaje o príjme, 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údaje o majetku,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údaje o poskytnutých peňažných príspevkoch na kompenzáciu, o vyhotovených preukazoch a o vyhotovených parkovacích preukazoch, 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údaje o príbuzenskom vzťahu,</w:t>
      </w:r>
    </w:p>
    <w:p w:rsidR="00FC264F" w:rsidP="00FC264F">
      <w:pPr>
        <w:numPr>
          <w:numId w:val="13"/>
        </w:num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ďalšie údaje, ktoré zodpovedajú účelu spracúvania a sú nevyhnutné na účel podľa odseku 1.“.</w:t>
      </w:r>
    </w:p>
    <w:p w:rsidR="00FC264F" w:rsidP="00FC264F">
      <w:pPr>
        <w:bidi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rPr>
          <w:rFonts w:ascii="Times New Roman" w:hAnsi="Times New Roman" w:cs="Times New Roman"/>
          <w:strike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V § 64 sa odsek 5 dopĺňa písmenom d), ktoré znie:        </w:t>
      </w:r>
    </w:p>
    <w:p w:rsidR="00FC264F" w:rsidP="00FC264F">
      <w:pPr>
        <w:bidi w:val="0"/>
        <w:spacing w:after="0" w:line="240" w:lineRule="auto"/>
        <w:ind w:left="851" w:hanging="425"/>
        <w:jc w:val="both"/>
        <w:rPr>
          <w:rFonts w:ascii="Times New Roman" w:hAnsi="Times New Roman" w:cs="Times New Roman"/>
          <w:strike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„d) o ďalšej fyzickej osobe označenej v dôkazných prostriedkoch v konaní vo veciach peňažných príspevkov na kompenzáciu, preukazu a parkovacieho preukazu.“.</w:t>
      </w:r>
    </w:p>
    <w:p w:rsidR="00FC264F" w:rsidP="00FC264F">
      <w:pPr>
        <w:bidi w:val="0"/>
        <w:spacing w:after="0" w:line="240" w:lineRule="auto"/>
        <w:ind w:left="426" w:hanging="426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rPr>
          <w:rFonts w:ascii="Times New Roman" w:hAnsi="Times New Roman" w:cs="Times New Roman"/>
          <w:strike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Za § 67c sa vkladá § 67d, ktorý vrátane nadpisu znie:  </w:t>
      </w:r>
    </w:p>
    <w:p w:rsidR="00FC264F" w:rsidP="00FC264F">
      <w:pPr>
        <w:bidi w:val="0"/>
        <w:spacing w:after="0" w:line="240" w:lineRule="auto"/>
        <w:ind w:left="426"/>
        <w:rPr>
          <w:rFonts w:ascii="Times New Roman" w:hAnsi="Times New Roman" w:cs="Times New Roman"/>
          <w:strike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„§ 67d</w:t>
      </w:r>
    </w:p>
    <w:p w:rsidR="00FC264F" w:rsidP="00FC264F">
      <w:pPr>
        <w:bidi w:val="0"/>
        <w:spacing w:after="0" w:line="240" w:lineRule="auto"/>
        <w:ind w:left="426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Prechodné ustanovenia účinné od 1. januára 2017</w:t>
      </w:r>
    </w:p>
    <w:p w:rsidR="00FC264F" w:rsidP="00FC264F">
      <w:pPr>
        <w:bidi w:val="0"/>
        <w:spacing w:after="0" w:line="240" w:lineRule="auto"/>
        <w:ind w:left="852" w:hanging="426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426"/>
        <w:jc w:val="both"/>
        <w:rPr>
          <w:rFonts w:ascii="Times New Roman" w:hAnsi="Times New Roman" w:cs="Times New Roman"/>
          <w:strike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(1) O zmene výšky peňažného príspevku na opatrovanie, na ktorý vznikol nárok pred 1. januárom 2017 a trvá aj po 31. decembri 2016, príslušný orgán rozhodne do 31. marca  2017.   </w:t>
      </w:r>
    </w:p>
    <w:p w:rsidR="00FC264F" w:rsidP="00FC264F">
      <w:pPr>
        <w:bidi w:val="0"/>
        <w:spacing w:after="0" w:line="240" w:lineRule="auto"/>
        <w:ind w:left="852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(2) Príslušný orgán rozhodne o odňatí peňažného príspevku na kompenzáciu zvýšených výdavkov, ak sa fyzickej osobe s ťažkým zdravotným postihnutím, ktorej bol peňažný príspevok na kompenzáciu zvýšených výdavkov priznaný podľa predpisov účinných pred 1. januárom 2009, poskytuje celoročná pobytová sociálna služba okrem sociálnej služby poskytovanej </w:t>
      </w:r>
    </w:p>
    <w:p w:rsidR="00FC264F" w:rsidP="00FC264F">
      <w:pPr>
        <w:numPr>
          <w:numId w:val="14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útulku, domove na polceste, zariadení núdzového bývania alebo v zariadení podporovaného bývania,</w:t>
      </w:r>
      <w:hyperlink r:id="rId15" w:anchor="poznamky.poznamka-1a" w:tooltip="Odkaz na predpis alebo ustanovenie" w:history="1">
        <w:r>
          <w:rPr>
            <w:rStyle w:val="Hyperlink"/>
            <w:rFonts w:ascii="Times New Roman" w:hAnsi="Times New Roman"/>
            <w:sz w:val="24"/>
            <w:szCs w:val="24"/>
            <w:u w:val="none"/>
            <w:effect w:val="none"/>
            <w:vertAlign w:val="superscript"/>
            <w:lang w:eastAsia="sk-SK"/>
          </w:rPr>
          <w:t>1a)</w:t>
        </w:r>
      </w:hyperlink>
      <w:r>
        <w:rPr>
          <w:rFonts w:ascii="Times New Roman" w:hAnsi="Times New Roman" w:cs="Times New Roman"/>
          <w:sz w:val="24"/>
          <w:szCs w:val="24"/>
          <w:lang w:eastAsia="sk-SK"/>
        </w:rPr>
        <w:t> alebo</w:t>
      </w:r>
    </w:p>
    <w:p w:rsidR="00FC264F" w:rsidP="00FC264F">
      <w:pPr>
        <w:numPr>
          <w:numId w:val="14"/>
        </w:numPr>
        <w:shd w:val="clear" w:color="auto" w:fill="FFFFFF"/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zariadení sociálnych služieb</w:t>
      </w:r>
      <w:hyperlink r:id="rId15" w:anchor="poznamky.poznamka-1a" w:tooltip="Odkaz na predpis alebo ustanovenie" w:history="1">
        <w:r>
          <w:rPr>
            <w:rStyle w:val="Hyperlink"/>
            <w:rFonts w:ascii="Times New Roman" w:hAnsi="Times New Roman"/>
            <w:sz w:val="24"/>
            <w:szCs w:val="24"/>
            <w:u w:val="none"/>
            <w:effect w:val="none"/>
            <w:vertAlign w:val="superscript"/>
            <w:lang w:eastAsia="sk-SK"/>
          </w:rPr>
          <w:t>1a)</w:t>
        </w:r>
      </w:hyperlink>
      <w:r>
        <w:rPr>
          <w:rFonts w:ascii="Times New Roman" w:hAnsi="Times New Roman" w:cs="Times New Roman"/>
          <w:sz w:val="24"/>
          <w:szCs w:val="24"/>
          <w:lang w:eastAsia="sk-SK"/>
        </w:rPr>
        <w:t xml:space="preserve"> na určitý čas, najviac 30 po sebe nasledujúcich dní.“. </w:t>
      </w:r>
    </w:p>
    <w:p w:rsidR="00FC264F" w:rsidP="00FC264F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2"/>
        </w:numPr>
        <w:bidi w:val="0"/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 prílohe č. 16 sa za slovom „rodiny“ bodka nahrádza bodkočiarkou a pripájajú sa tieto slová: „ak fyzická osoba s ťažkým zdravotným postihnutím pred podpísaním výkazu o odpracovaných hodinách osobnej asistencie zomrela, uvedie sa dátum jej úmrtia.“.</w:t>
      </w:r>
    </w:p>
    <w:p w:rsidR="00FC264F" w:rsidP="00FC264F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426" w:hanging="426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Čl. II</w:t>
      </w:r>
    </w:p>
    <w:p w:rsidR="00FC264F" w:rsidP="00FC264F">
      <w:pPr>
        <w:bidi w:val="0"/>
        <w:spacing w:after="0" w:line="240" w:lineRule="auto"/>
        <w:ind w:left="426" w:hanging="426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Zákon č. 282/2002 Z. z., ktorým sa upravujú niektoré podmienky držania psov v znení zákona č. 102/</w:t>
      </w:r>
      <w:r>
        <w:rPr>
          <w:rFonts w:ascii="Times New Roman" w:hAnsi="Times New Roman" w:cs="Times New Roman"/>
          <w:sz w:val="24"/>
          <w:szCs w:val="24"/>
        </w:rPr>
        <w:t>2010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Z. z. sa mení a dopĺňa takto:</w:t>
      </w:r>
    </w:p>
    <w:p w:rsidR="00FC264F" w:rsidP="00FC264F">
      <w:pPr>
        <w:bidi w:val="0"/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5"/>
        </w:num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Doterajší text § 2 sa označuje ako odsek 1 a dopĺňa sa odsekom 2, ktorý znie:</w:t>
      </w:r>
    </w:p>
    <w:p w:rsidR="00FC264F" w:rsidP="00FC264F">
      <w:pPr>
        <w:bidi w:val="0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„(2) Za psa so špeciálnym výcvikom podľa tohto zákona sa považuje aj pes v špeciálnom výcviku v sprievode osoby odborne spôsobilej na výcvik psa so špeciálnym výcvikom podľa osobitného predpisu.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4a)</w:t>
      </w:r>
      <w:r>
        <w:rPr>
          <w:rFonts w:ascii="Times New Roman" w:hAnsi="Times New Roman" w:cs="Times New Roman"/>
          <w:sz w:val="24"/>
          <w:szCs w:val="24"/>
          <w:lang w:eastAsia="sk-SK"/>
        </w:rPr>
        <w:t>“.</w:t>
      </w:r>
    </w:p>
    <w:p w:rsidR="00FC264F" w:rsidP="00FC264F">
      <w:pPr>
        <w:bidi w:val="0"/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284" w:firstLine="7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Poznámka pod čiarou k odkazu 4a znie:</w:t>
      </w:r>
    </w:p>
    <w:p w:rsidR="00FC264F" w:rsidP="00FC264F">
      <w:pPr>
        <w:bidi w:val="0"/>
        <w:spacing w:after="0" w:line="240" w:lineRule="auto"/>
        <w:ind w:left="786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„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4a)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§ 25 zákona č. 447/2008 Z. z. o peňažných príspevkoch na kompenzáciu ťažkého zdravotného postihnutia a o zmene a doplnení niektorých zákonov. “.</w:t>
      </w:r>
    </w:p>
    <w:p w:rsidR="00FC264F" w:rsidP="00FC264F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5"/>
        </w:num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§ 2 ods. 1 písm. a) šiesty bod znie:</w:t>
      </w:r>
    </w:p>
    <w:p w:rsidR="00FC264F" w:rsidP="00FC264F">
      <w:pPr>
        <w:bidi w:val="0"/>
        <w:spacing w:after="0" w:line="240" w:lineRule="auto"/>
        <w:ind w:left="710" w:hanging="35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„6. so špeciálnym výcvikom,</w:t>
      </w:r>
      <w:r>
        <w:rPr>
          <w:rFonts w:ascii="Times New Roman" w:hAnsi="Times New Roman" w:cs="Times New Roman"/>
          <w:sz w:val="24"/>
          <w:szCs w:val="24"/>
          <w:vertAlign w:val="superscript"/>
          <w:lang w:eastAsia="sk-SK"/>
        </w:rPr>
        <w:t>4a)</w:t>
      </w:r>
      <w:r>
        <w:rPr>
          <w:rFonts w:ascii="Times New Roman" w:hAnsi="Times New Roman" w:cs="Times New Roman"/>
          <w:sz w:val="24"/>
          <w:szCs w:val="24"/>
          <w:lang w:eastAsia="sk-SK"/>
        </w:rPr>
        <w:t>“.</w:t>
      </w:r>
    </w:p>
    <w:p w:rsidR="00FC264F" w:rsidP="00FC264F">
      <w:pPr>
        <w:bidi w:val="0"/>
        <w:spacing w:after="0" w:line="240" w:lineRule="auto"/>
        <w:ind w:left="284" w:hanging="426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numPr>
          <w:numId w:val="15"/>
        </w:num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Za § 4 sa vkladá § 4a, ktorý vrátane nadpisu znie:</w:t>
      </w:r>
    </w:p>
    <w:p w:rsidR="00FC264F" w:rsidP="00FC264F">
      <w:pPr>
        <w:bidi w:val="0"/>
        <w:spacing w:after="0" w:line="240" w:lineRule="auto"/>
        <w:ind w:left="284" w:hanging="426"/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:rsidR="0008740A" w:rsidP="00FC264F">
      <w:pPr>
        <w:bidi w:val="0"/>
        <w:spacing w:after="0" w:line="240" w:lineRule="auto"/>
        <w:ind w:left="786" w:hanging="426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786" w:hanging="426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„§ 4a</w:t>
      </w:r>
    </w:p>
    <w:p w:rsidR="00FC264F" w:rsidP="00FC264F">
      <w:pPr>
        <w:bidi w:val="0"/>
        <w:spacing w:after="0" w:line="240" w:lineRule="auto"/>
        <w:ind w:left="786" w:hanging="426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Sprevádzanie psom so špeciálnym výcvikom</w:t>
      </w:r>
    </w:p>
    <w:p w:rsidR="00FC264F" w:rsidP="00FC264F">
      <w:pPr>
        <w:bidi w:val="0"/>
        <w:spacing w:after="0" w:line="240" w:lineRule="auto"/>
        <w:ind w:left="786" w:hanging="426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(1) Fyzická osoba s ťažkým zdravotným postihnutím odkázaná na sprevádzanie psom so špeciálnym výcvikom má právo byť sprevádzaná psom so špeciálnym výcvikom na verejne prístupných miestach. Na fyzickú osobu s ťažkým zdravotným postihnutím odkázanú na sprevádzanie psom so špeciálnym výcvikom sa nevzťahuje zákaz vstupu so psom na miesta vymedzené podľa § 5 ods. 1 písm. b).</w:t>
      </w:r>
    </w:p>
    <w:p w:rsidR="00FC264F" w:rsidP="00FC264F">
      <w:pPr>
        <w:bidi w:val="0"/>
        <w:spacing w:after="0" w:line="240" w:lineRule="auto"/>
        <w:ind w:left="644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   (2) Použitie náhubku pre psa so špeciálnym výcvikom sa nevyžaduje pri výkone činnosti, na ktorú bol pes vycvičený.“.</w:t>
      </w:r>
    </w:p>
    <w:p w:rsidR="00FC264F" w:rsidP="00FC264F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sk-SK"/>
        </w:rPr>
        <w:t>Čl. III</w:t>
      </w:r>
    </w:p>
    <w:p w:rsidR="00FC264F" w:rsidP="00FC264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Zákon č. 461/2003 Z. z. o sociálnom poistení v znení zákona č. 551/2003 Z. z., zákona č. 600/2003 Z. z., zákona č. 5/2004 Z. z., zákona č. 43/2004 Z. z., zákona č. 186/2004 Z. z., zákona č. 365/2004 Z. z., zákona č. 391/2004 Z. z., zákona č. 439/2004 Z. z., zákona č. 523/2004 Z. z., zákona č. 721/2004 Z. z., zákona č. 82/2005 Z. z., zákona č. 244/2005 Z. z., zákona č. 351/2005 Z. z., zákona č. 534/2005 Z. z., zákona č. 584/2005 Z. z., zákona č. 310/2006 Z. z., nálezu Ústavného súdu Slovenskej republiky č. 460/2006 Z. z., zákona č. 529/2006 Z. z., zákona č. 592/2006 Z. z., zákona č. 677/2006 Z. z., zákona č. 274/2007 Z. z., zákona č. 519/2007 Z. z., zákona č. 555/2007 Z. z., zákona č. 659/2007 Z. z., nálezu Ústavného súdu Slovenskej republiky č. 204/2008 Z. z., zákona č. 434/2008 Z. z., zákona č. 449/2008 Z. z., zákona č. 599/2008 Z. z., zákona č. 108/2009 Z. z., zákona č. 192/2009 Z. z., zákona č. 200/2009 Z. z., zákona č. 285/2009 Z. z., zákona č. 571/2009 Z. z., zákona č. 572/2009 Z. z., zákona č. 52/2010 Z. z., zákona č. 151/2010 Z. z., zákona č. 403/2010 Z. z., zákona č. 543/2010 Z. z., zákona č. 125/2011 Z. z., zákona č. 223/2011 Z. z., zákona č. 250/2011 Z. z., zákona č. 334/2011 Z. z., zákona č. 348/2011 Z. z., zákona č. 521/2011 Z. z., zákona č. 69/2012 Z. z., zákona č. 252/2012 Z. z., zákona č. 413/2012 Z. z., zákona č. 96/2013 Z. z., zákona č. 338/2013 Z. z., zákona č. 352/2013 Z. z., zákona č. 183/2014 Z. z., zákona č. 195/2014 Z. z., zákona č. 204/2014 Z. z., zákona č. 240/2014 Z. z., zákona č. 298/2014 Z. z., zákona č. 25/2015 Z. z., zákona č. 32/2015 Z. z.,  zákona č. 61/2015 Z. z., zákona č. 77/2015 Z. z., zákona č. 87/2015 Z. z., zákona č. 112/2015 Z. z., zákona č. 140/2015 Z. z., zákona č. 176/2015 Z. z., zákona č. 336/2015 Z. z., zákona č. 378/2015 Z. z., zákona č. 407/2015 Z. z., zákona č. 440/2015 Z. z. a zákona č. 125/2016 Z. z. sa mení takto:</w:t>
      </w:r>
    </w:p>
    <w:p w:rsidR="00FC264F" w:rsidP="00FC264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505050"/>
          <w:sz w:val="24"/>
          <w:szCs w:val="24"/>
        </w:rPr>
        <w:t xml:space="preserve">  </w:t>
      </w:r>
    </w:p>
    <w:p w:rsidR="00FC264F" w:rsidP="00FC264F">
      <w:pPr>
        <w:numPr>
          <w:numId w:val="16"/>
        </w:num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</w:rPr>
        <w:t>V § 15 ods. 1 písm. e) sa vypúšťajú slová „v rozsahu najviac 12 rokov“, bodkočiarka sa nahrádza čiarkou a vypúšťajú sa slová „do obdobia 12 rokov dôchodkového poistenia sa započítava aj obdobie dôchodkového poistenia získané z dôvodu uvedeného v písmene d),“.</w:t>
      </w:r>
    </w:p>
    <w:p w:rsidR="00FC264F" w:rsidP="00FC264F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numPr>
          <w:numId w:val="16"/>
        </w:numPr>
        <w:bidi w:val="0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 § 22 ods. 1 v poslednej vete sa vypúšťajú slová „najneskôr dňom získania 12 rokov povinného dôchodkového poistenia podľa § 15 ods. 1 písm. e)“.</w:t>
      </w:r>
    </w:p>
    <w:p w:rsidR="00FC264F" w:rsidP="00FC264F">
      <w:pPr>
        <w:pStyle w:val="ListParagraph"/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08740A" w:rsidP="00FC264F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08740A" w:rsidP="00FC264F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08740A" w:rsidP="00FC264F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IV</w:t>
      </w:r>
    </w:p>
    <w:p w:rsidR="00FC264F" w:rsidP="00FC264F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C264F" w:rsidP="00FC264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Zákon č. 355/2007 Z. z. o ochrane, podpore a rozvoji verejného zdravia a o zmene a doplnení niektorých zákonov v znení zákona č. 140/2008 Z. z., zákona č. 540/2008 Z. z., zákona č. 461/2008 Z. z., zákona č. 170/2009 Z. z., zákona č. 67/2010 Z. z., zákona č.132/2010 Z. z., zákona č. 136/2010 Z. z., zákona č. 132/2010 Z .z., zákona č. 172/2011 Z. z., zákona č.470/2011 Z. z., zákona  č. 306/2012 Z. z., zákona č. 74/2013 Z. z., zákona č. 153/2013 Z. z.  zákona  č. 204/2014 Z. z., zákona č. 77/2015 Z. z., zákona č. 403/2015 Z. z., zákona  č. 91/2016 Z. z. a  zákona  č. 125/2016 Z. z.  sa mení takto: </w:t>
      </w:r>
    </w:p>
    <w:p w:rsidR="00FC264F" w:rsidP="00FC264F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64F" w:rsidP="00FC264F">
      <w:pPr>
        <w:bidi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 § 26 ods. 4 písm. a) sa slová „zrakovo postihnuté osoby aj v sprievode vodiaceho psa,“  nahrádzajú slovami „osoby so zdravotným postihnutím v sprievode psa so špeciálnym výcvikom,“. </w:t>
      </w:r>
    </w:p>
    <w:p w:rsidR="00FC264F" w:rsidP="00FC264F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64F" w:rsidP="00FC264F">
      <w:pPr>
        <w:bidi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FC264F" w:rsidP="00FC264F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Čl. V</w:t>
      </w:r>
    </w:p>
    <w:p w:rsidR="00FC264F" w:rsidP="00FC264F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64F" w:rsidP="00FC264F">
      <w:pPr>
        <w:bidi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Tento zákon nadobúda účinnosť 1. januára 2017.</w:t>
      </w:r>
    </w:p>
    <w:p w:rsidR="00FC264F" w:rsidP="00FC264F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C264F" w:rsidP="00FC264F">
      <w:pPr>
        <w:bidi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sk-SK"/>
        </w:rPr>
      </w:pPr>
    </w:p>
    <w:p w:rsidR="00FC264F" w:rsidP="00FC264F">
      <w:pPr>
        <w:bidi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952B3" w:rsidRPr="00DC1401" w:rsidP="002952B3">
      <w:pPr>
        <w:bidi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sectPr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altName w:val="Century Gothic"/>
    <w:panose1 w:val="020F0502020204030204"/>
    <w:charset w:val="EE"/>
    <w:family w:val="swiss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D55650"/>
    <w:multiLevelType w:val="hybridMultilevel"/>
    <w:tmpl w:val="78D851FE"/>
    <w:lvl w:ilvl="0">
      <w:start w:val="1"/>
      <w:numFmt w:val="lowerLetter"/>
      <w:lvlText w:val="%1)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1">
    <w:nsid w:val="13666590"/>
    <w:multiLevelType w:val="hybridMultilevel"/>
    <w:tmpl w:val="2D4ADFDA"/>
    <w:lvl w:ilvl="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222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942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662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382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102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822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542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262" w:hanging="180"/>
      </w:pPr>
      <w:rPr>
        <w:rFonts w:cs="Times New Roman"/>
        <w:rtl w:val="0"/>
        <w:cs w:val="0"/>
      </w:rPr>
    </w:lvl>
  </w:abstractNum>
  <w:abstractNum w:abstractNumId="2">
    <w:nsid w:val="1AD10239"/>
    <w:multiLevelType w:val="hybridMultilevel"/>
    <w:tmpl w:val="EE2474BE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3">
    <w:nsid w:val="1D9B68AF"/>
    <w:multiLevelType w:val="hybridMultilevel"/>
    <w:tmpl w:val="B54A82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4">
    <w:nsid w:val="244524DA"/>
    <w:multiLevelType w:val="hybridMultilevel"/>
    <w:tmpl w:val="FAEE30EC"/>
    <w:lvl w:ilvl="0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5">
    <w:nsid w:val="26F13833"/>
    <w:multiLevelType w:val="hybridMultilevel"/>
    <w:tmpl w:val="53EAA3AE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6">
    <w:nsid w:val="28395D18"/>
    <w:multiLevelType w:val="hybridMultilevel"/>
    <w:tmpl w:val="0D42EE8C"/>
    <w:lvl w:ilvl="0">
      <w:start w:val="1"/>
      <w:numFmt w:val="decimal"/>
      <w:lvlText w:val="%1."/>
      <w:lvlJc w:val="left"/>
      <w:pPr>
        <w:ind w:left="1064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4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4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4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4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4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4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4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4" w:hanging="180"/>
      </w:pPr>
      <w:rPr>
        <w:rFonts w:cs="Times New Roman"/>
        <w:rtl w:val="0"/>
        <w:cs w:val="0"/>
      </w:rPr>
    </w:lvl>
  </w:abstractNum>
  <w:abstractNum w:abstractNumId="7">
    <w:nsid w:val="33D35391"/>
    <w:multiLevelType w:val="hybridMultilevel"/>
    <w:tmpl w:val="EC422536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785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05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25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45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65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385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05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25" w:hanging="180"/>
      </w:pPr>
      <w:rPr>
        <w:rFonts w:cs="Times New Roman"/>
        <w:rtl w:val="0"/>
        <w:cs w:val="0"/>
      </w:rPr>
    </w:lvl>
  </w:abstractNum>
  <w:abstractNum w:abstractNumId="8">
    <w:nsid w:val="400378C1"/>
    <w:multiLevelType w:val="hybridMultilevel"/>
    <w:tmpl w:val="BEB83A1A"/>
    <w:lvl w:ilvl="0">
      <w:start w:val="1"/>
      <w:numFmt w:val="decimal"/>
      <w:lvlText w:val="%1."/>
      <w:lvlJc w:val="left"/>
      <w:pPr>
        <w:ind w:left="-142" w:hanging="360"/>
      </w:pPr>
      <w:rPr>
        <w:rFonts w:cs="Times New Roman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578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298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018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2738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458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178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4898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5618" w:hanging="180"/>
      </w:pPr>
      <w:rPr>
        <w:rFonts w:cs="Times New Roman"/>
        <w:rtl w:val="0"/>
        <w:cs w:val="0"/>
      </w:rPr>
    </w:lvl>
  </w:abstractNum>
  <w:abstractNum w:abstractNumId="9">
    <w:nsid w:val="4F5B2F2B"/>
    <w:multiLevelType w:val="hybridMultilevel"/>
    <w:tmpl w:val="AA4C987E"/>
    <w:lvl w:ilvl="0">
      <w:start w:val="1"/>
      <w:numFmt w:val="decimal"/>
      <w:lvlText w:val="%1."/>
      <w:lvlJc w:val="left"/>
      <w:pPr>
        <w:ind w:left="1429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2149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cs="Times New Roman"/>
        <w:rtl w:val="0"/>
        <w:cs w:val="0"/>
      </w:rPr>
    </w:lvl>
  </w:abstractNum>
  <w:abstractNum w:abstractNumId="10">
    <w:nsid w:val="544F2623"/>
    <w:multiLevelType w:val="hybridMultilevel"/>
    <w:tmpl w:val="1C729BC6"/>
    <w:lvl w:ilvl="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1">
    <w:nsid w:val="59321521"/>
    <w:multiLevelType w:val="hybridMultilevel"/>
    <w:tmpl w:val="E4C6352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sz w:val="24"/>
        <w:szCs w:val="24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abstractNum w:abstractNumId="12">
    <w:nsid w:val="5E3D1F0E"/>
    <w:multiLevelType w:val="hybridMultilevel"/>
    <w:tmpl w:val="1C52E85C"/>
    <w:lvl w:ilvl="0">
      <w:start w:val="1"/>
      <w:numFmt w:val="lowerLetter"/>
      <w:lvlText w:val="%1)"/>
      <w:lvlJc w:val="left"/>
      <w:pPr>
        <w:ind w:left="786" w:hanging="360"/>
      </w:pPr>
      <w:rPr>
        <w:rFonts w:cs="Times New Roman"/>
        <w:rtl w:val="0"/>
        <w:cs w:val="0"/>
      </w:rPr>
    </w:lvl>
    <w:lvl w:ilvl="1">
      <w:start w:val="1"/>
      <w:numFmt w:val="lowerLetter"/>
      <w:lvlText w:val="%2."/>
      <w:lvlJc w:val="left"/>
      <w:pPr>
        <w:ind w:left="1506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226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946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66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86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106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826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546" w:hanging="180"/>
      </w:pPr>
      <w:rPr>
        <w:rFonts w:cs="Times New Roman"/>
        <w:rtl w:val="0"/>
        <w:cs w:val="0"/>
      </w:rPr>
    </w:lvl>
  </w:abstractNum>
  <w:abstractNum w:abstractNumId="13">
    <w:nsid w:val="5FD12A7A"/>
    <w:multiLevelType w:val="hybridMultilevel"/>
    <w:tmpl w:val="A3C08798"/>
    <w:lvl w:ilvl="0">
      <w:start w:val="1"/>
      <w:numFmt w:val="decimal"/>
      <w:lvlText w:val="%1."/>
      <w:lvlJc w:val="left"/>
      <w:pPr>
        <w:ind w:left="1065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4">
    <w:nsid w:val="7E294873"/>
    <w:multiLevelType w:val="hybridMultilevel"/>
    <w:tmpl w:val="DA628C98"/>
    <w:lvl w:ilvl="0">
      <w:start w:val="2"/>
      <w:numFmt w:val="decimal"/>
      <w:lvlText w:val="%1."/>
      <w:lvlJc w:val="left"/>
      <w:pPr>
        <w:ind w:left="1080" w:hanging="360"/>
      </w:pPr>
      <w:rPr>
        <w:rFonts w:cs="Times New Roman" w:hint="default"/>
        <w:b w:val="0"/>
        <w:rtl w:val="0"/>
        <w:cs w:val="0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cs="Times New Roman"/>
        <w:rtl w:val="0"/>
        <w:cs w:val="0"/>
      </w:rPr>
    </w:lvl>
  </w:abstractNum>
  <w:abstractNum w:abstractNumId="15">
    <w:nsid w:val="7FAD58CF"/>
    <w:multiLevelType w:val="hybridMultilevel"/>
    <w:tmpl w:val="1A12AAFC"/>
    <w:lvl w:ilvl="0">
      <w:start w:val="1"/>
      <w:numFmt w:val="decimal"/>
      <w:lvlText w:val="%1."/>
      <w:lvlJc w:val="left"/>
      <w:pPr>
        <w:ind w:left="5889" w:hanging="360"/>
      </w:pPr>
      <w:rPr>
        <w:rFonts w:cs="Times New Roman"/>
        <w:b/>
        <w:bCs/>
        <w:strike w:val="0"/>
        <w:dstrike w:val="0"/>
        <w:u w:val="none"/>
        <w:effect w:val="none"/>
        <w:rtl w:val="0"/>
        <w:cs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rtl w:val="0"/>
        <w:cs w:val="0"/>
      </w:rPr>
    </w:lvl>
  </w:abstractNum>
  <w:num w:numId="1">
    <w:abstractNumId w:val="11"/>
  </w:num>
  <w:num w:numId="2">
    <w:abstractNumId w:val="13"/>
  </w:num>
  <w:num w:numId="3">
    <w:abstractNumId w:val="7"/>
  </w:num>
  <w:num w:numId="4">
    <w:abstractNumId w:val="0"/>
  </w:num>
  <w:num w:numId="5">
    <w:abstractNumId w:val="2"/>
  </w:num>
  <w:num w:numId="6">
    <w:abstractNumId w:val="6"/>
  </w:num>
  <w:num w:numId="7">
    <w:abstractNumId w:val="10"/>
  </w:num>
  <w:num w:numId="8">
    <w:abstractNumId w:val="14"/>
  </w:num>
  <w:num w:numId="9">
    <w:abstractNumId w:val="8"/>
  </w:num>
  <w:num w:numId="10">
    <w:abstractNumId w:val="9"/>
  </w:num>
  <w:num w:numId="11">
    <w:abstractNumId w:val="5"/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08"/>
  <w:hyphenationZone w:val="425"/>
  <w:characterSpacingControl w:val="doNotCompress"/>
  <w:compat/>
  <w:rsids>
    <w:rsidRoot w:val="002952B3"/>
    <w:rsid w:val="000051A6"/>
    <w:rsid w:val="00033B43"/>
    <w:rsid w:val="00071DAB"/>
    <w:rsid w:val="00071F04"/>
    <w:rsid w:val="00080EF0"/>
    <w:rsid w:val="000845FA"/>
    <w:rsid w:val="0008740A"/>
    <w:rsid w:val="000A6FCD"/>
    <w:rsid w:val="000B5D60"/>
    <w:rsid w:val="000E07B0"/>
    <w:rsid w:val="000E48BF"/>
    <w:rsid w:val="001010EA"/>
    <w:rsid w:val="00106B9D"/>
    <w:rsid w:val="001074A5"/>
    <w:rsid w:val="0011103B"/>
    <w:rsid w:val="0015035B"/>
    <w:rsid w:val="001541D8"/>
    <w:rsid w:val="001B375C"/>
    <w:rsid w:val="001B5064"/>
    <w:rsid w:val="001B5E28"/>
    <w:rsid w:val="001C5D57"/>
    <w:rsid w:val="001D1498"/>
    <w:rsid w:val="0024500F"/>
    <w:rsid w:val="00245B34"/>
    <w:rsid w:val="00252CF3"/>
    <w:rsid w:val="002557B8"/>
    <w:rsid w:val="00264FE4"/>
    <w:rsid w:val="00267B2E"/>
    <w:rsid w:val="002952B3"/>
    <w:rsid w:val="002B1908"/>
    <w:rsid w:val="002C15B3"/>
    <w:rsid w:val="002C1FC2"/>
    <w:rsid w:val="002C6671"/>
    <w:rsid w:val="002E378F"/>
    <w:rsid w:val="002F0FAC"/>
    <w:rsid w:val="0030544F"/>
    <w:rsid w:val="0032568D"/>
    <w:rsid w:val="00327FF3"/>
    <w:rsid w:val="00364A41"/>
    <w:rsid w:val="00370CA0"/>
    <w:rsid w:val="003932DF"/>
    <w:rsid w:val="00396731"/>
    <w:rsid w:val="003977F4"/>
    <w:rsid w:val="003C0CF9"/>
    <w:rsid w:val="003D50F4"/>
    <w:rsid w:val="003E0920"/>
    <w:rsid w:val="003E2F22"/>
    <w:rsid w:val="003E547B"/>
    <w:rsid w:val="003F3550"/>
    <w:rsid w:val="004060CD"/>
    <w:rsid w:val="0041327E"/>
    <w:rsid w:val="0041786D"/>
    <w:rsid w:val="004427B7"/>
    <w:rsid w:val="00460496"/>
    <w:rsid w:val="00461AE0"/>
    <w:rsid w:val="00461D70"/>
    <w:rsid w:val="00471B1D"/>
    <w:rsid w:val="00472948"/>
    <w:rsid w:val="00481567"/>
    <w:rsid w:val="004945DD"/>
    <w:rsid w:val="004963E4"/>
    <w:rsid w:val="00497815"/>
    <w:rsid w:val="004B6276"/>
    <w:rsid w:val="004E4C15"/>
    <w:rsid w:val="0051509C"/>
    <w:rsid w:val="00525EEF"/>
    <w:rsid w:val="005316A0"/>
    <w:rsid w:val="00557A38"/>
    <w:rsid w:val="005620BB"/>
    <w:rsid w:val="005843A8"/>
    <w:rsid w:val="00597626"/>
    <w:rsid w:val="005A33B0"/>
    <w:rsid w:val="005A3E7F"/>
    <w:rsid w:val="005A3E97"/>
    <w:rsid w:val="005B270F"/>
    <w:rsid w:val="005C313E"/>
    <w:rsid w:val="005C3E49"/>
    <w:rsid w:val="005C49CB"/>
    <w:rsid w:val="005D250E"/>
    <w:rsid w:val="005D4572"/>
    <w:rsid w:val="005F1D7C"/>
    <w:rsid w:val="00600195"/>
    <w:rsid w:val="00607937"/>
    <w:rsid w:val="00612816"/>
    <w:rsid w:val="00614147"/>
    <w:rsid w:val="00624DAF"/>
    <w:rsid w:val="00645D4F"/>
    <w:rsid w:val="00656A84"/>
    <w:rsid w:val="00681A5B"/>
    <w:rsid w:val="00690668"/>
    <w:rsid w:val="00691AD5"/>
    <w:rsid w:val="006B34F9"/>
    <w:rsid w:val="006C2FC4"/>
    <w:rsid w:val="006E4F74"/>
    <w:rsid w:val="00706A81"/>
    <w:rsid w:val="007155DC"/>
    <w:rsid w:val="0072508D"/>
    <w:rsid w:val="00726BCE"/>
    <w:rsid w:val="00733EC4"/>
    <w:rsid w:val="00735F00"/>
    <w:rsid w:val="00741887"/>
    <w:rsid w:val="007425E1"/>
    <w:rsid w:val="00761470"/>
    <w:rsid w:val="00763D74"/>
    <w:rsid w:val="00773DAD"/>
    <w:rsid w:val="00787AAB"/>
    <w:rsid w:val="007C2D4B"/>
    <w:rsid w:val="008518A7"/>
    <w:rsid w:val="008662A2"/>
    <w:rsid w:val="008760BD"/>
    <w:rsid w:val="00877726"/>
    <w:rsid w:val="00890103"/>
    <w:rsid w:val="008A7815"/>
    <w:rsid w:val="008B1291"/>
    <w:rsid w:val="008B3933"/>
    <w:rsid w:val="008C724D"/>
    <w:rsid w:val="009014AF"/>
    <w:rsid w:val="0090646B"/>
    <w:rsid w:val="00951B49"/>
    <w:rsid w:val="009904B5"/>
    <w:rsid w:val="009E4B13"/>
    <w:rsid w:val="00A05D9C"/>
    <w:rsid w:val="00A06492"/>
    <w:rsid w:val="00A11911"/>
    <w:rsid w:val="00A26125"/>
    <w:rsid w:val="00A35EE3"/>
    <w:rsid w:val="00A361C4"/>
    <w:rsid w:val="00A46A6E"/>
    <w:rsid w:val="00A6183A"/>
    <w:rsid w:val="00A631DA"/>
    <w:rsid w:val="00A759CC"/>
    <w:rsid w:val="00A96CDB"/>
    <w:rsid w:val="00AA714E"/>
    <w:rsid w:val="00AC69A4"/>
    <w:rsid w:val="00AC7CA4"/>
    <w:rsid w:val="00AF095F"/>
    <w:rsid w:val="00B01F16"/>
    <w:rsid w:val="00B07755"/>
    <w:rsid w:val="00B130C1"/>
    <w:rsid w:val="00B314E2"/>
    <w:rsid w:val="00B41E42"/>
    <w:rsid w:val="00B457F5"/>
    <w:rsid w:val="00B5001E"/>
    <w:rsid w:val="00B7448F"/>
    <w:rsid w:val="00B9058C"/>
    <w:rsid w:val="00BE0739"/>
    <w:rsid w:val="00BE376D"/>
    <w:rsid w:val="00BE7E79"/>
    <w:rsid w:val="00BF041D"/>
    <w:rsid w:val="00C0067B"/>
    <w:rsid w:val="00C15770"/>
    <w:rsid w:val="00C2591E"/>
    <w:rsid w:val="00C52600"/>
    <w:rsid w:val="00C52960"/>
    <w:rsid w:val="00C7672E"/>
    <w:rsid w:val="00C84CC7"/>
    <w:rsid w:val="00C97C7A"/>
    <w:rsid w:val="00CA03A0"/>
    <w:rsid w:val="00CD0391"/>
    <w:rsid w:val="00CD5C9D"/>
    <w:rsid w:val="00D0243D"/>
    <w:rsid w:val="00D02FFD"/>
    <w:rsid w:val="00D05240"/>
    <w:rsid w:val="00D05DA7"/>
    <w:rsid w:val="00D1784A"/>
    <w:rsid w:val="00D2315C"/>
    <w:rsid w:val="00D320D8"/>
    <w:rsid w:val="00D405CB"/>
    <w:rsid w:val="00D540A3"/>
    <w:rsid w:val="00D552B0"/>
    <w:rsid w:val="00D55D4E"/>
    <w:rsid w:val="00DB4F1D"/>
    <w:rsid w:val="00DB546C"/>
    <w:rsid w:val="00DC1401"/>
    <w:rsid w:val="00DF3971"/>
    <w:rsid w:val="00E0684E"/>
    <w:rsid w:val="00E1661A"/>
    <w:rsid w:val="00E51E3B"/>
    <w:rsid w:val="00E54DFC"/>
    <w:rsid w:val="00E607CC"/>
    <w:rsid w:val="00E65876"/>
    <w:rsid w:val="00E816A2"/>
    <w:rsid w:val="00E84000"/>
    <w:rsid w:val="00E95AC1"/>
    <w:rsid w:val="00E96B0E"/>
    <w:rsid w:val="00EA3CFF"/>
    <w:rsid w:val="00EA5039"/>
    <w:rsid w:val="00EB19FC"/>
    <w:rsid w:val="00ED6735"/>
    <w:rsid w:val="00EE3257"/>
    <w:rsid w:val="00EE4E13"/>
    <w:rsid w:val="00F043C7"/>
    <w:rsid w:val="00F04413"/>
    <w:rsid w:val="00F11BCF"/>
    <w:rsid w:val="00F475B2"/>
    <w:rsid w:val="00F61706"/>
    <w:rsid w:val="00F65299"/>
    <w:rsid w:val="00F74E11"/>
    <w:rsid w:val="00FA3C0D"/>
    <w:rsid w:val="00FA47AA"/>
    <w:rsid w:val="00FA4EDE"/>
    <w:rsid w:val="00FB116C"/>
    <w:rsid w:val="00FC264F"/>
    <w:rsid w:val="00FC3BAB"/>
    <w:rsid w:val="00FF6547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52B3"/>
    <w:pPr>
      <w:framePr w:wrap="auto"/>
      <w:widowControl/>
      <w:autoSpaceDE/>
      <w:autoSpaceDN/>
      <w:adjustRightInd/>
      <w:spacing w:after="200" w:line="276" w:lineRule="auto"/>
      <w:ind w:left="0" w:right="0"/>
      <w:jc w:val="left"/>
      <w:textAlignment w:val="auto"/>
    </w:pPr>
    <w:rPr>
      <w:rFonts w:ascii="Calibri" w:hAnsi="Calibri" w:cs="Calibri"/>
      <w:sz w:val="22"/>
      <w:szCs w:val="22"/>
      <w:rtl w:val="0"/>
      <w:cs w:val="0"/>
      <w:lang w:val="sk-SK"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952B3"/>
    <w:pPr>
      <w:ind w:left="720"/>
      <w:jc w:val="left"/>
    </w:pPr>
  </w:style>
  <w:style w:type="character" w:styleId="CommentReference">
    <w:name w:val="annotation reference"/>
    <w:basedOn w:val="DefaultParagraphFont"/>
    <w:uiPriority w:val="99"/>
    <w:semiHidden/>
    <w:unhideWhenUsed/>
    <w:rsid w:val="002952B3"/>
    <w:rPr>
      <w:rFonts w:cs="Times New Roman"/>
      <w:sz w:val="16"/>
      <w:szCs w:val="16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unhideWhenUsed/>
    <w:rsid w:val="002952B3"/>
    <w:pPr>
      <w:spacing w:line="240" w:lineRule="auto"/>
      <w:jc w:val="left"/>
    </w:pPr>
    <w:rPr>
      <w:sz w:val="20"/>
      <w:szCs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2952B3"/>
    <w:rPr>
      <w:rFonts w:ascii="Calibri" w:hAnsi="Calibri" w:cs="Calibri"/>
      <w:sz w:val="20"/>
      <w:szCs w:val="20"/>
      <w:rtl w:val="0"/>
      <w:cs w:val="0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952B3"/>
    <w:pPr>
      <w:spacing w:after="0" w:line="240" w:lineRule="auto"/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2952B3"/>
    <w:rPr>
      <w:rFonts w:ascii="Tahoma" w:hAnsi="Tahoma" w:cs="Tahoma"/>
      <w:sz w:val="16"/>
      <w:szCs w:val="16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semiHidden/>
    <w:unhideWhenUsed/>
    <w:rsid w:val="00681A5B"/>
    <w:pPr>
      <w:spacing w:line="240" w:lineRule="auto"/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semiHidden/>
    <w:locked/>
    <w:rsid w:val="00681A5B"/>
    <w:rPr>
      <w:b/>
      <w:bCs/>
    </w:rPr>
  </w:style>
  <w:style w:type="character" w:styleId="HTMLVariable">
    <w:name w:val="HTML Variable"/>
    <w:basedOn w:val="DefaultParagraphFont"/>
    <w:uiPriority w:val="99"/>
    <w:semiHidden/>
    <w:unhideWhenUsed/>
    <w:rsid w:val="001B5064"/>
    <w:rPr>
      <w:rFonts w:cs="Times New Roman"/>
      <w:b/>
      <w:bCs/>
      <w:rtl w:val="0"/>
      <w:cs w:val="0"/>
    </w:rPr>
  </w:style>
  <w:style w:type="paragraph" w:styleId="NormalWeb">
    <w:name w:val="Normal (Web)"/>
    <w:basedOn w:val="Normal"/>
    <w:uiPriority w:val="99"/>
    <w:semiHidden/>
    <w:unhideWhenUsed/>
    <w:rsid w:val="001B5064"/>
    <w:pPr>
      <w:spacing w:before="144" w:after="144" w:line="240" w:lineRule="auto"/>
      <w:jc w:val="left"/>
    </w:pPr>
    <w:rPr>
      <w:rFonts w:ascii="Times New Roman" w:hAnsi="Times New Roman" w:cs="Times New Roman"/>
      <w:sz w:val="24"/>
      <w:szCs w:val="24"/>
      <w:lang w:eastAsia="sk-SK"/>
    </w:rPr>
  </w:style>
  <w:style w:type="character" w:styleId="Hyperlink">
    <w:name w:val="Hyperlink"/>
    <w:basedOn w:val="DefaultParagraphFont"/>
    <w:uiPriority w:val="99"/>
    <w:unhideWhenUsed/>
    <w:rsid w:val="002F0FAC"/>
    <w:rPr>
      <w:rFonts w:cs="Times New Roman"/>
      <w:color w:val="05507A"/>
      <w:u w:val="none"/>
      <w:effect w:val="none"/>
      <w:rtl w:val="0"/>
      <w:cs w:val="0"/>
    </w:rPr>
  </w:style>
  <w:style w:type="paragraph" w:styleId="Revision">
    <w:name w:val="Revision"/>
    <w:hidden/>
    <w:uiPriority w:val="99"/>
    <w:semiHidden/>
    <w:rsid w:val="00787AAB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ascii="Calibri" w:hAnsi="Calibri" w:cs="Calibri"/>
      <w:sz w:val="22"/>
      <w:szCs w:val="22"/>
      <w:rtl w:val="0"/>
      <w:cs w:val="0"/>
      <w:lang w:val="sk-SK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://www.epi.sk/zz/2014-219" TargetMode="External" /><Relationship Id="rId11" Type="http://schemas.openxmlformats.org/officeDocument/2006/relationships/hyperlink" Target="http://www.epi.sk/zz/2014-263" TargetMode="External" /><Relationship Id="rId12" Type="http://schemas.openxmlformats.org/officeDocument/2006/relationships/hyperlink" Target="http://www.epi.sk/zz/2014-375" TargetMode="External" /><Relationship Id="rId13" Type="http://schemas.openxmlformats.org/officeDocument/2006/relationships/hyperlink" Target="http://www.epi.sk/zz/2015-353" TargetMode="External" /><Relationship Id="rId14" Type="http://schemas.openxmlformats.org/officeDocument/2006/relationships/hyperlink" Target="http://www.epi.sk/zz/2015-378" TargetMode="External" /><Relationship Id="rId15" Type="http://schemas.openxmlformats.org/officeDocument/2006/relationships/hyperlink" Target="https://www.slov-lex.sk/pravne-predpisy/SK/ZZ/2008/447/20160102" TargetMode="Externa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://www.epi.sk/zz/2010-551" TargetMode="External" /><Relationship Id="rId7" Type="http://schemas.openxmlformats.org/officeDocument/2006/relationships/hyperlink" Target="http://www.epi.sk/zz/2011-180" TargetMode="External" /><Relationship Id="rId8" Type="http://schemas.openxmlformats.org/officeDocument/2006/relationships/hyperlink" Target="http://www.epi.sk/zz/2011-468" TargetMode="External" /><Relationship Id="rId9" Type="http://schemas.openxmlformats.org/officeDocument/2006/relationships/hyperlink" Target="http://www.epi.sk/zz/2013-136" TargetMode="Externa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f:fields xmlns:f="http://schemas.fabasoft.com/folio/2007/fields">
  <f:record ref="">
    <f:field ref="objname" par="" edit="true" text="04_Vlastný-materiál"/>
    <f:field ref="objsubject" par="" edit="true" text=""/>
    <f:field ref="objcreatedby" par="" text="Hornáček, Vladimír, Mgr."/>
    <f:field ref="objcreatedat" par="" text="30.6.2016 8:27:15"/>
    <f:field ref="objchangedby" par="" text="Administrator, System"/>
    <f:field ref="objmodifiedat" par="" text="30.6.2016 8:27:16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156F6F44-C5CE-4C5F-B5DD-E9F4909AA50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3</TotalTime>
  <Pages>6</Pages>
  <Words>1834</Words>
  <Characters>10454</Characters>
  <Application>Microsoft Office Word</Application>
  <DocSecurity>0</DocSecurity>
  <Lines>0</Lines>
  <Paragraphs>0</Paragraphs>
  <ScaleCrop>false</ScaleCrop>
  <Company/>
  <LinksUpToDate>false</LinksUpToDate>
  <CharactersWithSpaces>12264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Štvrtecká Emília</dc:creator>
  <cp:lastModifiedBy>Cebulakova Monika</cp:lastModifiedBy>
  <cp:revision>7</cp:revision>
  <cp:lastPrinted>2016-05-17T10:27:00Z</cp:lastPrinted>
  <dcterms:created xsi:type="dcterms:W3CDTF">2016-09-20T07:22:00Z</dcterms:created>
  <dcterms:modified xsi:type="dcterms:W3CDTF">2016-09-21T11:31:00Z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COOSYSTEM@1.1:Container">
    <vt:lpwstr>COO.2145.1000.3.1484679</vt:lpwstr>
  </property>
  <property fmtid="{D5CDD505-2E9C-101B-9397-08002B2CF9AE}" pid="3" name="FSC#FSCFOLIO@1.1001:docpropproject">
    <vt:lpwstr/>
  </property>
  <property fmtid="{D5CDD505-2E9C-101B-9397-08002B2CF9AE}" pid="4" name="FSC#SKEDITIONSLOVLEX@103.510:aktualnyrok">
    <vt:lpwstr>2016</vt:lpwstr>
  </property>
  <property fmtid="{D5CDD505-2E9C-101B-9397-08002B2CF9AE}" pid="5" name="FSC#SKEDITIONSLOVLEX@103.510:AttrDateDocPropUkonceniePKK">
    <vt:lpwstr>23. 6. 2016</vt:lpwstr>
  </property>
  <property fmtid="{D5CDD505-2E9C-101B-9397-08002B2CF9AE}" pid="6" name="FSC#SKEDITIONSLOVLEX@103.510:AttrDateDocPropZaciatokPKK">
    <vt:lpwstr>10. 6. 2016</vt:lpwstr>
  </property>
  <property fmtid="{D5CDD505-2E9C-101B-9397-08002B2CF9AE}" pid="7" name="FSC#SKEDITIONSLOVLEX@103.510:AttrStrDocPropVplyvNaInformatizaciu">
    <vt:lpwstr>Žiadne</vt:lpwstr>
  </property>
  <property fmtid="{D5CDD505-2E9C-101B-9397-08002B2CF9AE}" pid="8" name="FSC#SKEDITIONSLOVLEX@103.510:AttrStrDocPropVplyvNaZivotProstr">
    <vt:lpwstr>Žiadne</vt:lpwstr>
  </property>
  <property fmtid="{D5CDD505-2E9C-101B-9397-08002B2CF9AE}" pid="9" name="FSC#SKEDITIONSLOVLEX@103.510:AttrStrDocPropVplyvPodnikatelskeProstr">
    <vt:lpwstr>Žiadne</vt:lpwstr>
  </property>
  <property fmtid="{D5CDD505-2E9C-101B-9397-08002B2CF9AE}" pid="10" name="FSC#SKEDITIONSLOVLEX@103.510:AttrStrDocPropVplyvRozpocetVS">
    <vt:lpwstr>Negatívne</vt:lpwstr>
  </property>
  <property fmtid="{D5CDD505-2E9C-101B-9397-08002B2CF9AE}" pid="11" name="FSC#SKEDITIONSLOVLEX@103.510:AttrStrDocPropVplyvSocialny">
    <vt:lpwstr>Pozitívne</vt:lpwstr>
  </property>
  <property fmtid="{D5CDD505-2E9C-101B-9397-08002B2CF9AE}" pid="12" name="FSC#SKEDITIONSLOVLEX@103.510:AttrStrListDocPropAltRiesenia">
    <vt:lpwstr>Pri zachovaní súčasne účinného právneho stavu by sa  na určenie valorizačného percenta pre rok 2017 bralo do úvahy 90 % rastu spotrebiteľských cien a 10 % rastu priemernej mzdy za prvý polrok 2016.  Na základe aktuálnej makroekonomickej prognózy IFP sa v </vt:lpwstr>
  </property>
  <property fmtid="{D5CDD505-2E9C-101B-9397-08002B2CF9AE}" pid="13" name="FSC#SKEDITIONSLOVLEX@103.510:AttrStrListDocPropDopadyPrijatiaZmluvy">
    <vt:lpwstr/>
  </property>
  <property fmtid="{D5CDD505-2E9C-101B-9397-08002B2CF9AE}" pid="14" name="FSC#SKEDITIONSLOVLEX@103.510:AttrStrListDocPropGestorSpolupRezorty">
    <vt:lpwstr>Ministerstvo práce, sociálnych vecí a rodiny Slovenskej republiky</vt:lpwstr>
  </property>
  <property fmtid="{D5CDD505-2E9C-101B-9397-08002B2CF9AE}" pid="15" name="FSC#SKEDITIONSLOVLEX@103.510:AttrStrListDocPropInfoUzPreberanePP">
    <vt:lpwstr>- bezpredmetné</vt:lpwstr>
  </property>
  <property fmtid="{D5CDD505-2E9C-101B-9397-08002B2CF9AE}" pid="16" name="FSC#SKEDITIONSLOVLEX@103.510:AttrStrListDocPropInfoZaciatokKonania">
    <vt:lpwstr>- bezpredmetné</vt:lpwstr>
  </property>
  <property fmtid="{D5CDD505-2E9C-101B-9397-08002B2CF9AE}" pid="17" name="FSC#SKEDITIONSLOVLEX@103.510:AttrStrListDocPropKategoriaZmluvy74">
    <vt:lpwstr/>
  </property>
  <property fmtid="{D5CDD505-2E9C-101B-9397-08002B2CF9AE}" pid="18" name="FSC#SKEDITIONSLOVLEX@103.510:AttrStrListDocPropKategoriaZmluvy75">
    <vt:lpwstr/>
  </property>
  <property fmtid="{D5CDD505-2E9C-101B-9397-08002B2CF9AE}" pid="19" name="FSC#SKEDITIONSLOVLEX@103.510:AttrStrListDocPropLehotaNaPredlozenie">
    <vt:lpwstr>- bezpredmetné</vt:lpwstr>
  </property>
  <property fmtid="{D5CDD505-2E9C-101B-9397-08002B2CF9AE}" pid="20" name="FSC#SKEDITIONSLOVLEX@103.510:AttrStrListDocPropLehotaPrebratieSmernice">
    <vt:lpwstr>- bezpredmetné</vt:lpwstr>
  </property>
  <property fmtid="{D5CDD505-2E9C-101B-9397-08002B2CF9AE}" pid="21" name="FSC#SKEDITIONSLOVLEX@103.510:AttrStrListDocPropNazovPredpisuEU">
    <vt:lpwstr/>
  </property>
  <property fmtid="{D5CDD505-2E9C-101B-9397-08002B2CF9AE}" pid="22" name="FSC#SKEDITIONSLOVLEX@103.510:AttrStrListDocPropPoznamkaVplyv">
    <vt:lpwstr>Vplyvy na rozpočet verejnej správy – celkový vplyv na rozpočet verejnej správy bude negatívny z dôvodu, že sa očakávajú vyššie výdavky na systémové dôchodkové dávky a úrazové dávky v porovnaní so zvyšovaním  podľa súčasného právneho stavu a podľa aktuálne</vt:lpwstr>
  </property>
  <property fmtid="{D5CDD505-2E9C-101B-9397-08002B2CF9AE}" pid="23" name="FSC#SKEDITIONSLOVLEX@103.510:AttrStrListDocPropPrimarnePravoEU">
    <vt:lpwstr>Problematika návrhu zákona je upravená v primárnom práve Európskej únie, a to v čl. 151 a 153 Zmluvy o fungovaní Európskej únie (Ú. v. EÚ C 83, 30. 3. 2010).</vt:lpwstr>
  </property>
  <property fmtid="{D5CDD505-2E9C-101B-9397-08002B2CF9AE}" pid="24" name="FSC#SKEDITIONSLOVLEX@103.510:AttrStrListDocPropProblematikaPPa">
    <vt:lpwstr>je upravená v práve Európskej únie</vt:lpwstr>
  </property>
  <property fmtid="{D5CDD505-2E9C-101B-9397-08002B2CF9AE}" pid="25" name="FSC#SKEDITIONSLOVLEX@103.510:AttrStrListDocPropProblematikaPPb">
    <vt:lpwstr>nie je obsiahnutá v judikatúre Súdneho dvora Európskej únie</vt:lpwstr>
  </property>
  <property fmtid="{D5CDD505-2E9C-101B-9397-08002B2CF9AE}" pid="26" name="FSC#SKEDITIONSLOVLEX@103.510:AttrStrListDocPropSekundarneLegPravoDO">
    <vt:lpwstr>nie je upravená,</vt:lpwstr>
  </property>
  <property fmtid="{D5CDD505-2E9C-101B-9397-08002B2CF9AE}" pid="27" name="FSC#SKEDITIONSLOVLEX@103.510:AttrStrListDocPropSekundarneLegPravoPO">
    <vt:lpwstr>nie je upravená,</vt:lpwstr>
  </property>
  <property fmtid="{D5CDD505-2E9C-101B-9397-08002B2CF9AE}" pid="28" name="FSC#SKEDITIONSLOVLEX@103.510:AttrStrListDocPropSekundarneNelegPravoPO">
    <vt:lpwstr>nie je upravená,</vt:lpwstr>
  </property>
  <property fmtid="{D5CDD505-2E9C-101B-9397-08002B2CF9AE}" pid="29" name="FSC#SKEDITIONSLOVLEX@103.510:AttrStrListDocPropStanoviskoGest">
    <vt:lpwstr>Stála pracovná komisia na posudzovanie vybraných vplyvov vyjadruje nesúhlasné stanovisko s materiálom predloženým na predbežné pripomienkové konanie 10.06.2016 s odporúčaním, aby kvantifikácie uvedené v Analýze vplyvov na rozpočet verejnej správy, na zame</vt:lpwstr>
  </property>
  <property fmtid="{D5CDD505-2E9C-101B-9397-08002B2CF9AE}" pid="30" name="FSC#SKEDITIONSLOVLEX@103.510:AttrStrListDocPropStupenZlucitelnostiPP">
    <vt:lpwstr>úplný</vt:lpwstr>
  </property>
  <property fmtid="{D5CDD505-2E9C-101B-9397-08002B2CF9AE}" pid="31" name="FSC#SKEDITIONSLOVLEX@103.510:AttrStrListDocPropTextKomunike">
    <vt:lpwstr>Vláda Slovenskej republiky na svojom rokovaní dňa ....................... prerokovala a schválila návrh zákona, ktorým sa dopĺňa zákon č. 461/2003 Z. z. o sociálnom poistení v znení neskorších predpisov.</vt:lpwstr>
  </property>
  <property fmtid="{D5CDD505-2E9C-101B-9397-08002B2CF9AE}" pid="32" name="FSC#SKEDITIONSLOVLEX@103.510:AttrStrListDocPropTextPredklSpravy">
    <vt:lpwstr>&lt;p style="text-align: justify;"&gt;Ministerstvo práce, sociálnych vecí a rodiny Slovenskej republiky predkladá návrh zákona, ktorým sa dopĺňa zákon č. 461/2003 Z. z. o&amp;nbsp; sociálnom poistení v&amp;nbsp;znení neskorších predpisov.&lt;/p&gt;&lt;p style="text-align: justi</vt:lpwstr>
  </property>
  <property fmtid="{D5CDD505-2E9C-101B-9397-08002B2CF9AE}" pid="33" name="FSC#SKEDITIONSLOVLEX@103.510:AttrStrListDocPropTextVseobPrilohy">
    <vt:lpwstr/>
  </property>
  <property fmtid="{D5CDD505-2E9C-101B-9397-08002B2CF9AE}" pid="34" name="FSC#SKEDITIONSLOVLEX@103.510:AttrStrListDocPropUcelPredmetZmluvy">
    <vt:lpwstr/>
  </property>
  <property fmtid="{D5CDD505-2E9C-101B-9397-08002B2CF9AE}" pid="35" name="FSC#SKEDITIONSLOVLEX@103.510:AttrStrListDocPropUpravaPravFOPRO">
    <vt:lpwstr/>
  </property>
  <property fmtid="{D5CDD505-2E9C-101B-9397-08002B2CF9AE}" pid="36" name="FSC#SKEDITIONSLOVLEX@103.510:AttrStrListDocPropUpravaPredmetuZmluvy">
    <vt:lpwstr/>
  </property>
  <property fmtid="{D5CDD505-2E9C-101B-9397-08002B2CF9AE}" pid="37" name="FSC#SKEDITIONSLOVLEX@103.510:AttrStrListDocPropUznesenieBODA1">
    <vt:lpwstr/>
  </property>
  <property fmtid="{D5CDD505-2E9C-101B-9397-08002B2CF9AE}" pid="38" name="FSC#SKEDITIONSLOVLEX@103.510:AttrStrListDocPropUznesenieBODA3">
    <vt:lpwstr/>
  </property>
  <property fmtid="{D5CDD505-2E9C-101B-9397-08002B2CF9AE}" pid="39" name="FSC#SKEDITIONSLOVLEX@103.510:AttrStrListDocPropUznesenieBODA4">
    <vt:lpwstr/>
  </property>
  <property fmtid="{D5CDD505-2E9C-101B-9397-08002B2CF9AE}" pid="40" name="FSC#SKEDITIONSLOVLEX@103.510:AttrStrListDocPropUznesenieBODB1">
    <vt:lpwstr/>
  </property>
  <property fmtid="{D5CDD505-2E9C-101B-9397-08002B2CF9AE}" pid="41" name="FSC#SKEDITIONSLOVLEX@103.510:AttrStrListDocPropUznesenieBODB2">
    <vt:lpwstr/>
  </property>
  <property fmtid="{D5CDD505-2E9C-101B-9397-08002B2CF9AE}" pid="42" name="FSC#SKEDITIONSLOVLEX@103.510:AttrStrListDocPropUznesenieBODB3">
    <vt:lpwstr/>
  </property>
  <property fmtid="{D5CDD505-2E9C-101B-9397-08002B2CF9AE}" pid="43" name="FSC#SKEDITIONSLOVLEX@103.510:AttrStrListDocPropUznesenieBODB4">
    <vt:lpwstr/>
  </property>
  <property fmtid="{D5CDD505-2E9C-101B-9397-08002B2CF9AE}" pid="44" name="FSC#SKEDITIONSLOVLEX@103.510:AttrStrListDocPropUznesenieBODC1">
    <vt:lpwstr/>
  </property>
  <property fmtid="{D5CDD505-2E9C-101B-9397-08002B2CF9AE}" pid="45" name="FSC#SKEDITIONSLOVLEX@103.510:AttrStrListDocPropUznesenieBODC2">
    <vt:lpwstr/>
  </property>
  <property fmtid="{D5CDD505-2E9C-101B-9397-08002B2CF9AE}" pid="46" name="FSC#SKEDITIONSLOVLEX@103.510:AttrStrListDocPropUznesenieBODC3">
    <vt:lpwstr/>
  </property>
  <property fmtid="{D5CDD505-2E9C-101B-9397-08002B2CF9AE}" pid="47" name="FSC#SKEDITIONSLOVLEX@103.510:AttrStrListDocPropUznesenieBODC4">
    <vt:lpwstr/>
  </property>
  <property fmtid="{D5CDD505-2E9C-101B-9397-08002B2CF9AE}" pid="48" name="FSC#SKEDITIONSLOVLEX@103.510:AttrStrListDocPropUznesenieBODD1">
    <vt:lpwstr/>
  </property>
  <property fmtid="{D5CDD505-2E9C-101B-9397-08002B2CF9AE}" pid="49" name="FSC#SKEDITIONSLOVLEX@103.510:AttrStrListDocPropUznesenieBODD2">
    <vt:lpwstr/>
  </property>
  <property fmtid="{D5CDD505-2E9C-101B-9397-08002B2CF9AE}" pid="50" name="FSC#SKEDITIONSLOVLEX@103.510:AttrStrListDocPropUznesenieBODD3">
    <vt:lpwstr/>
  </property>
  <property fmtid="{D5CDD505-2E9C-101B-9397-08002B2CF9AE}" pid="51" name="FSC#SKEDITIONSLOVLEX@103.510:AttrStrListDocPropUznesenieBODD4">
    <vt:lpwstr/>
  </property>
  <property fmtid="{D5CDD505-2E9C-101B-9397-08002B2CF9AE}" pid="52" name="FSC#SKEDITIONSLOVLEX@103.510:AttrStrListDocPropUznesenieCastA">
    <vt:lpwstr/>
  </property>
  <property fmtid="{D5CDD505-2E9C-101B-9397-08002B2CF9AE}" pid="53" name="FSC#SKEDITIONSLOVLEX@103.510:AttrStrListDocPropUznesenieCastB">
    <vt:lpwstr/>
  </property>
  <property fmtid="{D5CDD505-2E9C-101B-9397-08002B2CF9AE}" pid="54" name="FSC#SKEDITIONSLOVLEX@103.510:AttrStrListDocPropUznesenieCastC">
    <vt:lpwstr/>
  </property>
  <property fmtid="{D5CDD505-2E9C-101B-9397-08002B2CF9AE}" pid="55" name="FSC#SKEDITIONSLOVLEX@103.510:AttrStrListDocPropUznesenieCastD">
    <vt:lpwstr/>
  </property>
  <property fmtid="{D5CDD505-2E9C-101B-9397-08002B2CF9AE}" pid="56" name="FSC#SKEDITIONSLOVLEX@103.510:AttrStrListDocPropUznesenieNaVedomie">
    <vt:lpwstr>predseda Národnej rady Slovenskej republiky</vt:lpwstr>
  </property>
  <property fmtid="{D5CDD505-2E9C-101B-9397-08002B2CF9AE}" pid="57" name="FSC#SKEDITIONSLOVLEX@103.510:AttrStrListDocPropUznesenieTerminA1">
    <vt:lpwstr/>
  </property>
  <property fmtid="{D5CDD505-2E9C-101B-9397-08002B2CF9AE}" pid="58" name="FSC#SKEDITIONSLOVLEX@103.510:AttrStrListDocPropUznesenieTerminA2">
    <vt:lpwstr/>
  </property>
  <property fmtid="{D5CDD505-2E9C-101B-9397-08002B2CF9AE}" pid="59" name="FSC#SKEDITIONSLOVLEX@103.510:AttrStrListDocPropUznesenieTerminA3">
    <vt:lpwstr/>
  </property>
  <property fmtid="{D5CDD505-2E9C-101B-9397-08002B2CF9AE}" pid="60" name="FSC#SKEDITIONSLOVLEX@103.510:AttrStrListDocPropUznesenieTerminA4">
    <vt:lpwstr/>
  </property>
  <property fmtid="{D5CDD505-2E9C-101B-9397-08002B2CF9AE}" pid="61" name="FSC#SKEDITIONSLOVLEX@103.510:AttrStrListDocPropUznesenieTerminB1">
    <vt:lpwstr/>
  </property>
  <property fmtid="{D5CDD505-2E9C-101B-9397-08002B2CF9AE}" pid="62" name="FSC#SKEDITIONSLOVLEX@103.510:AttrStrListDocPropUznesenieTerminB2">
    <vt:lpwstr/>
  </property>
  <property fmtid="{D5CDD505-2E9C-101B-9397-08002B2CF9AE}" pid="63" name="FSC#SKEDITIONSLOVLEX@103.510:AttrStrListDocPropUznesenieTerminB3">
    <vt:lpwstr/>
  </property>
  <property fmtid="{D5CDD505-2E9C-101B-9397-08002B2CF9AE}" pid="64" name="FSC#SKEDITIONSLOVLEX@103.510:AttrStrListDocPropUznesenieTerminB4">
    <vt:lpwstr/>
  </property>
  <property fmtid="{D5CDD505-2E9C-101B-9397-08002B2CF9AE}" pid="65" name="FSC#SKEDITIONSLOVLEX@103.510:AttrStrListDocPropUznesenieTerminC1">
    <vt:lpwstr/>
  </property>
  <property fmtid="{D5CDD505-2E9C-101B-9397-08002B2CF9AE}" pid="66" name="FSC#SKEDITIONSLOVLEX@103.510:AttrStrListDocPropUznesenieTerminC2">
    <vt:lpwstr/>
  </property>
  <property fmtid="{D5CDD505-2E9C-101B-9397-08002B2CF9AE}" pid="67" name="FSC#SKEDITIONSLOVLEX@103.510:AttrStrListDocPropUznesenieTerminC3">
    <vt:lpwstr/>
  </property>
  <property fmtid="{D5CDD505-2E9C-101B-9397-08002B2CF9AE}" pid="68" name="FSC#SKEDITIONSLOVLEX@103.510:AttrStrListDocPropUznesenieTerminC4">
    <vt:lpwstr/>
  </property>
  <property fmtid="{D5CDD505-2E9C-101B-9397-08002B2CF9AE}" pid="69" name="FSC#SKEDITIONSLOVLEX@103.510:AttrStrListDocPropUznesenieTerminD1">
    <vt:lpwstr/>
  </property>
  <property fmtid="{D5CDD505-2E9C-101B-9397-08002B2CF9AE}" pid="70" name="FSC#SKEDITIONSLOVLEX@103.510:AttrStrListDocPropUznesenieTerminD2">
    <vt:lpwstr/>
  </property>
  <property fmtid="{D5CDD505-2E9C-101B-9397-08002B2CF9AE}" pid="71" name="FSC#SKEDITIONSLOVLEX@103.510:AttrStrListDocPropUznesenieTerminD3">
    <vt:lpwstr/>
  </property>
  <property fmtid="{D5CDD505-2E9C-101B-9397-08002B2CF9AE}" pid="72" name="FSC#SKEDITIONSLOVLEX@103.510:AttrStrListDocPropUznesenieTerminD4">
    <vt:lpwstr/>
  </property>
  <property fmtid="{D5CDD505-2E9C-101B-9397-08002B2CF9AE}" pid="73" name="FSC#SKEDITIONSLOVLEX@103.510:AttrStrListDocPropUznesenieTextA1">
    <vt:lpwstr/>
  </property>
  <property fmtid="{D5CDD505-2E9C-101B-9397-08002B2CF9AE}" pid="74" name="FSC#SKEDITIONSLOVLEX@103.510:AttrStrListDocPropUznesenieTextA2">
    <vt:lpwstr/>
  </property>
  <property fmtid="{D5CDD505-2E9C-101B-9397-08002B2CF9AE}" pid="75" name="FSC#SKEDITIONSLOVLEX@103.510:AttrStrListDocPropUznesenieTextA3">
    <vt:lpwstr/>
  </property>
  <property fmtid="{D5CDD505-2E9C-101B-9397-08002B2CF9AE}" pid="76" name="FSC#SKEDITIONSLOVLEX@103.510:AttrStrListDocPropUznesenieTextA4">
    <vt:lpwstr/>
  </property>
  <property fmtid="{D5CDD505-2E9C-101B-9397-08002B2CF9AE}" pid="77" name="FSC#SKEDITIONSLOVLEX@103.510:AttrStrListDocPropUznesenieTextB1">
    <vt:lpwstr/>
  </property>
  <property fmtid="{D5CDD505-2E9C-101B-9397-08002B2CF9AE}" pid="78" name="FSC#SKEDITIONSLOVLEX@103.510:AttrStrListDocPropUznesenieTextB2">
    <vt:lpwstr/>
  </property>
  <property fmtid="{D5CDD505-2E9C-101B-9397-08002B2CF9AE}" pid="79" name="FSC#SKEDITIONSLOVLEX@103.510:AttrStrListDocPropUznesenieTextB3">
    <vt:lpwstr/>
  </property>
  <property fmtid="{D5CDD505-2E9C-101B-9397-08002B2CF9AE}" pid="80" name="FSC#SKEDITIONSLOVLEX@103.510:AttrStrListDocPropUznesenieTextB4">
    <vt:lpwstr/>
  </property>
  <property fmtid="{D5CDD505-2E9C-101B-9397-08002B2CF9AE}" pid="81" name="FSC#SKEDITIONSLOVLEX@103.510:AttrStrListDocPropUznesenieTextC1">
    <vt:lpwstr/>
  </property>
  <property fmtid="{D5CDD505-2E9C-101B-9397-08002B2CF9AE}" pid="82" name="FSC#SKEDITIONSLOVLEX@103.510:AttrStrListDocPropUznesenieTextC2">
    <vt:lpwstr/>
  </property>
  <property fmtid="{D5CDD505-2E9C-101B-9397-08002B2CF9AE}" pid="83" name="FSC#SKEDITIONSLOVLEX@103.510:AttrStrListDocPropUznesenieTextC3">
    <vt:lpwstr/>
  </property>
  <property fmtid="{D5CDD505-2E9C-101B-9397-08002B2CF9AE}" pid="84" name="FSC#SKEDITIONSLOVLEX@103.510:AttrStrListDocPropUznesenieTextC4">
    <vt:lpwstr/>
  </property>
  <property fmtid="{D5CDD505-2E9C-101B-9397-08002B2CF9AE}" pid="85" name="FSC#SKEDITIONSLOVLEX@103.510:AttrStrListDocPropUznesenieTextD1">
    <vt:lpwstr/>
  </property>
  <property fmtid="{D5CDD505-2E9C-101B-9397-08002B2CF9AE}" pid="86" name="FSC#SKEDITIONSLOVLEX@103.510:AttrStrListDocPropUznesenieTextD2">
    <vt:lpwstr/>
  </property>
  <property fmtid="{D5CDD505-2E9C-101B-9397-08002B2CF9AE}" pid="87" name="FSC#SKEDITIONSLOVLEX@103.510:AttrStrListDocPropUznesenieTextD3">
    <vt:lpwstr/>
  </property>
  <property fmtid="{D5CDD505-2E9C-101B-9397-08002B2CF9AE}" pid="88" name="FSC#SKEDITIONSLOVLEX@103.510:AttrStrListDocPropUznesenieTextD4">
    <vt:lpwstr/>
  </property>
  <property fmtid="{D5CDD505-2E9C-101B-9397-08002B2CF9AE}" pid="89" name="FSC#SKEDITIONSLOVLEX@103.510:AttrStrListDocPropUznesenieVykonaju">
    <vt:lpwstr>predseda vlády Slovenskej republiky_x000D__x000D_minister práce, sociálnych vecí a rodiny Slovenskej republiky</vt:lpwstr>
  </property>
  <property fmtid="{D5CDD505-2E9C-101B-9397-08002B2CF9AE}" pid="90" name="FSC#SKEDITIONSLOVLEX@103.510:AttrStrListDocPropUznesenieZodpovednyA1">
    <vt:lpwstr/>
  </property>
  <property fmtid="{D5CDD505-2E9C-101B-9397-08002B2CF9AE}" pid="91" name="FSC#SKEDITIONSLOVLEX@103.510:AttrStrListDocPropUznesenieZodpovednyA2">
    <vt:lpwstr/>
  </property>
  <property fmtid="{D5CDD505-2E9C-101B-9397-08002B2CF9AE}" pid="92" name="FSC#SKEDITIONSLOVLEX@103.510:AttrStrListDocPropUznesenieZodpovednyA3">
    <vt:lpwstr/>
  </property>
  <property fmtid="{D5CDD505-2E9C-101B-9397-08002B2CF9AE}" pid="93" name="FSC#SKEDITIONSLOVLEX@103.510:AttrStrListDocPropUznesenieZodpovednyA4">
    <vt:lpwstr/>
  </property>
  <property fmtid="{D5CDD505-2E9C-101B-9397-08002B2CF9AE}" pid="94" name="FSC#SKEDITIONSLOVLEX@103.510:AttrStrListDocPropUznesenieZodpovednyB1">
    <vt:lpwstr/>
  </property>
  <property fmtid="{D5CDD505-2E9C-101B-9397-08002B2CF9AE}" pid="95" name="FSC#SKEDITIONSLOVLEX@103.510:AttrStrListDocPropUznesenieZodpovednyB2">
    <vt:lpwstr/>
  </property>
  <property fmtid="{D5CDD505-2E9C-101B-9397-08002B2CF9AE}" pid="96" name="FSC#SKEDITIONSLOVLEX@103.510:AttrStrListDocPropUznesenieZodpovednyB3">
    <vt:lpwstr/>
  </property>
  <property fmtid="{D5CDD505-2E9C-101B-9397-08002B2CF9AE}" pid="97" name="FSC#SKEDITIONSLOVLEX@103.510:AttrStrListDocPropUznesenieZodpovednyB4">
    <vt:lpwstr/>
  </property>
  <property fmtid="{D5CDD505-2E9C-101B-9397-08002B2CF9AE}" pid="98" name="FSC#SKEDITIONSLOVLEX@103.510:AttrStrListDocPropUznesenieZodpovednyC1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ZodpovednyC3">
    <vt:lpwstr/>
  </property>
  <property fmtid="{D5CDD505-2E9C-101B-9397-08002B2CF9AE}" pid="101" name="FSC#SKEDITIONSLOVLEX@103.510:AttrStrListDocPropUznesenieZodpovednyC4">
    <vt:lpwstr/>
  </property>
  <property fmtid="{D5CDD505-2E9C-101B-9397-08002B2CF9AE}" pid="102" name="FSC#SKEDITIONSLOVLEX@103.510:AttrStrListDocPropUznesenieZodpovednyD1">
    <vt:lpwstr/>
  </property>
  <property fmtid="{D5CDD505-2E9C-101B-9397-08002B2CF9AE}" pid="103" name="FSC#SKEDITIONSLOVLEX@103.510:AttrStrListDocPropUznesenieZodpovednyD2">
    <vt:lpwstr/>
  </property>
  <property fmtid="{D5CDD505-2E9C-101B-9397-08002B2CF9AE}" pid="104" name="FSC#SKEDITIONSLOVLEX@103.510:AttrStrListDocPropUznesenieZodpovednyD3">
    <vt:lpwstr/>
  </property>
  <property fmtid="{D5CDD505-2E9C-101B-9397-08002B2CF9AE}" pid="105" name="FSC#SKEDITIONSLOVLEX@103.510:AttrStrListDocPropUznesenieZodpovednyD4">
    <vt:lpwstr/>
  </property>
  <property fmtid="{D5CDD505-2E9C-101B-9397-08002B2CF9AE}" pid="106" name="FSC#SKEDITIONSLOVLEX@103.510:autorpredpis">
    <vt:lpwstr/>
  </property>
  <property fmtid="{D5CDD505-2E9C-101B-9397-08002B2CF9AE}" pid="107" name="FSC#SKEDITIONSLOVLEX@103.510:cislolp">
    <vt:lpwstr>LP/2016/659</vt:lpwstr>
  </property>
  <property fmtid="{D5CDD505-2E9C-101B-9397-08002B2CF9AE}" pid="108" name="FSC#SKEDITIONSLOVLEX@103.510:cisloparlamenttlac">
    <vt:lpwstr/>
  </property>
  <property fmtid="{D5CDD505-2E9C-101B-9397-08002B2CF9AE}" pid="109" name="FSC#SKEDITIONSLOVLEX@103.510:cislopartlac">
    <vt:lpwstr/>
  </property>
  <property fmtid="{D5CDD505-2E9C-101B-9397-08002B2CF9AE}" pid="110" name="FSC#SKEDITIONSLOVLEX@103.510:cislopredpis">
    <vt:lpwstr/>
  </property>
  <property fmtid="{D5CDD505-2E9C-101B-9397-08002B2CF9AE}" pid="111" name="FSC#SKEDITIONSLOVLEX@103.510:citaciapredpis">
    <vt:lpwstr/>
  </property>
  <property fmtid="{D5CDD505-2E9C-101B-9397-08002B2CF9AE}" pid="112" name="FSC#SKEDITIONSLOVLEX@103.510:dalsipredkladatel">
    <vt:lpwstr/>
  </property>
  <property fmtid="{D5CDD505-2E9C-101B-9397-08002B2CF9AE}" pid="113" name="FSC#SKEDITIONSLOVLEX@103.510:datumplatnosti">
    <vt:lpwstr/>
  </property>
  <property fmtid="{D5CDD505-2E9C-101B-9397-08002B2CF9AE}" pid="114" name="FSC#SKEDITIONSLOVLEX@103.510:datumschvalpredpis">
    <vt:lpwstr/>
  </property>
  <property fmtid="{D5CDD505-2E9C-101B-9397-08002B2CF9AE}" pid="115" name="FSC#SKEDITIONSLOVLEX@103.510:funkciaDalsiPred">
    <vt:lpwstr/>
  </property>
  <property fmtid="{D5CDD505-2E9C-101B-9397-08002B2CF9AE}" pid="116" name="FSC#SKEDITIONSLOVLEX@103.510:funkciaDalsiPredAkuzativ">
    <vt:lpwstr/>
  </property>
  <property fmtid="{D5CDD505-2E9C-101B-9397-08002B2CF9AE}" pid="117" name="FSC#SKEDITIONSLOVLEX@103.510:funkciaDalsiPredDativ">
    <vt:lpwstr/>
  </property>
  <property fmtid="{D5CDD505-2E9C-101B-9397-08002B2CF9AE}" pid="118" name="FSC#SKEDITIONSLOVLEX@103.510:funkciaPred">
    <vt:lpwstr/>
  </property>
  <property fmtid="{D5CDD505-2E9C-101B-9397-08002B2CF9AE}" pid="119" name="FSC#SKEDITIONSLOVLEX@103.510:funkciaPredAkuzativ">
    <vt:lpwstr/>
  </property>
  <property fmtid="{D5CDD505-2E9C-101B-9397-08002B2CF9AE}" pid="120" name="FSC#SKEDITIONSLOVLEX@103.510:funkciaPredDativ">
    <vt:lpwstr/>
  </property>
  <property fmtid="{D5CDD505-2E9C-101B-9397-08002B2CF9AE}" pid="121" name="FSC#SKEDITIONSLOVLEX@103.510:funkciaZodpPred">
    <vt:lpwstr>minister práce, sociálnych vecí a rodiny Slovenskej republiky</vt:lpwstr>
  </property>
  <property fmtid="{D5CDD505-2E9C-101B-9397-08002B2CF9AE}" pid="122" name="FSC#SKEDITIONSLOVLEX@103.510:funkciaZodpPredAkuzativ">
    <vt:lpwstr>ministra práce, sociálnych vecí a rodiny Slovenskej republiky</vt:lpwstr>
  </property>
  <property fmtid="{D5CDD505-2E9C-101B-9397-08002B2CF9AE}" pid="123" name="FSC#SKEDITIONSLOVLEX@103.510:funkciaZodpPredDativ">
    <vt:lpwstr>ministrovi práce, sociálnych vecí a rodiny Slovenskej republiky</vt:lpwstr>
  </property>
  <property fmtid="{D5CDD505-2E9C-101B-9397-08002B2CF9AE}" pid="124" name="FSC#SKEDITIONSLOVLEX@103.510:legoblast">
    <vt:lpwstr>Právo sociálneho zabezpečenia_x000D__x000D_Sociálne poistenie</vt:lpwstr>
  </property>
  <property fmtid="{D5CDD505-2E9C-101B-9397-08002B2CF9AE}" pid="125" name="FSC#SKEDITIONSLOVLEX@103.510:nazovpredpis">
    <vt:lpwstr>, ktorým sa dopĺňa zákon č. 461/2003 Z. z. o sociálnom poistení v znení neskorších predpisov</vt:lpwstr>
  </property>
  <property fmtid="{D5CDD505-2E9C-101B-9397-08002B2CF9AE}" pid="126" name="FSC#SKEDITIONSLOVLEX@103.510:nazovpredpis1">
    <vt:lpwstr/>
  </property>
  <property fmtid="{D5CDD505-2E9C-101B-9397-08002B2CF9AE}" pid="127" name="FSC#SKEDITIONSLOVLEX@103.510:nazovpredpis2">
    <vt:lpwstr/>
  </property>
  <property fmtid="{D5CDD505-2E9C-101B-9397-08002B2CF9AE}" pid="128" name="FSC#SKEDITIONSLOVLEX@103.510:nazovpredpis3">
    <vt:lpwstr/>
  </property>
  <property fmtid="{D5CDD505-2E9C-101B-9397-08002B2CF9AE}" pid="129" name="FSC#SKEDITIONSLOVLEX@103.510:platnedo">
    <vt:lpwstr/>
  </property>
  <property fmtid="{D5CDD505-2E9C-101B-9397-08002B2CF9AE}" pid="130" name="FSC#SKEDITIONSLOVLEX@103.510:platneod">
    <vt:lpwstr/>
  </property>
  <property fmtid="{D5CDD505-2E9C-101B-9397-08002B2CF9AE}" pid="131" name="FSC#SKEDITIONSLOVLEX@103.510:plnynazovpredpis">
    <vt:lpwstr> Zákon, ktorým sa dopĺňa zákon č. 461/2003 Z. z. o sociálnom poistení v znení neskorších predpisov</vt:lpwstr>
  </property>
  <property fmtid="{D5CDD505-2E9C-101B-9397-08002B2CF9AE}" pid="132" name="FSC#SKEDITIONSLOVLEX@103.510:plnynazovpredpis1">
    <vt:lpwstr/>
  </property>
  <property fmtid="{D5CDD505-2E9C-101B-9397-08002B2CF9AE}" pid="133" name="FSC#SKEDITIONSLOVLEX@103.510:plnynazovpredpis2">
    <vt:lpwstr/>
  </property>
  <property fmtid="{D5CDD505-2E9C-101B-9397-08002B2CF9AE}" pid="134" name="FSC#SKEDITIONSLOVLEX@103.510:plnynazovpredpis3">
    <vt:lpwstr/>
  </property>
  <property fmtid="{D5CDD505-2E9C-101B-9397-08002B2CF9AE}" pid="135" name="FSC#SKEDITIONSLOVLEX@103.510:podnetpredpis">
    <vt:lpwstr>Plán legislatívnych úloh vlády Slovenskej republiky na mesiac jún až december 2016</vt:lpwstr>
  </property>
  <property fmtid="{D5CDD505-2E9C-101B-9397-08002B2CF9AE}" pid="136" name="FSC#SKEDITIONSLOVLEX@103.510:povodpredpis">
    <vt:lpwstr>Slovlex (eLeg)</vt:lpwstr>
  </property>
  <property fmtid="{D5CDD505-2E9C-101B-9397-08002B2CF9AE}" pid="137" name="FSC#SKEDITIONSLOVLEX@103.510:predkladatel">
    <vt:lpwstr>Mgr. Vladimír Hornáček</vt:lpwstr>
  </property>
  <property fmtid="{D5CDD505-2E9C-101B-9397-08002B2CF9AE}" pid="138" name="FSC#SKEDITIONSLOVLEX@103.510:predkladateliaObalSD">
    <vt:lpwstr>Ján Richter_x000D__x000D_minister práce, sociálnych vecí a rodiny Slovenskej republiky</vt:lpwstr>
  </property>
  <property fmtid="{D5CDD505-2E9C-101B-9397-08002B2CF9AE}" pid="139" name="FSC#SKEDITIONSLOVLEX@103.510:pripomienkovatelia">
    <vt:lpwstr>Ministerstvo práce, sociálnych vecí a rodiny Slovenskej republiky, Ministerstvo práce, sociálnych vecí a rodiny Slovenskej republiky, Ministerstvo práce, sociálnych vecí a rodiny Slovenskej republiky, Ministerstvo práce, sociálnych vecí a rodiny Slovenske</vt:lpwstr>
  </property>
  <property fmtid="{D5CDD505-2E9C-101B-9397-08002B2CF9AE}" pid="140" name="FSC#SKEDITIONSLOVLEX@103.510:rezortcislopredpis">
    <vt:lpwstr>12008/2016 – M_OPVA</vt:lpwstr>
  </property>
  <property fmtid="{D5CDD505-2E9C-101B-9397-08002B2CF9AE}" pid="141" name="FSC#SKEDITIONSLOVLEX@103.510:spiscislouv">
    <vt:lpwstr/>
  </property>
  <property fmtid="{D5CDD505-2E9C-101B-9397-08002B2CF9AE}" pid="142" name="FSC#SKEDITIONSLOVLEX@103.510:spravaucastverej">
    <vt:lpwstr>&lt;p style="text-align: justify;"&gt;Verejnosť bola o príprave návrhu zákona, ktorým sa dopĺňa zákon č. 461/2003 Z. z. o sociálnom poistení v znení neskorších predpisov informovaná prostredníctvom predbežnej informácie zverejnenej na portáli, ktorý je súčasťou</vt:lpwstr>
  </property>
  <property fmtid="{D5CDD505-2E9C-101B-9397-08002B2CF9AE}" pid="143" name="FSC#SKEDITIONSLOVLEX@103.510:stavpredpis">
    <vt:lpwstr>Vyhodnotenie medzirezortného pripomienkového konania</vt:lpwstr>
  </property>
  <property fmtid="{D5CDD505-2E9C-101B-9397-08002B2CF9AE}" pid="144" name="FSC#SKEDITIONSLOVLEX@103.510:typpredpis">
    <vt:lpwstr>Zákon</vt:lpwstr>
  </property>
  <property fmtid="{D5CDD505-2E9C-101B-9397-08002B2CF9AE}" pid="145" name="FSC#SKEDITIONSLOVLEX@103.510:typsprievdok">
    <vt:lpwstr>Vlastný materiál - neštruktúrovaný</vt:lpwstr>
  </property>
  <property fmtid="{D5CDD505-2E9C-101B-9397-08002B2CF9AE}" pid="146" name="FSC#SKEDITIONSLOVLEX@103.510:ucinnostdo">
    <vt:lpwstr/>
  </property>
  <property fmtid="{D5CDD505-2E9C-101B-9397-08002B2CF9AE}" pid="147" name="FSC#SKEDITIONSLOVLEX@103.510:ucinnostod">
    <vt:lpwstr/>
  </property>
  <property fmtid="{D5CDD505-2E9C-101B-9397-08002B2CF9AE}" pid="148" name="FSC#SKEDITIONSLOVLEX@103.510:uzemplat">
    <vt:lpwstr/>
  </property>
  <property fmtid="{D5CDD505-2E9C-101B-9397-08002B2CF9AE}" pid="149" name="FSC#SKEDITIONSLOVLEX@103.510:vztahypredpis">
    <vt:lpwstr/>
  </property>
  <property fmtid="{D5CDD505-2E9C-101B-9397-08002B2CF9AE}" pid="150" name="FSC#SKEDITIONSLOVLEX@103.510:zodpinstitucia">
    <vt:lpwstr>Ministerstvo práce, sociálnych vecí a rodiny Slovenskej republiky</vt:lpwstr>
  </property>
  <property fmtid="{D5CDD505-2E9C-101B-9397-08002B2CF9AE}" pid="151" name="FSC#SKEDITIONSLOVLEX@103.510:zodppredkladatel">
    <vt:lpwstr>Ján Richter</vt:lpwstr>
  </property>
</Properties>
</file>