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527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316</w:t>
            </w:r>
            <w:r w:rsidR="006B709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2527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464</w:t>
            </w:r>
            <w:r w:rsidR="006B709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527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1 265</w:t>
            </w:r>
            <w:r w:rsidR="006B709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2527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856</w:t>
            </w:r>
            <w:r w:rsidR="006B709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527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2 098</w:t>
            </w:r>
            <w:r w:rsidR="006B709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2527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656</w:t>
            </w:r>
            <w:r w:rsidR="006B709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*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7D5748" w:rsidP="0063488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Ministerstvo spravodlivosti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316 464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1 265 856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2 098 656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316 464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1 265 856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2 098 656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316 464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1 265 856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52708" w:rsidRPr="0025270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252708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2 098 656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5 </w:t>
            </w:r>
            <w:r w:rsidR="00E641E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749 140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5 </w:t>
            </w:r>
            <w:r w:rsidR="00E641E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629 740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5 </w:t>
            </w:r>
            <w:r w:rsidR="00E641E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629 740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7D5748" w:rsidP="0063488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Ministerstvo spravodlivosti SR (08P)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414BD6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749 140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629 740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629 740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414BD6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749 140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629 740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 xml:space="preserve">629 740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414BD6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749 140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629 740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1EE" w:rsidRPr="00E641E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="00B81B0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629 740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017A2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017A2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017A2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017A2F" w:rsidRPr="007D5748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017A2F" w:rsidRPr="007D5748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575E3B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E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575E3B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E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575E3B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E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37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75E3B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75E3B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75E3B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75E3B" w:rsidRPr="007D5748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75E3B" w:rsidRPr="007D5748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398 088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75E3B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75E3B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75E3B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75E3B" w:rsidRPr="0063488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75E3B" w:rsidRPr="0063488E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398 088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17A2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17A2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17A2F" w:rsidRPr="007D5748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5 749 140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17A2F" w:rsidRPr="007D5748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5 629 740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17A2F" w:rsidRPr="007D5748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5 629 740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7D5748" w:rsidP="0063488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Ministerstvo spravodlivosti SR (08P)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E641EE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749 140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E641EE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629 740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7A2F" w:rsidRPr="00E641EE" w:rsidP="006B437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5 </w:t>
            </w:r>
            <w:r w:rsidRPr="00E641E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629 740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75E3B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75E3B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75E3B" w:rsidRPr="007D5748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17A2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75E3B" w:rsidRPr="007D5748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17A2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75E3B" w:rsidRPr="007D5748" w:rsidP="002A284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17A2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6B7095" w:rsidP="003F2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17A2F">
        <w:rPr>
          <w:rFonts w:ascii="Times New Roman" w:hAnsi="Times New Roman"/>
          <w:sz w:val="24"/>
          <w:szCs w:val="24"/>
        </w:rPr>
        <w:t>Negatívny vplyv na rozpočet kapitoly v rokoch 2017 až 2019, ktorý je prezentovaný ako rozpočtovo krytý, riešiť v plnom rozsahu v rámci rokovaní o návrhu rozpočtu na roky 2017 až 2019 v priebehu roka 2016</w:t>
      </w:r>
      <w:r w:rsidR="00E54749">
        <w:rPr>
          <w:rFonts w:ascii="Times New Roman" w:hAnsi="Times New Roman"/>
          <w:sz w:val="24"/>
          <w:szCs w:val="24"/>
        </w:rPr>
        <w:t>.</w:t>
      </w:r>
      <w:r w:rsidR="00915068">
        <w:rPr>
          <w:rFonts w:ascii="Times New Roman" w:hAnsi="Times New Roman"/>
          <w:sz w:val="24"/>
          <w:szCs w:val="24"/>
        </w:rPr>
        <w:t xml:space="preserve"> </w:t>
      </w:r>
    </w:p>
    <w:p w:rsidR="007D5748" w:rsidRPr="007D5748" w:rsidP="003F2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915068">
        <w:rPr>
          <w:rFonts w:ascii="Times New Roman" w:hAnsi="Times New Roman"/>
          <w:sz w:val="24"/>
          <w:szCs w:val="24"/>
        </w:rPr>
        <w:t>V oblasti príjmov vzhľadom k tomu, že ide o odhad navrhujeme, aby príjmy kapitoly Ministerstvo spravodlivosti SR boli upravované vždy až v priebehu príslušného roka po naplnení záväzného ukazovateľa príjmov</w:t>
      </w:r>
      <w:r w:rsidR="006B7095">
        <w:rPr>
          <w:rFonts w:ascii="Times New Roman" w:hAnsi="Times New Roman"/>
          <w:sz w:val="24"/>
          <w:szCs w:val="24"/>
        </w:rPr>
        <w:t xml:space="preserve"> (*)</w:t>
      </w:r>
      <w:r w:rsidR="00915068">
        <w:rPr>
          <w:rFonts w:ascii="Times New Roman" w:hAnsi="Times New Roman"/>
          <w:sz w:val="24"/>
          <w:szCs w:val="24"/>
        </w:rPr>
        <w:t>.</w:t>
      </w:r>
    </w:p>
    <w:p w:rsidR="00E5474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5F4BD6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F4BD6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0C087A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5F4BD6" w:rsidP="005F4B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Účelom </w:t>
      </w:r>
      <w:r w:rsidR="00572131">
        <w:rPr>
          <w:rFonts w:ascii="Times New Roman" w:hAnsi="Times New Roman"/>
          <w:sz w:val="24"/>
        </w:rPr>
        <w:t xml:space="preserve">vládneho </w:t>
      </w:r>
      <w:r>
        <w:rPr>
          <w:rFonts w:ascii="Times New Roman" w:hAnsi="Times New Roman"/>
          <w:sz w:val="24"/>
        </w:rPr>
        <w:t xml:space="preserve">návrhu zákona, ktorým sa mení a dopĺňa zákon  č. 7/2005 Z. z. o konkurze a reštrukturalizácii a o zmene a doplnení niektorých zákonov v znení neskorších predpisov a ktorým sa mení a 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</w:t>
      </w:r>
      <w:r w:rsidR="00572131">
        <w:rPr>
          <w:rFonts w:ascii="Times New Roman" w:hAnsi="Times New Roman"/>
          <w:sz w:val="24"/>
        </w:rPr>
        <w:t xml:space="preserve">v znení zákona č. 8/2005 Z. z. </w:t>
      </w:r>
      <w:r>
        <w:rPr>
          <w:rFonts w:ascii="Times New Roman" w:hAnsi="Times New Roman"/>
          <w:sz w:val="24"/>
        </w:rPr>
        <w:t>v znení neskorších predpisov je riešenie úpadku fyzických osôb, ktoré predstavuje v Slovenskej republike významný ekonomicko-sociálny problém. Oddlženiu (účinku nevymáhateľnosti) budú podliehať v zásade všetky pohľadávky veriteľov, ktoré si prihlásili do konania, alebo ktoré si do konania prihlásiť mohli s výnimkami vyváženými pomerovaním s inými záujmami (napr. výnimka pre výživné pre maloleté deti). Oddlženie bude možné dvoma spôsobmi, a to konkurzom alebo splátkovým kalendárom.</w:t>
      </w:r>
    </w:p>
    <w:p w:rsidR="007D5748" w:rsidRPr="000C087A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:rsidR="007D5748" w:rsidRPr="005F4BD6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F4BD6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5F4BD6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5F4BD6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4BD6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5F4BD6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5F4BD6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5F4BD6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4BD6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F4BD6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5F4BD6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4BD6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5F4BD6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5F4BD6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5F4BD6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5F4BD6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4BD6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5F4BD6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5F4BD6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5F4BD6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4BD6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F4BD6">
        <w:rPr>
          <w:rFonts w:ascii="Times New Roman" w:hAnsi="Times New Roman"/>
          <w:sz w:val="24"/>
          <w:szCs w:val="24"/>
          <w:lang w:eastAsia="sk-SK"/>
        </w:rPr>
        <w:t xml:space="preserve">  iné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17A2F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17A2F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17A2F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E54749">
        <w:rPr>
          <w:rFonts w:ascii="Times New Roman" w:hAnsi="Times New Roman"/>
          <w:sz w:val="24"/>
          <w:szCs w:val="24"/>
          <w:lang w:eastAsia="sk-SK"/>
        </w:rPr>
        <w:t xml:space="preserve">Uvedený návrh zohľadňuje náklady na </w:t>
      </w:r>
      <w:r w:rsidR="000019EB">
        <w:rPr>
          <w:rFonts w:ascii="Times New Roman" w:hAnsi="Times New Roman"/>
          <w:sz w:val="24"/>
          <w:szCs w:val="24"/>
          <w:lang w:eastAsia="sk-SK"/>
        </w:rPr>
        <w:t xml:space="preserve">rozšírenie činnosti Centra právnej pomoci, ktoré má celorepublikovú pôsobnosť, a to vytvorenie piatich nových tímov v zložení 1 právnik, </w:t>
      </w:r>
      <w:r w:rsidR="00EF7199">
        <w:rPr>
          <w:rFonts w:ascii="Times New Roman" w:hAnsi="Times New Roman"/>
          <w:sz w:val="24"/>
          <w:szCs w:val="24"/>
          <w:lang w:eastAsia="sk-SK"/>
        </w:rPr>
        <w:br/>
      </w:r>
      <w:r w:rsidR="000019EB">
        <w:rPr>
          <w:rFonts w:ascii="Times New Roman" w:hAnsi="Times New Roman"/>
          <w:sz w:val="24"/>
          <w:szCs w:val="24"/>
          <w:lang w:eastAsia="sk-SK"/>
        </w:rPr>
        <w:t>5 sociálnych pracovníkov/právnych asistentov a 1 administratívny pracovník. Zároveň návrh predpokladá v tejto súvislosti posilnenie oblasti správy Centra právnej pomoci o 2 osoby.</w:t>
      </w:r>
    </w:p>
    <w:p w:rsidR="00E54749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4749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Náklady v oblasti osobných výdavkov zohľadňujú navýšenie počtu zamestnancov </w:t>
      </w:r>
      <w:r w:rsidR="00076B47">
        <w:rPr>
          <w:rFonts w:ascii="Times New Roman" w:hAnsi="Times New Roman"/>
          <w:sz w:val="24"/>
          <w:szCs w:val="24"/>
          <w:lang w:eastAsia="sk-SK"/>
        </w:rPr>
        <w:t xml:space="preserve">pri výkone práce vo verejnom záujme </w:t>
      </w:r>
      <w:r>
        <w:rPr>
          <w:rFonts w:ascii="Times New Roman" w:hAnsi="Times New Roman"/>
          <w:sz w:val="24"/>
          <w:szCs w:val="24"/>
          <w:lang w:eastAsia="sk-SK"/>
        </w:rPr>
        <w:t>o </w:t>
      </w:r>
      <w:r w:rsidR="00076B47">
        <w:rPr>
          <w:rFonts w:ascii="Times New Roman" w:hAnsi="Times New Roman"/>
          <w:sz w:val="24"/>
          <w:szCs w:val="24"/>
          <w:lang w:eastAsia="sk-SK"/>
        </w:rPr>
        <w:t>37</w:t>
      </w:r>
      <w:r>
        <w:rPr>
          <w:rFonts w:ascii="Times New Roman" w:hAnsi="Times New Roman"/>
          <w:sz w:val="24"/>
          <w:szCs w:val="24"/>
          <w:lang w:eastAsia="sk-SK"/>
        </w:rPr>
        <w:t xml:space="preserve">, z toho </w:t>
      </w:r>
      <w:r w:rsidR="00076B47">
        <w:rPr>
          <w:rFonts w:ascii="Times New Roman" w:hAnsi="Times New Roman"/>
          <w:sz w:val="24"/>
          <w:szCs w:val="24"/>
          <w:lang w:eastAsia="sk-SK"/>
        </w:rPr>
        <w:t>5 právnikov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076B47">
        <w:rPr>
          <w:rFonts w:ascii="Times New Roman" w:hAnsi="Times New Roman"/>
          <w:sz w:val="24"/>
          <w:szCs w:val="24"/>
          <w:lang w:eastAsia="sk-SK"/>
        </w:rPr>
        <w:t xml:space="preserve">25 sociálnych pracovníkov/právnych asistentov, 5 administratívnych zamestnancov a 2 ekonómov. </w:t>
      </w:r>
      <w:r w:rsidR="00EF425C">
        <w:rPr>
          <w:rFonts w:ascii="Times New Roman" w:hAnsi="Times New Roman"/>
          <w:sz w:val="24"/>
          <w:szCs w:val="24"/>
          <w:lang w:eastAsia="sk-SK"/>
        </w:rPr>
        <w:t xml:space="preserve">Osobné výdavky sú počítané na základe zaradenia </w:t>
      </w:r>
      <w:r w:rsidR="00076B47">
        <w:rPr>
          <w:rFonts w:ascii="Times New Roman" w:hAnsi="Times New Roman"/>
          <w:sz w:val="24"/>
          <w:szCs w:val="24"/>
          <w:lang w:eastAsia="sk-SK"/>
        </w:rPr>
        <w:t xml:space="preserve">zamestnancov </w:t>
      </w:r>
      <w:r w:rsidR="00EF425C">
        <w:rPr>
          <w:rFonts w:ascii="Times New Roman" w:hAnsi="Times New Roman"/>
          <w:sz w:val="24"/>
          <w:szCs w:val="24"/>
          <w:lang w:eastAsia="sk-SK"/>
        </w:rPr>
        <w:t xml:space="preserve">do príslušných </w:t>
      </w:r>
      <w:r w:rsidR="00076B47">
        <w:rPr>
          <w:rFonts w:ascii="Times New Roman" w:hAnsi="Times New Roman"/>
          <w:sz w:val="24"/>
          <w:szCs w:val="24"/>
          <w:lang w:eastAsia="sk-SK"/>
        </w:rPr>
        <w:t xml:space="preserve">platových </w:t>
      </w:r>
      <w:r w:rsidR="00EF425C">
        <w:rPr>
          <w:rFonts w:ascii="Times New Roman" w:hAnsi="Times New Roman"/>
          <w:sz w:val="24"/>
          <w:szCs w:val="24"/>
          <w:lang w:eastAsia="sk-SK"/>
        </w:rPr>
        <w:t>tried</w:t>
      </w:r>
      <w:r w:rsidR="00076B47">
        <w:rPr>
          <w:rFonts w:ascii="Times New Roman" w:hAnsi="Times New Roman"/>
          <w:sz w:val="24"/>
          <w:szCs w:val="24"/>
          <w:lang w:eastAsia="sk-SK"/>
        </w:rPr>
        <w:t xml:space="preserve"> a stupňov</w:t>
      </w:r>
      <w:r w:rsidR="00EF425C">
        <w:rPr>
          <w:rFonts w:ascii="Times New Roman" w:hAnsi="Times New Roman"/>
          <w:sz w:val="24"/>
          <w:szCs w:val="24"/>
          <w:lang w:eastAsia="sk-SK"/>
        </w:rPr>
        <w:t>, k tomu je počítané osobné ohodnotenie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F425C">
        <w:rPr>
          <w:rFonts w:ascii="Times New Roman" w:hAnsi="Times New Roman"/>
          <w:sz w:val="24"/>
          <w:szCs w:val="24"/>
          <w:lang w:eastAsia="sk-SK"/>
        </w:rPr>
        <w:t xml:space="preserve">(v priemere cca </w:t>
      </w:r>
      <w:r w:rsidR="00076B47">
        <w:rPr>
          <w:rFonts w:ascii="Times New Roman" w:hAnsi="Times New Roman"/>
          <w:sz w:val="24"/>
          <w:szCs w:val="24"/>
          <w:lang w:eastAsia="sk-SK"/>
        </w:rPr>
        <w:t>5</w:t>
      </w:r>
      <w:r w:rsidR="00EF425C">
        <w:rPr>
          <w:rFonts w:ascii="Times New Roman" w:hAnsi="Times New Roman"/>
          <w:sz w:val="24"/>
          <w:szCs w:val="24"/>
          <w:lang w:eastAsia="sk-SK"/>
        </w:rPr>
        <w:t>0 %) a príslušné odvody do poisťovní.</w:t>
      </w:r>
    </w:p>
    <w:p w:rsidR="009A26E9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EF425C">
        <w:rPr>
          <w:rFonts w:ascii="Times New Roman" w:hAnsi="Times New Roman"/>
          <w:sz w:val="24"/>
          <w:szCs w:val="24"/>
          <w:lang w:eastAsia="sk-SK"/>
        </w:rPr>
        <w:t xml:space="preserve">V prípade </w:t>
      </w:r>
      <w:r w:rsidR="007104A4">
        <w:rPr>
          <w:rFonts w:ascii="Times New Roman" w:hAnsi="Times New Roman"/>
          <w:sz w:val="24"/>
          <w:szCs w:val="24"/>
          <w:lang w:eastAsia="sk-SK"/>
        </w:rPr>
        <w:t>prevádzkových</w:t>
      </w:r>
      <w:r w:rsidR="00EF425C">
        <w:rPr>
          <w:rFonts w:ascii="Times New Roman" w:hAnsi="Times New Roman"/>
          <w:sz w:val="24"/>
          <w:szCs w:val="24"/>
          <w:lang w:eastAsia="sk-SK"/>
        </w:rPr>
        <w:t xml:space="preserve"> bežných výdavkov, ktoré sú v prvom roku zvýšené </w:t>
      </w:r>
      <w:r w:rsidR="00076B47">
        <w:rPr>
          <w:rFonts w:ascii="Times New Roman" w:hAnsi="Times New Roman"/>
          <w:sz w:val="24"/>
          <w:szCs w:val="24"/>
          <w:lang w:eastAsia="sk-SK"/>
        </w:rPr>
        <w:t>o výdavky súvisiace s prvotným vybavením</w:t>
      </w:r>
      <w:r w:rsidR="00A47E56">
        <w:rPr>
          <w:rFonts w:ascii="Times New Roman" w:hAnsi="Times New Roman"/>
          <w:sz w:val="24"/>
          <w:szCs w:val="24"/>
          <w:lang w:eastAsia="sk-SK"/>
        </w:rPr>
        <w:t xml:space="preserve"> pre</w:t>
      </w:r>
      <w:r w:rsidR="00076B47">
        <w:rPr>
          <w:rFonts w:ascii="Times New Roman" w:hAnsi="Times New Roman"/>
          <w:sz w:val="24"/>
          <w:szCs w:val="24"/>
          <w:lang w:eastAsia="sk-SK"/>
        </w:rPr>
        <w:t xml:space="preserve"> zamestnancov (</w:t>
      </w:r>
      <w:r w:rsidR="00A47E56">
        <w:rPr>
          <w:rFonts w:ascii="Times New Roman" w:hAnsi="Times New Roman"/>
          <w:sz w:val="24"/>
          <w:szCs w:val="24"/>
          <w:lang w:eastAsia="sk-SK"/>
        </w:rPr>
        <w:t xml:space="preserve">rok 2017) </w:t>
      </w:r>
      <w:r w:rsidR="00EF425C">
        <w:rPr>
          <w:rFonts w:ascii="Times New Roman" w:hAnsi="Times New Roman"/>
          <w:sz w:val="24"/>
          <w:szCs w:val="24"/>
          <w:lang w:eastAsia="sk-SK"/>
        </w:rPr>
        <w:t xml:space="preserve">ide </w:t>
      </w:r>
      <w:r w:rsidR="00A47E56">
        <w:rPr>
          <w:rFonts w:ascii="Times New Roman" w:hAnsi="Times New Roman"/>
          <w:sz w:val="24"/>
          <w:szCs w:val="24"/>
          <w:lang w:eastAsia="sk-SK"/>
        </w:rPr>
        <w:t xml:space="preserve">každoročne </w:t>
      </w:r>
      <w:r w:rsidR="00EF425C">
        <w:rPr>
          <w:rFonts w:ascii="Times New Roman" w:hAnsi="Times New Roman"/>
          <w:sz w:val="24"/>
          <w:szCs w:val="24"/>
          <w:lang w:eastAsia="sk-SK"/>
        </w:rPr>
        <w:t>o </w:t>
      </w:r>
      <w:r>
        <w:rPr>
          <w:rFonts w:ascii="Times New Roman" w:hAnsi="Times New Roman"/>
          <w:sz w:val="24"/>
          <w:szCs w:val="24"/>
          <w:lang w:eastAsia="sk-SK"/>
        </w:rPr>
        <w:t xml:space="preserve">výdavky na </w:t>
      </w:r>
      <w:r w:rsidR="00A47E56">
        <w:rPr>
          <w:rFonts w:ascii="Times New Roman" w:hAnsi="Times New Roman"/>
          <w:sz w:val="24"/>
          <w:szCs w:val="24"/>
          <w:lang w:eastAsia="sk-SK"/>
        </w:rPr>
        <w:t xml:space="preserve">umiestnenie novovzniknutých </w:t>
      </w:r>
      <w:r w:rsidR="009B2642">
        <w:rPr>
          <w:rFonts w:ascii="Times New Roman" w:hAnsi="Times New Roman"/>
          <w:sz w:val="24"/>
          <w:szCs w:val="24"/>
          <w:lang w:eastAsia="sk-SK"/>
        </w:rPr>
        <w:t>tímov</w:t>
      </w:r>
      <w:r w:rsidR="00A47E56">
        <w:rPr>
          <w:rFonts w:ascii="Times New Roman" w:hAnsi="Times New Roman"/>
          <w:sz w:val="24"/>
          <w:szCs w:val="24"/>
          <w:lang w:eastAsia="sk-SK"/>
        </w:rPr>
        <w:t xml:space="preserve"> (predpokladá sa nájom alebo výpožička)</w:t>
      </w:r>
      <w:r w:rsidR="009B2642">
        <w:rPr>
          <w:rFonts w:ascii="Times New Roman" w:hAnsi="Times New Roman"/>
          <w:sz w:val="24"/>
          <w:szCs w:val="24"/>
          <w:lang w:eastAsia="sk-SK"/>
        </w:rPr>
        <w:t>,</w:t>
      </w:r>
      <w:r w:rsidR="00A47E5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131B1">
        <w:rPr>
          <w:rFonts w:ascii="Times New Roman" w:hAnsi="Times New Roman"/>
          <w:sz w:val="24"/>
          <w:szCs w:val="24"/>
          <w:lang w:eastAsia="sk-SK"/>
        </w:rPr>
        <w:t xml:space="preserve">výkon činnosti </w:t>
      </w:r>
      <w:r w:rsidR="009B2642">
        <w:rPr>
          <w:rFonts w:ascii="Times New Roman" w:hAnsi="Times New Roman"/>
          <w:sz w:val="24"/>
          <w:szCs w:val="24"/>
          <w:lang w:eastAsia="sk-SK"/>
        </w:rPr>
        <w:t>tímov</w:t>
      </w:r>
      <w:r w:rsidR="00A47E56">
        <w:rPr>
          <w:rFonts w:ascii="Times New Roman" w:hAnsi="Times New Roman"/>
          <w:sz w:val="24"/>
          <w:szCs w:val="24"/>
          <w:lang w:eastAsia="sk-SK"/>
        </w:rPr>
        <w:t xml:space="preserve"> vrátane výdavkov na dopravné</w:t>
      </w:r>
      <w:r w:rsidR="003131B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176841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zamestnancov.</w:t>
      </w:r>
    </w:p>
    <w:p w:rsidR="007104A4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104A4" w:rsidRPr="005F4BD6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4BD6">
        <w:rPr>
          <w:rFonts w:ascii="Times New Roman" w:hAnsi="Times New Roman"/>
          <w:sz w:val="24"/>
          <w:szCs w:val="24"/>
          <w:lang w:eastAsia="sk-SK"/>
        </w:rPr>
        <w:t xml:space="preserve">V prípade </w:t>
      </w:r>
      <w:r w:rsidR="00120463">
        <w:rPr>
          <w:rFonts w:ascii="Times New Roman" w:hAnsi="Times New Roman"/>
          <w:sz w:val="24"/>
          <w:szCs w:val="24"/>
          <w:lang w:eastAsia="sk-SK"/>
        </w:rPr>
        <w:t>finančných operácií</w:t>
      </w:r>
      <w:r w:rsidRPr="005F4BD6">
        <w:rPr>
          <w:rFonts w:ascii="Times New Roman" w:hAnsi="Times New Roman"/>
          <w:sz w:val="24"/>
          <w:szCs w:val="24"/>
          <w:lang w:eastAsia="sk-SK"/>
        </w:rPr>
        <w:t xml:space="preserve"> je uvažované každoročne s vyplatením čiastky</w:t>
      </w:r>
      <w:r w:rsidR="0012046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F4BD6">
        <w:rPr>
          <w:rFonts w:ascii="Times New Roman" w:hAnsi="Times New Roman"/>
          <w:sz w:val="24"/>
          <w:szCs w:val="24"/>
          <w:lang w:eastAsia="sk-SK"/>
        </w:rPr>
        <w:t>500 eur za 10 000 osôb jednotlivým správcom.</w:t>
      </w:r>
      <w:r w:rsidRPr="005F4BD6" w:rsidR="00915068">
        <w:rPr>
          <w:rFonts w:ascii="Times New Roman" w:hAnsi="Times New Roman"/>
          <w:sz w:val="24"/>
          <w:szCs w:val="24"/>
          <w:lang w:eastAsia="sk-SK"/>
        </w:rPr>
        <w:t xml:space="preserve"> V tomto prípade je uvažované aj s postupnou návratnosťou týchto výdavkov formou mesačných splátok po dobu troch rokov od osôb, za ktoré boli tieto výdavky realizované, čo je premietnuté v navýšení príjmov</w:t>
      </w:r>
      <w:r w:rsidRPr="005F4BD6" w:rsidR="001F7560">
        <w:rPr>
          <w:rFonts w:ascii="Times New Roman" w:hAnsi="Times New Roman"/>
          <w:sz w:val="24"/>
          <w:szCs w:val="24"/>
          <w:lang w:eastAsia="sk-SK"/>
        </w:rPr>
        <w:t>, pričom suma bola určená odhadom</w:t>
      </w:r>
      <w:r w:rsidRPr="005F4BD6" w:rsidR="00915068">
        <w:rPr>
          <w:rFonts w:ascii="Times New Roman" w:hAnsi="Times New Roman"/>
          <w:sz w:val="24"/>
          <w:szCs w:val="24"/>
          <w:lang w:eastAsia="sk-SK"/>
        </w:rPr>
        <w:t>.</w:t>
      </w:r>
    </w:p>
    <w:p w:rsidR="007104A4" w:rsidRPr="005F4BD6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7E56" w:rsidRPr="005F4BD6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4BD6" w:rsidR="00224AD8">
        <w:rPr>
          <w:rFonts w:ascii="Times New Roman" w:hAnsi="Times New Roman"/>
          <w:sz w:val="24"/>
          <w:szCs w:val="24"/>
          <w:lang w:eastAsia="sk-SK"/>
        </w:rPr>
        <w:t xml:space="preserve">V prípade kapitálových výdavkov ide 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 xml:space="preserve">v prvom roku </w:t>
      </w:r>
      <w:r w:rsidRPr="005F4BD6" w:rsidR="00224AD8">
        <w:rPr>
          <w:rFonts w:ascii="Times New Roman" w:hAnsi="Times New Roman"/>
          <w:sz w:val="24"/>
          <w:szCs w:val="24"/>
          <w:lang w:eastAsia="sk-SK"/>
        </w:rPr>
        <w:t>o výdavky na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 xml:space="preserve"> nákup </w:t>
      </w:r>
      <w:r w:rsidRPr="005F4BD6" w:rsidR="00EF7199">
        <w:rPr>
          <w:rFonts w:ascii="Times New Roman" w:hAnsi="Times New Roman"/>
          <w:sz w:val="24"/>
          <w:szCs w:val="24"/>
          <w:lang w:eastAsia="sk-SK"/>
        </w:rPr>
        <w:t>piatich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 xml:space="preserve"> osobn</w:t>
      </w:r>
      <w:r w:rsidRPr="005F4BD6">
        <w:rPr>
          <w:rFonts w:ascii="Times New Roman" w:hAnsi="Times New Roman"/>
          <w:sz w:val="24"/>
          <w:szCs w:val="24"/>
          <w:lang w:eastAsia="sk-SK"/>
        </w:rPr>
        <w:t>ých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 xml:space="preserve"> motorov</w:t>
      </w:r>
      <w:r w:rsidRPr="005F4BD6">
        <w:rPr>
          <w:rFonts w:ascii="Times New Roman" w:hAnsi="Times New Roman"/>
          <w:sz w:val="24"/>
          <w:szCs w:val="24"/>
          <w:lang w:eastAsia="sk-SK"/>
        </w:rPr>
        <w:t>ých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 xml:space="preserve"> vozid</w:t>
      </w:r>
      <w:r w:rsidRPr="005F4BD6">
        <w:rPr>
          <w:rFonts w:ascii="Times New Roman" w:hAnsi="Times New Roman"/>
          <w:sz w:val="24"/>
          <w:szCs w:val="24"/>
          <w:lang w:eastAsia="sk-SK"/>
        </w:rPr>
        <w:t>iel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F4BD6" w:rsidR="009B2642">
        <w:rPr>
          <w:rFonts w:ascii="Times New Roman" w:hAnsi="Times New Roman"/>
          <w:sz w:val="24"/>
          <w:szCs w:val="24"/>
          <w:lang w:eastAsia="sk-SK"/>
        </w:rPr>
        <w:t xml:space="preserve">pre novovzniknuté tímy 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>v </w:t>
      </w:r>
      <w:r w:rsidRPr="005F4BD6">
        <w:rPr>
          <w:rFonts w:ascii="Times New Roman" w:hAnsi="Times New Roman"/>
          <w:sz w:val="24"/>
          <w:szCs w:val="24"/>
          <w:lang w:eastAsia="sk-SK"/>
        </w:rPr>
        <w:t>celkovej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 xml:space="preserve"> sume </w:t>
      </w:r>
      <w:r w:rsidRPr="005F4BD6">
        <w:rPr>
          <w:rFonts w:ascii="Times New Roman" w:hAnsi="Times New Roman"/>
          <w:sz w:val="24"/>
          <w:szCs w:val="24"/>
          <w:lang w:eastAsia="sk-SK"/>
        </w:rPr>
        <w:t>75</w:t>
      </w:r>
      <w:r w:rsidRPr="005F4BD6" w:rsidR="003131B1">
        <w:rPr>
          <w:rFonts w:ascii="Times New Roman" w:hAnsi="Times New Roman"/>
          <w:sz w:val="24"/>
          <w:szCs w:val="24"/>
          <w:lang w:eastAsia="sk-SK"/>
        </w:rPr>
        <w:t> 000 eur.</w:t>
      </w:r>
    </w:p>
    <w:p w:rsidR="00A47E56" w:rsidRPr="005F4BD6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24AD8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4BD6" w:rsidR="00A47E56">
        <w:rPr>
          <w:rFonts w:ascii="Times New Roman" w:hAnsi="Times New Roman"/>
          <w:sz w:val="24"/>
          <w:szCs w:val="24"/>
          <w:lang w:eastAsia="sk-SK"/>
        </w:rPr>
        <w:t>Uvedeným návrhom sa predpokladajú ďalšie negatívne aj pozitívne vplyvy na rozpočet v oblasti príjmov štátneho rozpočtu – odpustenie pohľadávok, zvýšenie daní a odvodov v prípade zamestnania osoby po osobnom bankrote, ktoré však nie je možné vyčísliť.</w:t>
      </w: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B2B5F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E54749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62" w:rsidRPr="00BB5C77" w:rsidP="003A57F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 w:rsidR="00BB5C7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62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4862" w:rsidRPr="007D574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4862" w:rsidRPr="007D574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4862" w:rsidRPr="007D574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4862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7F8" w:rsidRPr="007D5748" w:rsidP="003A57F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- 411005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A57F8" w:rsidRPr="007D5748" w:rsidP="003A57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3A57F8" w:rsidRPr="007D5748" w:rsidP="003A57F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316 464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3A57F8" w:rsidRPr="007D5748" w:rsidP="003A57F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1 265 856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3A57F8" w:rsidRPr="007D5748" w:rsidP="003A57F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2 098 656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A57F8" w:rsidRPr="007D5748" w:rsidP="003A57F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D4862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D4862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4862" w:rsidRPr="007D574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316 464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4862" w:rsidRPr="007D574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1 265 856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4862" w:rsidRPr="007D5748" w:rsidP="0085175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2 098 656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ED4862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B2B5F" w:rsid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7796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674 140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0180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629 740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0180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629 740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7D5748" w:rsidP="00C93F4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1F1BEC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F1BEC">
              <w:rPr>
                <w:rFonts w:ascii="Times New Roman" w:hAnsi="Times New Roman"/>
                <w:sz w:val="20"/>
                <w:szCs w:val="20"/>
                <w:lang w:eastAsia="sk-SK"/>
              </w:rPr>
              <w:t>398 088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1F1BEC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F1BEC">
              <w:rPr>
                <w:rFonts w:ascii="Times New Roman" w:hAnsi="Times New Roman"/>
                <w:sz w:val="20"/>
                <w:szCs w:val="20"/>
                <w:lang w:eastAsia="sk-SK"/>
              </w:rPr>
              <w:t>398 088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1F1BEC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F1BEC">
              <w:rPr>
                <w:rFonts w:ascii="Times New Roman" w:hAnsi="Times New Roman"/>
                <w:sz w:val="20"/>
                <w:szCs w:val="20"/>
                <w:lang w:eastAsia="sk-SK"/>
              </w:rPr>
              <w:t>398 088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F1BEC" w:rsidRPr="007D5748" w:rsidP="00C93F4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7D5748" w:rsidP="00C93F4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1F1BEC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F1BEC">
              <w:rPr>
                <w:rFonts w:ascii="Times New Roman" w:hAnsi="Times New Roman"/>
                <w:sz w:val="20"/>
                <w:szCs w:val="20"/>
                <w:lang w:eastAsia="sk-SK"/>
              </w:rPr>
              <w:t>139 152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1F1BEC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F1BEC">
              <w:rPr>
                <w:rFonts w:ascii="Times New Roman" w:hAnsi="Times New Roman"/>
                <w:sz w:val="20"/>
                <w:szCs w:val="20"/>
                <w:lang w:eastAsia="sk-SK"/>
              </w:rPr>
              <w:t>139 152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BEC" w:rsidRPr="001F1BEC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F1BEC">
              <w:rPr>
                <w:rFonts w:ascii="Times New Roman" w:hAnsi="Times New Roman"/>
                <w:sz w:val="20"/>
                <w:szCs w:val="20"/>
                <w:lang w:eastAsia="sk-SK"/>
              </w:rPr>
              <w:t>139 152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F1BEC" w:rsidRPr="007D5748" w:rsidP="00C93F4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6DFF" w:rsidP="00635DB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D6DF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632, 633, </w:t>
            </w:r>
            <w:r w:rsidR="00635DB2">
              <w:rPr>
                <w:rFonts w:ascii="Times New Roman" w:hAnsi="Times New Roman"/>
                <w:sz w:val="20"/>
                <w:szCs w:val="20"/>
                <w:lang w:eastAsia="sk-SK"/>
              </w:rPr>
              <w:t>634</w:t>
            </w:r>
            <w:r w:rsidR="00DD6DF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r w:rsidR="00635DB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636, </w:t>
            </w:r>
            <w:r w:rsidR="00DD6DFF">
              <w:rPr>
                <w:rFonts w:ascii="Times New Roman" w:hAnsi="Times New Roman"/>
                <w:sz w:val="20"/>
                <w:szCs w:val="20"/>
                <w:lang w:eastAsia="sk-SK"/>
              </w:rPr>
              <w:t>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7796B">
              <w:rPr>
                <w:rFonts w:ascii="Times New Roman" w:hAnsi="Times New Roman"/>
                <w:sz w:val="20"/>
                <w:szCs w:val="20"/>
                <w:lang w:eastAsia="sk-SK"/>
              </w:rPr>
              <w:t>136 900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0180F">
              <w:rPr>
                <w:rFonts w:ascii="Times New Roman" w:hAnsi="Times New Roman"/>
                <w:sz w:val="20"/>
                <w:szCs w:val="20"/>
                <w:lang w:eastAsia="sk-SK"/>
              </w:rPr>
              <w:t>92 500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1A6E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="0040180F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92 500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4B7294" w:rsidP="005A7F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A907BA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8D339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Pr="008D339D" w:rsid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1F1BEC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6DFF" w:rsidP="001F1BE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D6DF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</w:t>
            </w:r>
            <w:r w:rsidR="001F1BE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714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1F1BEC">
              <w:rPr>
                <w:rFonts w:ascii="Times New Roman" w:hAnsi="Times New Roman"/>
                <w:sz w:val="20"/>
                <w:szCs w:val="20"/>
                <w:lang w:eastAsia="sk-SK"/>
              </w:rPr>
              <w:t>75 000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1A6E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7FD9" w:rsidRPr="007D5748" w:rsidP="005A7FD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- 812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A7FD9" w:rsidRPr="007D5748" w:rsidP="005A7F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A7FD9" w:rsidRPr="007D5748" w:rsidP="005A7F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A7FD9" w:rsidRPr="007D5748" w:rsidP="005A7F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A7FD9" w:rsidRPr="00A907BA" w:rsidP="005A7F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907BA">
              <w:rPr>
                <w:rFonts w:ascii="Times New Roman" w:hAnsi="Times New Roman"/>
                <w:sz w:val="20"/>
                <w:szCs w:val="20"/>
                <w:lang w:eastAsia="sk-SK"/>
              </w:rPr>
              <w:t>5 000 000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7FD9" w:rsidRPr="007D5748" w:rsidP="005A7FD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A907BA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5 </w:t>
            </w:r>
            <w:r w:rsidR="0047796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749 140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A907BA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5 </w:t>
            </w:r>
            <w:r w:rsidR="0040180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629 740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A907BA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5 </w:t>
            </w:r>
            <w:r w:rsidR="0040180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629 740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762"/>
        <w:gridCol w:w="1275"/>
        <w:gridCol w:w="1276"/>
        <w:gridCol w:w="893"/>
        <w:gridCol w:w="383"/>
        <w:gridCol w:w="1315"/>
        <w:gridCol w:w="2352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4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4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4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6B43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6B43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D49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zamestnanci pri výkone práce vo verej. záujme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6B43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6B43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D49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783FC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A1545F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A1545F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A1545F" w:rsidP="006B43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A1545F" w:rsidP="006B43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897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D49" w:rsidRPr="007D5748" w:rsidP="005454B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E5474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897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6B43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897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D49" w:rsidRPr="007D5748" w:rsidP="006B43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897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D49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47A33" w:rsidRPr="007D5748" w:rsidP="002A4C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47A3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537 240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537 240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537 240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9640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398 088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139 152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139 152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139 152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139 152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139 152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A33" w:rsidRPr="007D5748" w:rsidP="002A2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139 152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47A33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7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4B2B5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4B2B5F">
      <w:pPr>
        <w:bidi w:val="0"/>
        <w:spacing w:after="0" w:line="240" w:lineRule="auto"/>
        <w:jc w:val="center"/>
      </w:pPr>
    </w:p>
    <w:sectPr w:rsidSect="004B2B5F">
      <w:pgSz w:w="16838" w:h="11906" w:orient="landscape"/>
      <w:pgMar w:top="1418" w:right="1418" w:bottom="141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E5474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72131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E54749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E54749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E54749" w:rsidRPr="00EB59C8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 w:rsidRPr="000A15AE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019EB"/>
    <w:rsid w:val="0001348B"/>
    <w:rsid w:val="00014120"/>
    <w:rsid w:val="00017A2F"/>
    <w:rsid w:val="00031A6E"/>
    <w:rsid w:val="00035EB6"/>
    <w:rsid w:val="00057135"/>
    <w:rsid w:val="00076B47"/>
    <w:rsid w:val="0008466F"/>
    <w:rsid w:val="000A15AE"/>
    <w:rsid w:val="000C087A"/>
    <w:rsid w:val="000E389D"/>
    <w:rsid w:val="001127A8"/>
    <w:rsid w:val="00117936"/>
    <w:rsid w:val="00120463"/>
    <w:rsid w:val="0012216E"/>
    <w:rsid w:val="00146542"/>
    <w:rsid w:val="00147A33"/>
    <w:rsid w:val="00164E1B"/>
    <w:rsid w:val="00170D2B"/>
    <w:rsid w:val="00176841"/>
    <w:rsid w:val="001E23B9"/>
    <w:rsid w:val="001E4874"/>
    <w:rsid w:val="001F1BEC"/>
    <w:rsid w:val="001F219B"/>
    <w:rsid w:val="001F7560"/>
    <w:rsid w:val="00200898"/>
    <w:rsid w:val="00212894"/>
    <w:rsid w:val="00224AD8"/>
    <w:rsid w:val="00252708"/>
    <w:rsid w:val="002923A9"/>
    <w:rsid w:val="002A284B"/>
    <w:rsid w:val="002A4CEC"/>
    <w:rsid w:val="002C19C0"/>
    <w:rsid w:val="00307BE0"/>
    <w:rsid w:val="003131B1"/>
    <w:rsid w:val="00317B90"/>
    <w:rsid w:val="00354CEA"/>
    <w:rsid w:val="003A57F8"/>
    <w:rsid w:val="003B450D"/>
    <w:rsid w:val="003C7AD6"/>
    <w:rsid w:val="003F274A"/>
    <w:rsid w:val="0040180F"/>
    <w:rsid w:val="00402939"/>
    <w:rsid w:val="00414BD6"/>
    <w:rsid w:val="0047796B"/>
    <w:rsid w:val="00487203"/>
    <w:rsid w:val="004B2B5F"/>
    <w:rsid w:val="004B7294"/>
    <w:rsid w:val="005005EC"/>
    <w:rsid w:val="00544BAB"/>
    <w:rsid w:val="005454B9"/>
    <w:rsid w:val="00564141"/>
    <w:rsid w:val="00572131"/>
    <w:rsid w:val="00575E3B"/>
    <w:rsid w:val="005955DC"/>
    <w:rsid w:val="005A7FD9"/>
    <w:rsid w:val="005F4BD6"/>
    <w:rsid w:val="0063488E"/>
    <w:rsid w:val="00635DB2"/>
    <w:rsid w:val="006863A5"/>
    <w:rsid w:val="006B437D"/>
    <w:rsid w:val="006B7095"/>
    <w:rsid w:val="006B72EE"/>
    <w:rsid w:val="007016EB"/>
    <w:rsid w:val="007104A4"/>
    <w:rsid w:val="007246BD"/>
    <w:rsid w:val="00783FC8"/>
    <w:rsid w:val="007D35D5"/>
    <w:rsid w:val="007D5748"/>
    <w:rsid w:val="0084662F"/>
    <w:rsid w:val="00851750"/>
    <w:rsid w:val="00867554"/>
    <w:rsid w:val="008A1FD0"/>
    <w:rsid w:val="008D339D"/>
    <w:rsid w:val="008E2736"/>
    <w:rsid w:val="00900C22"/>
    <w:rsid w:val="00911AEB"/>
    <w:rsid w:val="00915068"/>
    <w:rsid w:val="00961105"/>
    <w:rsid w:val="009640B0"/>
    <w:rsid w:val="009706B7"/>
    <w:rsid w:val="009A26E9"/>
    <w:rsid w:val="009A6150"/>
    <w:rsid w:val="009B2642"/>
    <w:rsid w:val="00A1545F"/>
    <w:rsid w:val="00A34ACC"/>
    <w:rsid w:val="00A47E56"/>
    <w:rsid w:val="00A907BA"/>
    <w:rsid w:val="00AF152D"/>
    <w:rsid w:val="00B3115D"/>
    <w:rsid w:val="00B5535C"/>
    <w:rsid w:val="00B81B01"/>
    <w:rsid w:val="00B87E89"/>
    <w:rsid w:val="00B92FA2"/>
    <w:rsid w:val="00BA4D49"/>
    <w:rsid w:val="00BA7710"/>
    <w:rsid w:val="00BB5C77"/>
    <w:rsid w:val="00BE7CF1"/>
    <w:rsid w:val="00C15212"/>
    <w:rsid w:val="00C26A46"/>
    <w:rsid w:val="00C51FD4"/>
    <w:rsid w:val="00C93F49"/>
    <w:rsid w:val="00CB3623"/>
    <w:rsid w:val="00CE299A"/>
    <w:rsid w:val="00CE5FCF"/>
    <w:rsid w:val="00CE7765"/>
    <w:rsid w:val="00D25446"/>
    <w:rsid w:val="00D528C9"/>
    <w:rsid w:val="00DB7F9C"/>
    <w:rsid w:val="00DD6DFF"/>
    <w:rsid w:val="00DE5BF1"/>
    <w:rsid w:val="00E07CE9"/>
    <w:rsid w:val="00E54749"/>
    <w:rsid w:val="00E61F1E"/>
    <w:rsid w:val="00E641EE"/>
    <w:rsid w:val="00E960F9"/>
    <w:rsid w:val="00E963A3"/>
    <w:rsid w:val="00EA1E90"/>
    <w:rsid w:val="00EB59C8"/>
    <w:rsid w:val="00ED4862"/>
    <w:rsid w:val="00EF425C"/>
    <w:rsid w:val="00EF7199"/>
    <w:rsid w:val="00F25B94"/>
    <w:rsid w:val="00F40136"/>
    <w:rsid w:val="00F45053"/>
    <w:rsid w:val="00F4791E"/>
    <w:rsid w:val="00F536CE"/>
    <w:rsid w:val="00F73B9B"/>
    <w:rsid w:val="00F93C03"/>
    <w:rsid w:val="00FB0BF8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:fields xmlns:f="http://schemas.fabasoft.com/folio/2007/fields">
  <f:record ref="">
    <f:field ref="objname" par="" edit="true" text="_vplyvy_rozpocet"/>
    <f:field ref="objsubject" par="" edit="true" text=""/>
    <f:field ref="objcreatedby" par="" text="Palúš, Juraj, JUDr."/>
    <f:field ref="objcreatedat" par="" text="30.6.2016 18:43:24"/>
    <f:field ref="objchangedby" par="" text="Administrator, System"/>
    <f:field ref="objmodifiedat" par="" text="30.6.2016 18:43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1282</Words>
  <Characters>7309</Characters>
  <Application>Microsoft Office Word</Application>
  <DocSecurity>0</DocSecurity>
  <Lines>0</Lines>
  <Paragraphs>0</Paragraphs>
  <ScaleCrop>false</ScaleCrop>
  <Company>MH SR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BACOVA Vierka</cp:lastModifiedBy>
  <cp:revision>3</cp:revision>
  <cp:lastPrinted>2016-06-29T18:05:00Z</cp:lastPrinted>
  <dcterms:created xsi:type="dcterms:W3CDTF">2016-09-20T15:54:00Z</dcterms:created>
  <dcterms:modified xsi:type="dcterms:W3CDTF">2016-09-21T13:59:00Z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COO.2145.1000.3.1486416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Konkurz a reštrukturalizácia_x000D__x000D_Obchodné právo_x000D__x000D_Občianske súdne konanie_x000D__x000D_Občianske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