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340"/>
        <w:gridCol w:w="1267"/>
        <w:gridCol w:w="1267"/>
      </w:tblGrid>
      <w:tr>
        <w:tblPrEx>
          <w:tblW w:w="980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24C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24C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24C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F724C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8861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0649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C506A" w:rsidRPr="00563F69" w:rsidP="002933E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C506A" w:rsidRPr="00563F69" w:rsidP="00E8762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C506A" w:rsidRPr="00563F69" w:rsidP="00E8762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E8762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E8762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7CA6" w:rsidRPr="007D5748" w:rsidP="00C87CA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7CA6" w:rsidRPr="007D5748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87CA6" w:rsidRPr="00563F69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87CA6" w:rsidRPr="00563F69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87CA6" w:rsidRPr="00563F69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7CA6" w:rsidRPr="007D5748" w:rsidP="00C87CA6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Rozpočtové prostriedky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(VPS)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87CA6" w:rsidRPr="007D5748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87CA6" w:rsidRPr="00563F69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87CA6" w:rsidRPr="00563F69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C87CA6" w:rsidRPr="00563F69" w:rsidP="00C87CA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76C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17 800 000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563F69" w:rsidP="00A8521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8521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75 572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563F69" w:rsidP="00E542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275 572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563F69" w:rsidP="00E542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275 572 </w:t>
            </w: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5C563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E4688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(MF SR</w:t>
            </w:r>
            <w:r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/ </w:t>
            </w:r>
            <w:r w:rsidR="005C563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072</w:t>
            </w:r>
            <w:r w:rsidRPr="00E4688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A43703" w:rsidP="00A8521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8521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A4370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A43703" w:rsidP="00A8521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8521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A43703" w:rsidP="00A8521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8521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A4370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A43703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63F69" w:rsidP="00AB1F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B1F3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63F69" w:rsidP="00AB1F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B1F3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63F69" w:rsidP="00AB1F3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B1F3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563F69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493300" w:rsidP="00E542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493300"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56 000</w:t>
            </w:r>
            <w:r w:rsidRPr="00493300" w:rsidR="00E542F0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493300" w:rsidP="00E542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493300"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56 000</w:t>
            </w:r>
            <w:r w:rsidRPr="00493300" w:rsidR="00E542F0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493300" w:rsidP="00E542F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493300"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56 000</w:t>
            </w:r>
            <w:r w:rsidRPr="00493300" w:rsidR="00E542F0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7D5748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C506A" w:rsidRPr="00493300" w:rsidP="00F724C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493300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C506A" w:rsidRPr="00493300" w:rsidP="003C50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 w:rsidR="00F724C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56 000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493300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C5742" w:rsidRPr="00A43703" w:rsidP="000C574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4370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C5742" w:rsidRPr="00A43703" w:rsidP="000C57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4370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C5742" w:rsidRPr="00493300" w:rsidP="00A8521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8521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Pr="004933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75 572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C5742" w:rsidRPr="00493300" w:rsidP="000C57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275 572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0C5742" w:rsidRPr="00493300" w:rsidP="000C57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275 572   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C5742" w:rsidRPr="007D5748" w:rsidP="005C563A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E4688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(MF SR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/ </w:t>
            </w:r>
            <w:r w:rsidR="005C563A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072</w:t>
            </w:r>
            <w:r w:rsidRPr="00E4688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C5742" w:rsidRPr="007D5748" w:rsidP="000C57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C5742" w:rsidRPr="00493300" w:rsidP="00A8521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A8521C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  <w:r w:rsidRPr="004933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C5742" w:rsidRPr="00493300" w:rsidP="000C57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C5742" w:rsidRPr="00493300" w:rsidP="000C57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9330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275 572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63F69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02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872FAB" w:rsidRPr="007D5748" w:rsidP="00872FA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872FAB" w:rsidRPr="007D5748" w:rsidP="00872FA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872FAB" w:rsidRPr="00493300" w:rsidP="00872FA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493300" w:rsidR="00B8236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872FAB" w:rsidRPr="00493300" w:rsidP="00872FA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93300" w:rsidR="00B8236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872FAB" w:rsidRPr="00493300" w:rsidP="00872FA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93300" w:rsidR="00B8236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C67FD9" w:rsidP="00C67FD9">
      <w:pPr>
        <w:pStyle w:val="NormalWeb"/>
        <w:bidi w:val="0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E46885" w:rsidR="00563F69">
        <w:rPr>
          <w:rFonts w:ascii="Times New Roman" w:hAnsi="Times New Roman"/>
        </w:rPr>
        <w:t>Návrh zákona, ktorým sa mení a dopĺňa zákon č. 171/2005 Z. z. o hazardných hrách a o zmene a doplnení niektorých zákonov v znení neskorších predpisov a ktorým sa menia a dopĺňajú niektoré zákony</w:t>
      </w:r>
      <w:r>
        <w:rPr>
          <w:rFonts w:ascii="Times New Roman" w:hAnsi="Times New Roman"/>
        </w:rPr>
        <w:t>.</w:t>
      </w:r>
      <w:r w:rsidRPr="00C67FD9">
        <w:rPr>
          <w:rFonts w:ascii="Arial Narrow" w:hAnsi="Arial Narrow"/>
          <w:color w:val="000000"/>
        </w:rPr>
        <w:t xml:space="preserve"> </w:t>
      </w:r>
    </w:p>
    <w:p w:rsidR="00C67FD9" w:rsidP="00C67FD9">
      <w:pPr>
        <w:pStyle w:val="NormalWeb"/>
        <w:bidi w:val="0"/>
        <w:spacing w:before="0" w:beforeAutospacing="0" w:after="0" w:afterAutospacing="0"/>
        <w:ind w:left="142" w:hanging="142"/>
        <w:jc w:val="both"/>
        <w:rPr>
          <w:rFonts w:ascii="Arial Narrow" w:hAnsi="Arial Narrow"/>
          <w:color w:val="000000"/>
        </w:rPr>
      </w:pPr>
    </w:p>
    <w:p w:rsidR="00C67FD9" w:rsidRPr="00C67FD9" w:rsidP="00C67FD9">
      <w:pPr>
        <w:pStyle w:val="NormalWeb"/>
        <w:bidi w:val="0"/>
        <w:spacing w:before="0" w:beforeAutospacing="0" w:after="0" w:afterAutospacing="0"/>
        <w:ind w:left="142" w:hanging="142"/>
        <w:jc w:val="both"/>
        <w:rPr>
          <w:rFonts w:ascii="Times New Roman" w:hAnsi="Times New Roman"/>
          <w:color w:val="000000"/>
        </w:rPr>
      </w:pPr>
      <w:r w:rsidRPr="00C67FD9">
        <w:rPr>
          <w:rFonts w:ascii="Times New Roman" w:hAnsi="Times New Roman"/>
          <w:color w:val="000000"/>
        </w:rPr>
        <w:t>Základn</w:t>
      </w:r>
      <w:r>
        <w:rPr>
          <w:rFonts w:ascii="Times New Roman" w:hAnsi="Times New Roman"/>
          <w:color w:val="000000"/>
        </w:rPr>
        <w:t>é</w:t>
      </w:r>
      <w:r w:rsidRPr="00C67FD9">
        <w:rPr>
          <w:rFonts w:ascii="Times New Roman" w:hAnsi="Times New Roman"/>
          <w:color w:val="000000"/>
        </w:rPr>
        <w:t xml:space="preserve"> cie</w:t>
      </w:r>
      <w:r>
        <w:rPr>
          <w:rFonts w:ascii="Times New Roman" w:hAnsi="Times New Roman"/>
          <w:color w:val="000000"/>
        </w:rPr>
        <w:t>le</w:t>
      </w:r>
      <w:r w:rsidRPr="00C67FD9">
        <w:rPr>
          <w:rFonts w:ascii="Times New Roman" w:hAnsi="Times New Roman"/>
          <w:color w:val="000000"/>
        </w:rPr>
        <w:t xml:space="preserve"> predloženého návrhu ú</w:t>
      </w:r>
      <w:r>
        <w:rPr>
          <w:rFonts w:ascii="Times New Roman" w:hAnsi="Times New Roman"/>
          <w:color w:val="000000"/>
        </w:rPr>
        <w:t>pravy sú nasledovné</w:t>
      </w:r>
    </w:p>
    <w:p w:rsidR="00C67FD9" w:rsidRPr="00C67FD9" w:rsidP="00C67F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67FD9">
        <w:rPr>
          <w:rFonts w:ascii="Times New Roman" w:hAnsi="Times New Roman"/>
          <w:color w:val="000000"/>
        </w:rPr>
        <w:t>- prehodnotenie prístupu k regulácii hazardných hier zmenou zákona o hazardných hrách v oblasti prevádzkovania a propagovania hazardných hier zahraničnými subjektmi,</w:t>
      </w:r>
    </w:p>
    <w:p w:rsidR="00C67FD9" w:rsidRPr="00C67FD9" w:rsidP="00C67FD9">
      <w:pPr>
        <w:pStyle w:val="NormalWeb"/>
        <w:bidi w:val="0"/>
        <w:spacing w:before="0" w:beforeAutospacing="0" w:after="0" w:afterAutospacing="0"/>
        <w:ind w:left="142" w:hanging="142"/>
        <w:jc w:val="both"/>
        <w:rPr>
          <w:rFonts w:ascii="Times New Roman" w:hAnsi="Times New Roman"/>
        </w:rPr>
      </w:pPr>
      <w:r w:rsidRPr="00C67FD9">
        <w:rPr>
          <w:rFonts w:ascii="Times New Roman" w:hAnsi="Times New Roman"/>
          <w:color w:val="000000"/>
        </w:rPr>
        <w:t>-</w:t>
      </w:r>
      <w:r w:rsidRPr="00C67FD9">
        <w:rPr>
          <w:rFonts w:ascii="Times New Roman" w:hAnsi="Times New Roman"/>
        </w:rPr>
        <w:t> </w:t>
      </w:r>
      <w:r w:rsidRPr="00C67FD9">
        <w:rPr>
          <w:rFonts w:ascii="Times New Roman" w:hAnsi="Times New Roman"/>
          <w:color w:val="000000"/>
        </w:rPr>
        <w:t>navrhnutie efektívnejších pravidiel a podmienok v oblasti dozoru nad prevádzkovaním hazardných hier s dôrazom na výherné prístroje,</w:t>
      </w:r>
    </w:p>
    <w:p w:rsidR="00C67FD9" w:rsidP="00C67FD9">
      <w:pPr>
        <w:pStyle w:val="NormalWeb"/>
        <w:bidi w:val="0"/>
        <w:spacing w:before="0" w:beforeAutospacing="0" w:after="0" w:afterAutospacing="0"/>
        <w:ind w:left="142" w:hanging="142"/>
        <w:jc w:val="both"/>
        <w:rPr>
          <w:rFonts w:ascii="Times New Roman" w:hAnsi="Times New Roman"/>
          <w:color w:val="000000"/>
        </w:rPr>
      </w:pPr>
      <w:r w:rsidRPr="00C67FD9">
        <w:rPr>
          <w:rFonts w:ascii="Times New Roman" w:hAnsi="Times New Roman"/>
          <w:color w:val="000000"/>
        </w:rPr>
        <w:t>-</w:t>
      </w:r>
      <w:r w:rsidRPr="00C67FD9">
        <w:rPr>
          <w:rFonts w:ascii="Times New Roman" w:hAnsi="Times New Roman"/>
        </w:rPr>
        <w:t> </w:t>
      </w:r>
      <w:r w:rsidRPr="00C67FD9">
        <w:rPr>
          <w:rFonts w:ascii="Times New Roman" w:hAnsi="Times New Roman"/>
          <w:color w:val="000000"/>
        </w:rPr>
        <w:t>zvýšenie úrovne ochrany spotrebiteľov, hráčov a maloletých v oblasti online hazardných hier v nadväznosti na Odporúčanie EK vo sfére poskytovania služieb online hazardných hier,</w:t>
      </w:r>
    </w:p>
    <w:p w:rsidR="00C67FD9" w:rsidRPr="00C67FD9" w:rsidP="00C67FD9">
      <w:pPr>
        <w:pStyle w:val="NormalWeb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7E46A1">
        <w:rPr>
          <w:rFonts w:ascii="Times New Roman" w:hAnsi="Times New Roman"/>
          <w:color w:val="000000"/>
        </w:rPr>
        <w:t>- úprava sadzieb vybraných odvodov.</w:t>
      </w:r>
    </w:p>
    <w:p w:rsidR="007D5748" w:rsidRPr="00C67FD9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67FD9" w:rsidR="00563F6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576FF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9066" w:type="dxa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724CA" w:rsidRPr="007D5748" w:rsidP="00F724C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88618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Pr="00C1668F" w:rsidR="008861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  <w:r w:rsidR="006B521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 (denný monitoring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6B521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365</w:t>
            </w:r>
            <w:r w:rsidR="00A4370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dní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6B521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365</w:t>
            </w:r>
            <w:r w:rsidR="00A4370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dní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6B521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365</w:t>
            </w:r>
            <w:r w:rsidR="00A4370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dní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28738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  <w:r w:rsidR="0028738D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(vypracúvanie zoznamu zakázaných ponúk (Black list)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28738D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365</w:t>
            </w:r>
            <w:r w:rsidR="00A4370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dní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28738D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365</w:t>
            </w:r>
            <w:r w:rsidR="00A4370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dní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28738D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365</w:t>
            </w:r>
            <w:r w:rsidR="00A43703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dní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24011" w:rsidP="00C30C00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43703">
        <w:rPr>
          <w:rFonts w:ascii="Times New Roman" w:hAnsi="Times New Roman"/>
          <w:bCs/>
          <w:sz w:val="24"/>
          <w:szCs w:val="24"/>
          <w:lang w:eastAsia="sk-SK"/>
        </w:rPr>
        <w:t>Predklada</w:t>
      </w:r>
      <w:r w:rsidR="00392785">
        <w:rPr>
          <w:rFonts w:ascii="Times New Roman" w:hAnsi="Times New Roman"/>
          <w:bCs/>
          <w:sz w:val="24"/>
          <w:szCs w:val="24"/>
          <w:lang w:eastAsia="sk-SK"/>
        </w:rPr>
        <w:t>ný návrh predpokladá vykonávanie</w:t>
      </w:r>
      <w:r w:rsidRPr="00A43703">
        <w:rPr>
          <w:rFonts w:ascii="Times New Roman" w:hAnsi="Times New Roman"/>
          <w:bCs/>
          <w:sz w:val="24"/>
          <w:szCs w:val="24"/>
          <w:lang w:eastAsia="sk-SK"/>
        </w:rPr>
        <w:t xml:space="preserve"> nových činností v oblasti dozoru, ktoré by mali smerovať k eliminácii ponúk tých operátorov na trhu hazardných hier (najmä v on-line prostredí), ktorí nedisponujú príslušným oprávnením (licenciou) v zmysle platných podmienok prevádzkovania hazardných hier, nastavených v zákone o hazardných hrách.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B3F63" w:rsidP="00C30C0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="00924011">
        <w:rPr>
          <w:rFonts w:ascii="Times New Roman" w:hAnsi="Times New Roman"/>
          <w:bCs/>
          <w:sz w:val="24"/>
          <w:szCs w:val="24"/>
          <w:lang w:eastAsia="sk-SK"/>
        </w:rPr>
        <w:t xml:space="preserve">Za týmto účelom sa navrhuje rozšírenie kompetencie orgánov dozoru o aktívne vyhľadávanie ponúk nelegálnych poskytovateľov s využitím špeciálneho </w:t>
      </w:r>
      <w:r w:rsidR="00333970">
        <w:rPr>
          <w:rFonts w:ascii="Times New Roman" w:hAnsi="Times New Roman"/>
          <w:bCs/>
          <w:sz w:val="24"/>
          <w:szCs w:val="24"/>
          <w:lang w:eastAsia="sk-SK"/>
        </w:rPr>
        <w:t>softvérového vybavenia</w:t>
      </w:r>
      <w:r w:rsidR="00924011">
        <w:rPr>
          <w:rFonts w:ascii="Times New Roman" w:hAnsi="Times New Roman"/>
          <w:bCs/>
          <w:sz w:val="24"/>
          <w:szCs w:val="24"/>
          <w:lang w:eastAsia="sk-SK"/>
        </w:rPr>
        <w:t xml:space="preserve"> za účelom </w:t>
      </w:r>
      <w:r w:rsidR="00C30C00">
        <w:rPr>
          <w:rFonts w:ascii="Times New Roman" w:hAnsi="Times New Roman"/>
          <w:bCs/>
          <w:sz w:val="24"/>
          <w:szCs w:val="24"/>
          <w:lang w:eastAsia="sk-SK"/>
        </w:rPr>
        <w:t>zneprístupnenia ich ponuky pre hráčov na území Slovenskej republiky</w:t>
      </w:r>
      <w:r w:rsidR="00333970">
        <w:rPr>
          <w:rFonts w:ascii="Times New Roman" w:hAnsi="Times New Roman"/>
          <w:bCs/>
          <w:sz w:val="24"/>
          <w:szCs w:val="24"/>
          <w:lang w:eastAsia="sk-SK"/>
        </w:rPr>
        <w:t>, pričom sa</w:t>
      </w:r>
      <w:r w:rsidR="00C30C0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333970">
        <w:rPr>
          <w:rFonts w:ascii="Times New Roman" w:hAnsi="Times New Roman"/>
          <w:bCs/>
          <w:sz w:val="24"/>
          <w:szCs w:val="24"/>
          <w:lang w:eastAsia="sk-SK"/>
        </w:rPr>
        <w:t>p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redpokladá </w:t>
      </w:r>
      <w:r w:rsidR="001C41E7">
        <w:rPr>
          <w:rFonts w:ascii="Times New Roman" w:hAnsi="Times New Roman"/>
          <w:bCs/>
          <w:sz w:val="24"/>
          <w:szCs w:val="24"/>
          <w:lang w:eastAsia="sk-SK"/>
        </w:rPr>
        <w:t xml:space="preserve">výkon 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 xml:space="preserve">denného </w:t>
      </w:r>
      <w:r>
        <w:rPr>
          <w:rFonts w:ascii="Times New Roman" w:hAnsi="Times New Roman"/>
          <w:bCs/>
          <w:sz w:val="24"/>
          <w:szCs w:val="24"/>
          <w:lang w:eastAsia="sk-SK"/>
        </w:rPr>
        <w:t>monitoring</w:t>
      </w:r>
      <w:r w:rsidR="001C41E7">
        <w:rPr>
          <w:rFonts w:ascii="Times New Roman" w:hAnsi="Times New Roman"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príležitostí na hrani</w:t>
      </w:r>
      <w:r w:rsidR="001C41E7">
        <w:rPr>
          <w:rFonts w:ascii="Times New Roman" w:hAnsi="Times New Roman"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v on-line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 xml:space="preserve"> prostredí</w:t>
      </w:r>
      <w:r w:rsidR="00392785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="001C41E7">
        <w:rPr>
          <w:rFonts w:ascii="Times New Roman" w:hAnsi="Times New Roman"/>
          <w:bCs/>
          <w:sz w:val="24"/>
          <w:szCs w:val="24"/>
          <w:lang w:eastAsia="sk-SK"/>
        </w:rPr>
        <w:t xml:space="preserve"> Takto identifikované subjekty budú následne kontaktované </w:t>
      </w:r>
      <w:r w:rsidRPr="00A43703" w:rsidR="001C41E7">
        <w:rPr>
          <w:rFonts w:ascii="Times New Roman" w:hAnsi="Times New Roman"/>
          <w:bCs/>
          <w:sz w:val="24"/>
          <w:szCs w:val="24"/>
          <w:lang w:eastAsia="sk-SK"/>
        </w:rPr>
        <w:t xml:space="preserve">s upozornením na porušenie </w:t>
      </w:r>
      <w:r w:rsidRPr="00A43703" w:rsidR="0028738D">
        <w:rPr>
          <w:rFonts w:ascii="Times New Roman" w:hAnsi="Times New Roman"/>
          <w:bCs/>
          <w:sz w:val="24"/>
          <w:szCs w:val="24"/>
          <w:lang w:eastAsia="sk-SK"/>
        </w:rPr>
        <w:t>zákonných podmienok prevádzkovania hazardných hier</w:t>
      </w:r>
      <w:r w:rsidRPr="00A43703" w:rsidR="001C41E7">
        <w:rPr>
          <w:rFonts w:ascii="Times New Roman" w:hAnsi="Times New Roman"/>
          <w:bCs/>
          <w:sz w:val="24"/>
          <w:szCs w:val="24"/>
          <w:lang w:eastAsia="sk-SK"/>
        </w:rPr>
        <w:t xml:space="preserve"> a vyzvané</w:t>
      </w:r>
      <w:r w:rsidR="001C41E7">
        <w:rPr>
          <w:rFonts w:ascii="Times New Roman" w:hAnsi="Times New Roman"/>
          <w:bCs/>
          <w:sz w:val="24"/>
          <w:szCs w:val="24"/>
          <w:lang w:eastAsia="sk-SK"/>
        </w:rPr>
        <w:t xml:space="preserve"> na nápravu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>. V</w:t>
      </w:r>
      <w:r w:rsidR="00F8159E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>prípade</w:t>
      </w:r>
      <w:r w:rsidR="00F8159E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 xml:space="preserve"> ak </w:t>
      </w:r>
      <w:r w:rsidR="00C67FD9">
        <w:rPr>
          <w:rFonts w:ascii="Times New Roman" w:hAnsi="Times New Roman"/>
          <w:bCs/>
          <w:sz w:val="24"/>
          <w:szCs w:val="24"/>
          <w:lang w:eastAsia="sk-SK"/>
        </w:rPr>
        <w:t>poskytovatelia služieb v oblasti hazardných hier, ktorí nemajú udelenú licenciu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 xml:space="preserve"> úpravu nezabezpečia, resp. nebudú reagovať na výzvy, takéto spoločnosti budú zaradené do zoznamu </w:t>
      </w:r>
      <w:r w:rsidR="001D527A">
        <w:rPr>
          <w:rFonts w:ascii="Times New Roman" w:hAnsi="Times New Roman"/>
          <w:bCs/>
          <w:sz w:val="24"/>
          <w:szCs w:val="24"/>
          <w:lang w:eastAsia="sk-SK"/>
        </w:rPr>
        <w:t xml:space="preserve">poskytovateľov 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>zakázaných</w:t>
      </w:r>
      <w:r w:rsidR="001D527A">
        <w:rPr>
          <w:rFonts w:ascii="Times New Roman" w:hAnsi="Times New Roman"/>
          <w:bCs/>
          <w:sz w:val="24"/>
          <w:szCs w:val="24"/>
          <w:lang w:eastAsia="sk-SK"/>
        </w:rPr>
        <w:t xml:space="preserve"> ponúk</w:t>
      </w:r>
      <w:r w:rsidR="00926E31">
        <w:rPr>
          <w:rFonts w:ascii="Times New Roman" w:hAnsi="Times New Roman"/>
          <w:bCs/>
          <w:sz w:val="24"/>
          <w:szCs w:val="24"/>
          <w:lang w:eastAsia="sk-SK"/>
        </w:rPr>
        <w:t xml:space="preserve"> s následnou konzekvenciou zneprístupnenia ponuk</w:t>
      </w:r>
      <w:r w:rsidR="006E687D">
        <w:rPr>
          <w:rFonts w:ascii="Times New Roman" w:hAnsi="Times New Roman"/>
          <w:bCs/>
          <w:sz w:val="24"/>
          <w:szCs w:val="24"/>
          <w:lang w:eastAsia="sk-SK"/>
        </w:rPr>
        <w:t>y</w:t>
      </w:r>
      <w:r w:rsidR="00926E31">
        <w:rPr>
          <w:rFonts w:ascii="Times New Roman" w:hAnsi="Times New Roman"/>
          <w:bCs/>
          <w:sz w:val="24"/>
          <w:szCs w:val="24"/>
          <w:lang w:eastAsia="sk-SK"/>
        </w:rPr>
        <w:t xml:space="preserve"> nelegálnych prevádzkovateľov</w:t>
      </w:r>
      <w:r w:rsidR="00F8159E">
        <w:rPr>
          <w:rFonts w:ascii="Times New Roman" w:hAnsi="Times New Roman"/>
          <w:bCs/>
          <w:sz w:val="24"/>
          <w:szCs w:val="24"/>
          <w:lang w:eastAsia="sk-SK"/>
        </w:rPr>
        <w:t>.</w:t>
      </w:r>
      <w:r w:rsidR="0028738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033FF2" w:rsidP="00033FF2">
      <w:pPr>
        <w:tabs>
          <w:tab w:val="left" w:pos="397"/>
          <w:tab w:val="left" w:pos="425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FF2">
        <w:rPr>
          <w:rFonts w:ascii="Times New Roman" w:hAnsi="Times New Roman"/>
          <w:sz w:val="24"/>
          <w:szCs w:val="24"/>
        </w:rPr>
        <w:t>Dôležitou súčasťou návrhu úprav je súbor zmien, zameraných na ochranu spotrebiteľa, ktoré sú založené najmä na prevencii a požiadavkách na tzv. zodpovedné hranie. Základom navrhovaného systému prevencie by malo byť vytvorenie registra fyzických osôb</w:t>
      </w:r>
      <w:r w:rsidR="00E81506">
        <w:rPr>
          <w:rFonts w:ascii="Times New Roman" w:hAnsi="Times New Roman"/>
          <w:sz w:val="24"/>
          <w:szCs w:val="24"/>
        </w:rPr>
        <w:t xml:space="preserve"> vylúčených z hrania hazardných hier</w:t>
      </w:r>
      <w:r w:rsidRPr="00033FF2">
        <w:rPr>
          <w:rFonts w:ascii="Times New Roman" w:hAnsi="Times New Roman"/>
          <w:sz w:val="24"/>
          <w:szCs w:val="24"/>
        </w:rPr>
        <w:t>, ako informačného systému verejnej správy, do ktorého sa evidujú fyzické osoby, ktoré poberajú pomoc v hmotnej núdzi, tzn. osoby, ktoré poberajú dávku v hmotnej núdzi, ochranný príspevok, aktivačný príspevok, príspevok na nezaopatrené dieťa a príspevok na bývanie.</w:t>
      </w:r>
      <w:r w:rsidR="0038777A">
        <w:rPr>
          <w:rFonts w:ascii="Times New Roman" w:hAnsi="Times New Roman"/>
          <w:sz w:val="24"/>
          <w:szCs w:val="24"/>
        </w:rPr>
        <w:t xml:space="preserve"> </w:t>
      </w:r>
      <w:r w:rsidRPr="00033FF2">
        <w:rPr>
          <w:rFonts w:ascii="Times New Roman" w:hAnsi="Times New Roman"/>
          <w:sz w:val="24"/>
          <w:szCs w:val="24"/>
        </w:rPr>
        <w:t>Do tohto registra sa ďalej evidujú fyzické osoby, ktoré sami požiadali o vylúčenie alebo ktorým bola diagnostikovaná choroba patologického hráčstva</w:t>
      </w:r>
      <w:r w:rsidR="001D527A">
        <w:rPr>
          <w:rFonts w:ascii="Times New Roman" w:hAnsi="Times New Roman"/>
          <w:sz w:val="24"/>
          <w:szCs w:val="24"/>
        </w:rPr>
        <w:t>.</w:t>
      </w:r>
      <w:r w:rsidRPr="00033FF2">
        <w:rPr>
          <w:rFonts w:ascii="Times New Roman" w:hAnsi="Times New Roman"/>
          <w:sz w:val="24"/>
          <w:szCs w:val="24"/>
        </w:rPr>
        <w:t xml:space="preserve"> </w:t>
      </w:r>
    </w:p>
    <w:p w:rsidR="00033FF2" w:rsidP="00C30C0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="001D527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C30C00" w:rsidRPr="007D5748" w:rsidP="00C30C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63AE5" w:rsidP="00217C45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217C45" w:rsidR="00217C45">
        <w:rPr>
          <w:rFonts w:ascii="Times New Roman" w:hAnsi="Times New Roman"/>
          <w:sz w:val="24"/>
          <w:szCs w:val="24"/>
          <w:u w:val="single"/>
          <w:lang w:eastAsia="sk-SK"/>
        </w:rPr>
        <w:t>Príjmy</w:t>
      </w:r>
    </w:p>
    <w:p w:rsidR="00217C45" w:rsidRPr="00F93B47" w:rsidP="00F93B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21F64" w:rsidR="00921F64">
        <w:rPr>
          <w:rFonts w:ascii="Times New Roman" w:hAnsi="Times New Roman"/>
          <w:sz w:val="24"/>
          <w:szCs w:val="24"/>
          <w:lang w:eastAsia="sk-SK"/>
        </w:rPr>
        <w:t xml:space="preserve">Návrhom na zvýšenie </w:t>
      </w:r>
      <w:r w:rsidR="00921F64">
        <w:rPr>
          <w:rFonts w:ascii="Times New Roman" w:hAnsi="Times New Roman"/>
          <w:sz w:val="24"/>
          <w:szCs w:val="24"/>
          <w:lang w:eastAsia="sk-SK"/>
        </w:rPr>
        <w:t xml:space="preserve">vybraných druhov odvodov z prevádzkovania hazardných hier sa očakáva pozitívny dopad na štátny rozpočet vo výške </w:t>
      </w:r>
      <w:r w:rsidR="00926E31">
        <w:rPr>
          <w:rFonts w:ascii="Times New Roman" w:hAnsi="Times New Roman"/>
          <w:sz w:val="24"/>
          <w:szCs w:val="24"/>
          <w:lang w:eastAsia="sk-SK"/>
        </w:rPr>
        <w:t>17,8</w:t>
      </w:r>
      <w:r w:rsidRPr="0000649D" w:rsidR="00921F64">
        <w:rPr>
          <w:rFonts w:ascii="Times New Roman" w:hAnsi="Times New Roman"/>
          <w:sz w:val="24"/>
          <w:szCs w:val="24"/>
          <w:lang w:eastAsia="sk-SK"/>
        </w:rPr>
        <w:t xml:space="preserve"> mil. €. </w:t>
      </w:r>
      <w:r w:rsidR="00C87CA6">
        <w:rPr>
          <w:rFonts w:ascii="Times New Roman" w:hAnsi="Times New Roman"/>
          <w:sz w:val="24"/>
          <w:szCs w:val="24"/>
          <w:lang w:eastAsia="sk-SK"/>
        </w:rPr>
        <w:t>Z</w:t>
      </w:r>
      <w:r w:rsidRPr="0000649D" w:rsidR="0066259A">
        <w:rPr>
          <w:rFonts w:ascii="Times New Roman" w:hAnsi="Times New Roman"/>
          <w:sz w:val="24"/>
          <w:szCs w:val="24"/>
          <w:lang w:eastAsia="sk-SK"/>
        </w:rPr>
        <w:t>abránen</w:t>
      </w:r>
      <w:r w:rsidR="00C87CA6">
        <w:rPr>
          <w:rFonts w:ascii="Times New Roman" w:hAnsi="Times New Roman"/>
          <w:sz w:val="24"/>
          <w:szCs w:val="24"/>
          <w:lang w:eastAsia="sk-SK"/>
        </w:rPr>
        <w:t>ím</w:t>
      </w:r>
      <w:r w:rsidRPr="0000649D" w:rsidR="0066259A">
        <w:rPr>
          <w:rFonts w:ascii="Times New Roman" w:hAnsi="Times New Roman"/>
          <w:sz w:val="24"/>
          <w:szCs w:val="24"/>
          <w:lang w:eastAsia="sk-SK"/>
        </w:rPr>
        <w:t xml:space="preserve"> prieniku </w:t>
      </w:r>
      <w:r w:rsidR="00C87CA6">
        <w:rPr>
          <w:rFonts w:ascii="Times New Roman" w:hAnsi="Times New Roman"/>
          <w:sz w:val="24"/>
          <w:szCs w:val="24"/>
          <w:lang w:eastAsia="sk-SK"/>
        </w:rPr>
        <w:t xml:space="preserve">ponuky </w:t>
      </w:r>
      <w:r w:rsidRPr="0000649D" w:rsidR="0066259A">
        <w:rPr>
          <w:rFonts w:ascii="Times New Roman" w:hAnsi="Times New Roman"/>
          <w:sz w:val="24"/>
          <w:szCs w:val="24"/>
          <w:lang w:eastAsia="sk-SK"/>
        </w:rPr>
        <w:t>on-line hrania cezhraničn</w:t>
      </w:r>
      <w:r w:rsidR="00C87CA6">
        <w:rPr>
          <w:rFonts w:ascii="Times New Roman" w:hAnsi="Times New Roman"/>
          <w:sz w:val="24"/>
          <w:szCs w:val="24"/>
          <w:lang w:eastAsia="sk-SK"/>
        </w:rPr>
        <w:t>ými</w:t>
      </w:r>
      <w:r w:rsidRPr="0000649D" w:rsidR="0066259A">
        <w:rPr>
          <w:rFonts w:ascii="Times New Roman" w:hAnsi="Times New Roman"/>
          <w:sz w:val="24"/>
          <w:szCs w:val="24"/>
          <w:lang w:eastAsia="sk-SK"/>
        </w:rPr>
        <w:t xml:space="preserve"> prevádzkovate</w:t>
      </w:r>
      <w:r w:rsidR="00C87CA6">
        <w:rPr>
          <w:rFonts w:ascii="Times New Roman" w:hAnsi="Times New Roman"/>
          <w:sz w:val="24"/>
          <w:szCs w:val="24"/>
          <w:lang w:eastAsia="sk-SK"/>
        </w:rPr>
        <w:t>ľmi</w:t>
      </w:r>
      <w:r w:rsidRPr="0000649D" w:rsidR="0066259A">
        <w:rPr>
          <w:rFonts w:ascii="Times New Roman" w:hAnsi="Times New Roman"/>
          <w:sz w:val="24"/>
          <w:szCs w:val="24"/>
          <w:lang w:eastAsia="sk-SK"/>
        </w:rPr>
        <w:t xml:space="preserve"> bez licencie udelenej podľa zákona o hazardných hrách</w:t>
      </w:r>
      <w:r w:rsidR="00C87CA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D0CD1">
        <w:rPr>
          <w:rFonts w:ascii="Times New Roman" w:hAnsi="Times New Roman"/>
          <w:sz w:val="24"/>
          <w:szCs w:val="24"/>
          <w:lang w:eastAsia="sk-SK"/>
        </w:rPr>
        <w:t xml:space="preserve">sa predpokladá </w:t>
      </w:r>
      <w:r w:rsidR="00C87CA6">
        <w:rPr>
          <w:rFonts w:ascii="Times New Roman" w:hAnsi="Times New Roman"/>
          <w:sz w:val="24"/>
          <w:szCs w:val="24"/>
          <w:lang w:eastAsia="sk-SK"/>
        </w:rPr>
        <w:t xml:space="preserve">prínos do štátneho rozpočtu, </w:t>
      </w:r>
      <w:r w:rsidR="00CD0CD1">
        <w:rPr>
          <w:rFonts w:ascii="Times New Roman" w:hAnsi="Times New Roman"/>
          <w:sz w:val="24"/>
          <w:szCs w:val="24"/>
          <w:lang w:eastAsia="sk-SK"/>
        </w:rPr>
        <w:t>t.č. bez bližšej kvantifikácie.</w:t>
      </w:r>
    </w:p>
    <w:p w:rsidR="00217C45" w:rsidP="00217C45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217C45" w:rsidRPr="00217C45" w:rsidP="00217C45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sz w:val="24"/>
          <w:szCs w:val="24"/>
          <w:u w:val="single"/>
          <w:lang w:eastAsia="sk-SK"/>
        </w:rPr>
        <w:t>Výdavky</w:t>
      </w:r>
    </w:p>
    <w:p w:rsidR="00293AD3" w:rsidRPr="00A43703" w:rsidP="0066750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43703">
        <w:rPr>
          <w:rFonts w:ascii="Times New Roman" w:hAnsi="Times New Roman"/>
          <w:sz w:val="24"/>
          <w:szCs w:val="24"/>
          <w:lang w:eastAsia="sk-SK"/>
        </w:rPr>
        <w:t>Navrhované zmeny</w:t>
      </w:r>
      <w:r w:rsidRPr="00A43703" w:rsidR="00D63AE5">
        <w:rPr>
          <w:rFonts w:ascii="Times New Roman" w:hAnsi="Times New Roman"/>
          <w:sz w:val="24"/>
          <w:szCs w:val="24"/>
          <w:lang w:eastAsia="sk-SK"/>
        </w:rPr>
        <w:t xml:space="preserve"> spojené s elimináciou nelegálnych ponúk</w:t>
      </w:r>
      <w:r w:rsidRPr="00A43703">
        <w:rPr>
          <w:rFonts w:ascii="Times New Roman" w:hAnsi="Times New Roman"/>
          <w:sz w:val="24"/>
          <w:szCs w:val="24"/>
          <w:lang w:eastAsia="sk-SK"/>
        </w:rPr>
        <w:t xml:space="preserve"> predpokladajú na úrovni F</w:t>
      </w:r>
      <w:r w:rsidR="00921F64">
        <w:rPr>
          <w:rFonts w:ascii="Times New Roman" w:hAnsi="Times New Roman"/>
          <w:sz w:val="24"/>
          <w:szCs w:val="24"/>
          <w:lang w:eastAsia="sk-SK"/>
        </w:rPr>
        <w:t xml:space="preserve">inančného riaditeľstva </w:t>
      </w:r>
      <w:r w:rsidRPr="00A43703">
        <w:rPr>
          <w:rFonts w:ascii="Times New Roman" w:hAnsi="Times New Roman"/>
          <w:sz w:val="24"/>
          <w:szCs w:val="24"/>
          <w:lang w:eastAsia="sk-SK"/>
        </w:rPr>
        <w:t xml:space="preserve"> SR </w:t>
      </w:r>
      <w:r w:rsidRPr="00A43703" w:rsidR="00667508">
        <w:rPr>
          <w:rFonts w:ascii="Times New Roman" w:hAnsi="Times New Roman"/>
          <w:sz w:val="24"/>
          <w:szCs w:val="24"/>
          <w:lang w:eastAsia="sk-SK"/>
        </w:rPr>
        <w:t xml:space="preserve"> zvýšenie počtu pracovníkov orgánu dozoru (4 miesta) a obstaranie </w:t>
      </w:r>
      <w:r w:rsidRPr="00A43703" w:rsidR="0028738D">
        <w:rPr>
          <w:rFonts w:ascii="Times New Roman" w:hAnsi="Times New Roman"/>
          <w:sz w:val="24"/>
          <w:szCs w:val="24"/>
          <w:lang w:eastAsia="sk-SK"/>
        </w:rPr>
        <w:t xml:space="preserve">nového </w:t>
      </w:r>
      <w:r w:rsidR="00921F64">
        <w:rPr>
          <w:rFonts w:ascii="Times New Roman" w:hAnsi="Times New Roman"/>
          <w:sz w:val="24"/>
          <w:szCs w:val="24"/>
          <w:lang w:eastAsia="sk-SK"/>
        </w:rPr>
        <w:t>softvérového vybavenia</w:t>
      </w:r>
      <w:r w:rsidRPr="00A43703" w:rsidR="00667508">
        <w:rPr>
          <w:rFonts w:ascii="Times New Roman" w:hAnsi="Times New Roman"/>
          <w:sz w:val="24"/>
          <w:szCs w:val="24"/>
          <w:lang w:eastAsia="sk-SK"/>
        </w:rPr>
        <w:t xml:space="preserve">, resp. upgrade </w:t>
      </w:r>
      <w:r w:rsidRPr="00A43703" w:rsidR="00A43703">
        <w:rPr>
          <w:rFonts w:ascii="Times New Roman" w:hAnsi="Times New Roman"/>
          <w:sz w:val="24"/>
          <w:szCs w:val="24"/>
          <w:lang w:eastAsia="sk-SK"/>
        </w:rPr>
        <w:t>existujúceho</w:t>
      </w:r>
      <w:r w:rsidRPr="00A43703" w:rsidR="00667508">
        <w:rPr>
          <w:rFonts w:ascii="Times New Roman" w:hAnsi="Times New Roman"/>
          <w:sz w:val="24"/>
          <w:szCs w:val="24"/>
          <w:lang w:eastAsia="sk-SK"/>
        </w:rPr>
        <w:t>. Pri výpočte dopadov sa predpokladajú ročné mzdové náklady na 1 pracovníka  vo výške 14 000 € (+ odvody 34,95 %) a náklady na obstaranie</w:t>
      </w:r>
      <w:r w:rsidRPr="00A4370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21F64">
        <w:rPr>
          <w:rFonts w:ascii="Times New Roman" w:hAnsi="Times New Roman"/>
          <w:sz w:val="24"/>
          <w:szCs w:val="24"/>
          <w:lang w:eastAsia="sk-SK"/>
        </w:rPr>
        <w:t>softvérového vybavenia</w:t>
      </w:r>
      <w:r w:rsidRPr="00A43703" w:rsidR="006675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542F0">
        <w:rPr>
          <w:rFonts w:ascii="Times New Roman" w:hAnsi="Times New Roman"/>
          <w:sz w:val="24"/>
          <w:szCs w:val="24"/>
          <w:lang w:eastAsia="sk-SK"/>
        </w:rPr>
        <w:t xml:space="preserve">na monitoring </w:t>
      </w:r>
      <w:r w:rsidR="00E44C81">
        <w:rPr>
          <w:rFonts w:ascii="Times New Roman" w:hAnsi="Times New Roman"/>
          <w:sz w:val="24"/>
          <w:szCs w:val="24"/>
          <w:lang w:eastAsia="sk-SK"/>
        </w:rPr>
        <w:t>ne</w:t>
      </w:r>
      <w:r w:rsidR="00E542F0">
        <w:rPr>
          <w:rFonts w:ascii="Times New Roman" w:hAnsi="Times New Roman"/>
          <w:sz w:val="24"/>
          <w:szCs w:val="24"/>
          <w:lang w:eastAsia="sk-SK"/>
        </w:rPr>
        <w:t xml:space="preserve">legálnych prevádzkovateľov a výkon boja proti nelegálnemu prevádzkovaniu </w:t>
      </w:r>
      <w:r w:rsidRPr="00A43703" w:rsidR="00667508">
        <w:rPr>
          <w:rFonts w:ascii="Times New Roman" w:hAnsi="Times New Roman"/>
          <w:sz w:val="24"/>
          <w:szCs w:val="24"/>
          <w:lang w:eastAsia="sk-SK"/>
        </w:rPr>
        <w:t>vo výške</w:t>
      </w:r>
      <w:r w:rsidR="0038777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C6486">
        <w:rPr>
          <w:rFonts w:ascii="Times New Roman" w:hAnsi="Times New Roman"/>
          <w:sz w:val="24"/>
          <w:szCs w:val="24"/>
          <w:lang w:eastAsia="sk-SK"/>
        </w:rPr>
        <w:t>5</w:t>
      </w:r>
      <w:r w:rsidRPr="00A43703">
        <w:rPr>
          <w:rFonts w:ascii="Times New Roman" w:hAnsi="Times New Roman"/>
          <w:sz w:val="24"/>
          <w:szCs w:val="24"/>
          <w:lang w:eastAsia="sk-SK"/>
        </w:rPr>
        <w:t>00 000 €  a 100 000 € ročne na</w:t>
      </w:r>
      <w:r w:rsidR="00C67FD9">
        <w:rPr>
          <w:rFonts w:ascii="Times New Roman" w:hAnsi="Times New Roman"/>
          <w:sz w:val="24"/>
          <w:szCs w:val="24"/>
          <w:lang w:eastAsia="sk-SK"/>
        </w:rPr>
        <w:t xml:space="preserve"> prevádzku a</w:t>
      </w:r>
      <w:r w:rsidR="007F18B7">
        <w:rPr>
          <w:rFonts w:ascii="Times New Roman" w:hAnsi="Times New Roman"/>
          <w:sz w:val="24"/>
          <w:szCs w:val="24"/>
          <w:lang w:eastAsia="sk-SK"/>
        </w:rPr>
        <w:t> </w:t>
      </w:r>
      <w:r w:rsidR="00C67FD9">
        <w:rPr>
          <w:rFonts w:ascii="Times New Roman" w:hAnsi="Times New Roman"/>
          <w:sz w:val="24"/>
          <w:szCs w:val="24"/>
          <w:lang w:eastAsia="sk-SK"/>
        </w:rPr>
        <w:t>údržbu</w:t>
      </w:r>
      <w:r w:rsidR="007F18B7">
        <w:rPr>
          <w:rFonts w:ascii="Times New Roman" w:hAnsi="Times New Roman"/>
          <w:sz w:val="24"/>
          <w:szCs w:val="24"/>
          <w:lang w:eastAsia="sk-SK"/>
        </w:rPr>
        <w:t>, počnúc rokom 2018.</w:t>
      </w:r>
    </w:p>
    <w:p w:rsidR="00293AD3" w:rsidRPr="00A43703" w:rsidP="0066750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43703" w:rsidR="00293AD3">
        <w:rPr>
          <w:rFonts w:ascii="Times New Roman" w:hAnsi="Times New Roman"/>
          <w:bCs/>
          <w:sz w:val="24"/>
          <w:szCs w:val="24"/>
          <w:lang w:eastAsia="sk-SK"/>
        </w:rPr>
        <w:t xml:space="preserve">Z dôvodu navrhovaného vytvorenia registra vylúčených osôb od r. 2019 </w:t>
      </w:r>
      <w:r w:rsidRPr="00A43703" w:rsidR="009466C9">
        <w:rPr>
          <w:rFonts w:ascii="Times New Roman" w:hAnsi="Times New Roman"/>
          <w:bCs/>
          <w:sz w:val="24"/>
          <w:szCs w:val="24"/>
          <w:lang w:eastAsia="sk-SK"/>
        </w:rPr>
        <w:t xml:space="preserve">sa </w:t>
      </w:r>
      <w:r w:rsidRPr="00A43703" w:rsidR="00293AD3">
        <w:rPr>
          <w:rFonts w:ascii="Times New Roman" w:hAnsi="Times New Roman"/>
          <w:bCs/>
          <w:sz w:val="24"/>
          <w:szCs w:val="24"/>
          <w:lang w:eastAsia="sk-SK"/>
        </w:rPr>
        <w:t>predpoklada</w:t>
      </w:r>
      <w:r w:rsidRPr="00A43703" w:rsidR="009466C9">
        <w:rPr>
          <w:rFonts w:ascii="Times New Roman" w:hAnsi="Times New Roman"/>
          <w:bCs/>
          <w:sz w:val="24"/>
          <w:szCs w:val="24"/>
          <w:lang w:eastAsia="sk-SK"/>
        </w:rPr>
        <w:t xml:space="preserve">jú </w:t>
      </w:r>
      <w:r w:rsidRPr="00A43703" w:rsidR="00293AD3">
        <w:rPr>
          <w:rFonts w:ascii="Times New Roman" w:hAnsi="Times New Roman"/>
          <w:bCs/>
          <w:sz w:val="24"/>
          <w:szCs w:val="24"/>
          <w:lang w:eastAsia="sk-SK"/>
        </w:rPr>
        <w:t xml:space="preserve"> náklady </w:t>
      </w:r>
      <w:r w:rsidRPr="00A43703" w:rsidR="009466C9">
        <w:rPr>
          <w:rFonts w:ascii="Times New Roman" w:hAnsi="Times New Roman"/>
          <w:bCs/>
          <w:sz w:val="24"/>
          <w:szCs w:val="24"/>
          <w:lang w:eastAsia="sk-SK"/>
        </w:rPr>
        <w:t>na jeho obstaranie v rozsahu 100 000 € a 100 000 € ročne na prevádzku</w:t>
      </w:r>
      <w:r w:rsidR="00C67FD9">
        <w:rPr>
          <w:rFonts w:ascii="Times New Roman" w:hAnsi="Times New Roman"/>
          <w:bCs/>
          <w:sz w:val="24"/>
          <w:szCs w:val="24"/>
          <w:lang w:eastAsia="sk-SK"/>
        </w:rPr>
        <w:t xml:space="preserve"> a údržbu</w:t>
      </w:r>
      <w:r w:rsidRPr="00A43703" w:rsidR="00A43703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4576FF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88618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8861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87CA6" w:rsidRPr="007D5748" w:rsidP="00C87CA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1F3B" w:rsidRPr="007D5748" w:rsidP="00AB1F3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1F3B" w:rsidRPr="007D5748" w:rsidP="00AB1F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1F3B" w:rsidRPr="007D5748" w:rsidP="007F18B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F18B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17 8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00 000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1F3B" w:rsidRPr="007D5748" w:rsidP="00AB1F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F18B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17 800 000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1F3B" w:rsidRPr="007D5748" w:rsidP="00AB1F3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F18B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17 800 000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B1F3B" w:rsidRPr="007D5748" w:rsidP="00AB1F3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F18B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17 800 000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F18B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17 800 000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87CA6" w:rsidRPr="007D5748" w:rsidP="00C87CA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F18B7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17 800 000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C87CA6" w:rsidRPr="007D5748" w:rsidP="00C87CA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88618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8861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75C1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275 572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75C1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275 572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75C1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275 572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3C50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56 000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3C50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19 572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19 572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19 572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E542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E542F0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E542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E542F0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E542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E542F0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A43703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A43703" w:rsidP="005C64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5C6486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6</w:t>
            </w:r>
            <w:r w:rsidRPr="00A4370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00 000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A43703" w:rsidP="005C64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5C6486">
              <w:rPr>
                <w:rFonts w:ascii="Times New Roman" w:hAnsi="Times New Roman"/>
                <w:sz w:val="20"/>
                <w:szCs w:val="20"/>
                <w:lang w:eastAsia="sk-SK"/>
              </w:rPr>
              <w:t>6</w:t>
            </w:r>
            <w:r w:rsidRPr="00A43703">
              <w:rPr>
                <w:rFonts w:ascii="Times New Roman" w:hAnsi="Times New Roman"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A43703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A43703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4370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75C14" w:rsidRPr="00A43703" w:rsidP="005C6486">
            <w:pPr>
              <w:tabs>
                <w:tab w:val="left" w:pos="510"/>
                <w:tab w:val="center" w:pos="70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5C6486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8</w:t>
            </w:r>
            <w:r w:rsidRPr="00A43703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75 572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75C14" w:rsidRPr="007D5748" w:rsidP="003C506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</w:t>
            </w:r>
            <w:r w:rsidRPr="00A75C1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75 572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75C14" w:rsidRPr="007D5748" w:rsidP="00A75C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</w:t>
            </w:r>
            <w:r w:rsidRPr="00A75C1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75 572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A75C14" w:rsidRPr="007D5748" w:rsidP="00A75C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6170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2162"/>
        <w:gridCol w:w="256"/>
        <w:gridCol w:w="736"/>
        <w:gridCol w:w="986"/>
        <w:gridCol w:w="1366"/>
        <w:gridCol w:w="254"/>
        <w:gridCol w:w="736"/>
      </w:tblGrid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C1668F" w:rsidP="00F724C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1668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Pr="00C1668F" w:rsidR="0088618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724CA" w:rsidRPr="007D5748" w:rsidP="00F724C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14 000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14 000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14 000 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14 000 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7414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63F69">
              <w:rPr>
                <w:rFonts w:ascii="Times New Roman" w:hAnsi="Times New Roman"/>
                <w:sz w:val="24"/>
                <w:szCs w:val="24"/>
                <w:lang w:eastAsia="sk-SK"/>
              </w:rPr>
              <w:t>14 000 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4143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75 572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4143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75 572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74143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75 572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56 000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19 572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19 572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19 572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7D5748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19 572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19 572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3F69" w:rsidRPr="00563F69" w:rsidP="00563F6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46885">
              <w:rPr>
                <w:rFonts w:ascii="Times New Roman" w:hAnsi="Times New Roman"/>
                <w:sz w:val="24"/>
                <w:szCs w:val="24"/>
                <w:lang w:eastAsia="sk-SK"/>
              </w:rPr>
              <w:t>19 572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3F69" w:rsidRPr="007D5748" w:rsidP="00563F6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wAfter w:w="736" w:type="dxa"/>
          <w:trHeight w:val="255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FE5ED1" w:rsidRPr="00FE5ED1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highlight w:val="yellow"/>
                <w:lang w:eastAsia="sk-SK"/>
              </w:rPr>
            </w:pPr>
            <w:r w:rsidRPr="00FE5ED1">
              <w:rPr>
                <w:rFonts w:ascii="Times New Roman" w:hAnsi="Times New Roman"/>
                <w:bCs/>
                <w:sz w:val="24"/>
                <w:szCs w:val="20"/>
                <w:highlight w:val="yellow"/>
                <w:lang w:eastAsia="sk-SK"/>
              </w:rPr>
              <w:t xml:space="preserve"> </w:t>
            </w:r>
          </w:p>
          <w:p w:rsidR="0031383A" w:rsidP="00FE5ED1">
            <w:pPr>
              <w:tabs>
                <w:tab w:val="left" w:pos="1074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="00FE5ED1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ab/>
            </w:r>
          </w:p>
          <w:p w:rsidR="0031383A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</w:p>
          <w:p w:rsidR="00FE5ED1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E5ED1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6170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18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724CA" w:rsidRPr="0031383A" w:rsidP="0031383A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</w:p>
          <w:p w:rsidR="0031383A" w:rsidRPr="0031383A" w:rsidP="0031383A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</w:p>
          <w:p w:rsidR="0031383A" w:rsidRPr="0031383A" w:rsidP="0031383A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</w:p>
          <w:p w:rsidR="00F724CA" w:rsidRPr="0031383A" w:rsidP="0031383A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</w:p>
          <w:p w:rsidR="007D5748" w:rsidRPr="0031383A" w:rsidP="0031383A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 w:rsidP="007F18B7">
      <w:pPr>
        <w:bidi w:val="0"/>
        <w:spacing w:after="0" w:line="24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CA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C87CA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CA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E687D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C87CA6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CA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C87CA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CA6" w:rsidP="004576F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C87CA6" w:rsidRPr="00EB59C8" w:rsidP="004576FF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CA6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CA6" w:rsidRPr="000A15AE" w:rsidP="004576F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787917"/>
    <w:multiLevelType w:val="hybridMultilevel"/>
    <w:tmpl w:val="FEDE26E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5005EC"/>
    <w:rsid w:val="000027E0"/>
    <w:rsid w:val="0000649D"/>
    <w:rsid w:val="00033FF2"/>
    <w:rsid w:val="00035EB6"/>
    <w:rsid w:val="00057135"/>
    <w:rsid w:val="00057736"/>
    <w:rsid w:val="00092692"/>
    <w:rsid w:val="000927C2"/>
    <w:rsid w:val="000A15AE"/>
    <w:rsid w:val="000C5742"/>
    <w:rsid w:val="000D53C7"/>
    <w:rsid w:val="000D551D"/>
    <w:rsid w:val="001127A8"/>
    <w:rsid w:val="001161CA"/>
    <w:rsid w:val="00170D2B"/>
    <w:rsid w:val="001733C1"/>
    <w:rsid w:val="001B6CF7"/>
    <w:rsid w:val="001C0430"/>
    <w:rsid w:val="001C41E7"/>
    <w:rsid w:val="001D527A"/>
    <w:rsid w:val="00200898"/>
    <w:rsid w:val="00212894"/>
    <w:rsid w:val="00217C45"/>
    <w:rsid w:val="0024067A"/>
    <w:rsid w:val="00250532"/>
    <w:rsid w:val="0028738D"/>
    <w:rsid w:val="002933E7"/>
    <w:rsid w:val="00293AD3"/>
    <w:rsid w:val="002A11BD"/>
    <w:rsid w:val="002B7151"/>
    <w:rsid w:val="0031383A"/>
    <w:rsid w:val="00317B90"/>
    <w:rsid w:val="00333970"/>
    <w:rsid w:val="0038777A"/>
    <w:rsid w:val="00392785"/>
    <w:rsid w:val="003C506A"/>
    <w:rsid w:val="003F0373"/>
    <w:rsid w:val="003F68D0"/>
    <w:rsid w:val="004576FF"/>
    <w:rsid w:val="004836B8"/>
    <w:rsid w:val="00487203"/>
    <w:rsid w:val="00493300"/>
    <w:rsid w:val="004B6712"/>
    <w:rsid w:val="004D0E71"/>
    <w:rsid w:val="004D2EBB"/>
    <w:rsid w:val="005005EC"/>
    <w:rsid w:val="00527FC1"/>
    <w:rsid w:val="00530509"/>
    <w:rsid w:val="00563F69"/>
    <w:rsid w:val="005904D7"/>
    <w:rsid w:val="005B3FED"/>
    <w:rsid w:val="005C2244"/>
    <w:rsid w:val="005C563A"/>
    <w:rsid w:val="005C6486"/>
    <w:rsid w:val="005D7097"/>
    <w:rsid w:val="00622BDE"/>
    <w:rsid w:val="0066259A"/>
    <w:rsid w:val="00667508"/>
    <w:rsid w:val="006709E1"/>
    <w:rsid w:val="006B5215"/>
    <w:rsid w:val="006E687D"/>
    <w:rsid w:val="006F5872"/>
    <w:rsid w:val="007246BD"/>
    <w:rsid w:val="0074143F"/>
    <w:rsid w:val="007B3F63"/>
    <w:rsid w:val="007D5748"/>
    <w:rsid w:val="007E46A1"/>
    <w:rsid w:val="007E6437"/>
    <w:rsid w:val="007F18B7"/>
    <w:rsid w:val="008141EB"/>
    <w:rsid w:val="00816A59"/>
    <w:rsid w:val="00846F02"/>
    <w:rsid w:val="00872A3E"/>
    <w:rsid w:val="00872FAB"/>
    <w:rsid w:val="00886188"/>
    <w:rsid w:val="008A7B67"/>
    <w:rsid w:val="008D339D"/>
    <w:rsid w:val="008D614C"/>
    <w:rsid w:val="008E2736"/>
    <w:rsid w:val="008F7743"/>
    <w:rsid w:val="009001D8"/>
    <w:rsid w:val="00917D42"/>
    <w:rsid w:val="00921F64"/>
    <w:rsid w:val="00924011"/>
    <w:rsid w:val="00926E31"/>
    <w:rsid w:val="009276CD"/>
    <w:rsid w:val="00934076"/>
    <w:rsid w:val="009466C9"/>
    <w:rsid w:val="009706B7"/>
    <w:rsid w:val="00987D31"/>
    <w:rsid w:val="009921B6"/>
    <w:rsid w:val="009D6103"/>
    <w:rsid w:val="009E67A6"/>
    <w:rsid w:val="00A226A0"/>
    <w:rsid w:val="00A43703"/>
    <w:rsid w:val="00A47D2C"/>
    <w:rsid w:val="00A65C65"/>
    <w:rsid w:val="00A75C14"/>
    <w:rsid w:val="00A76C9A"/>
    <w:rsid w:val="00A8521C"/>
    <w:rsid w:val="00AB1F3B"/>
    <w:rsid w:val="00AD6B28"/>
    <w:rsid w:val="00AE3D65"/>
    <w:rsid w:val="00AE6CF9"/>
    <w:rsid w:val="00AE7713"/>
    <w:rsid w:val="00AE7E72"/>
    <w:rsid w:val="00B2564B"/>
    <w:rsid w:val="00B5535C"/>
    <w:rsid w:val="00B82362"/>
    <w:rsid w:val="00BB50C2"/>
    <w:rsid w:val="00BF1329"/>
    <w:rsid w:val="00C15212"/>
    <w:rsid w:val="00C1668F"/>
    <w:rsid w:val="00C30C00"/>
    <w:rsid w:val="00C46467"/>
    <w:rsid w:val="00C51FD4"/>
    <w:rsid w:val="00C67FD9"/>
    <w:rsid w:val="00C87CA6"/>
    <w:rsid w:val="00CB3623"/>
    <w:rsid w:val="00CD0CD1"/>
    <w:rsid w:val="00CD551D"/>
    <w:rsid w:val="00CE299A"/>
    <w:rsid w:val="00D2493E"/>
    <w:rsid w:val="00D577DF"/>
    <w:rsid w:val="00D63AE5"/>
    <w:rsid w:val="00D71EE0"/>
    <w:rsid w:val="00D91073"/>
    <w:rsid w:val="00DD1051"/>
    <w:rsid w:val="00DE5BF1"/>
    <w:rsid w:val="00E07CE9"/>
    <w:rsid w:val="00E11773"/>
    <w:rsid w:val="00E325A0"/>
    <w:rsid w:val="00E42CDF"/>
    <w:rsid w:val="00E44C81"/>
    <w:rsid w:val="00E46885"/>
    <w:rsid w:val="00E542F0"/>
    <w:rsid w:val="00E60612"/>
    <w:rsid w:val="00E70D42"/>
    <w:rsid w:val="00E81506"/>
    <w:rsid w:val="00E8762F"/>
    <w:rsid w:val="00E963A3"/>
    <w:rsid w:val="00E966B3"/>
    <w:rsid w:val="00E97D83"/>
    <w:rsid w:val="00EA0780"/>
    <w:rsid w:val="00EA1E90"/>
    <w:rsid w:val="00EB59C8"/>
    <w:rsid w:val="00F11653"/>
    <w:rsid w:val="00F201C5"/>
    <w:rsid w:val="00F40136"/>
    <w:rsid w:val="00F44886"/>
    <w:rsid w:val="00F724CA"/>
    <w:rsid w:val="00F8159E"/>
    <w:rsid w:val="00F93B47"/>
    <w:rsid w:val="00FB2195"/>
    <w:rsid w:val="00FC3DC0"/>
    <w:rsid w:val="00FC70A6"/>
    <w:rsid w:val="00FE5ED1"/>
    <w:rsid w:val="00FF0B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C506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C506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C506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C506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C506A"/>
    <w:rPr>
      <w:b/>
      <w:bCs/>
    </w:rPr>
  </w:style>
  <w:style w:type="paragraph" w:styleId="Revision">
    <w:name w:val="Revision"/>
    <w:hidden/>
    <w:uiPriority w:val="99"/>
    <w:semiHidden/>
    <w:rsid w:val="003C506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C67FD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217C45"/>
    <w:pPr>
      <w:ind w:left="720"/>
      <w:contextualSpacing/>
      <w:jc w:val="left"/>
    </w:pPr>
  </w:style>
  <w:style w:type="paragraph" w:customStyle="1" w:styleId="CharChar1">
    <w:name w:val="Char Char1"/>
    <w:basedOn w:val="Normal"/>
    <w:uiPriority w:val="99"/>
    <w:rsid w:val="00033FF2"/>
    <w:pPr>
      <w:spacing w:after="160" w:line="240" w:lineRule="exact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1352</Words>
  <Characters>7710</Characters>
  <Application>Microsoft Office Word</Application>
  <DocSecurity>0</DocSecurity>
  <Lines>0</Lines>
  <Paragraphs>0</Paragraphs>
  <ScaleCrop>false</ScaleCrop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2016-08-16T07:31:00Z</dcterms:created>
  <dcterms:modified xsi:type="dcterms:W3CDTF">2016-09-19T08:11:00Z</dcterms:modified>
</cp:coreProperties>
</file>