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944062" w:rsidP="0006142C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03B" w:rsidR="00CB003B">
              <w:rPr>
                <w:rFonts w:ascii="Times New Roman" w:hAnsi="Times New Roman"/>
                <w:sz w:val="22"/>
                <w:szCs w:val="22"/>
              </w:rPr>
              <w:t>Návrh zákona, ktorým sa mení a dopĺňa zákon č. 171/2005 Z. z. o hazardných hrách a o zmene a doplnení niektorých zákonov v  znení  neskorších  predpisov</w:t>
            </w:r>
            <w:r w:rsidR="005169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7390" w:rsidR="00516938">
              <w:rPr>
                <w:rFonts w:ascii="Times New Roman" w:hAnsi="Times New Roman"/>
                <w:sz w:val="22"/>
                <w:szCs w:val="22"/>
              </w:rPr>
              <w:t xml:space="preserve">a ktorým sa menia a dopĺňajú niektoré zákony 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944062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944062" w:rsidR="008773FB">
              <w:rPr>
                <w:rFonts w:ascii="Times New Roman" w:hAnsi="Times New Roman"/>
                <w:sz w:val="22"/>
                <w:szCs w:val="22"/>
              </w:rPr>
              <w:t>Ministerstvo financií Slovenskej republiky</w:t>
            </w:r>
          </w:p>
          <w:p w:rsidR="003501A1" w:rsidRPr="00944062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8773FB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24711">
            <w:pPr>
              <w:bidi w:val="0"/>
              <w:rPr>
                <w:rFonts w:ascii="Times New Roman" w:hAnsi="Times New Roman"/>
                <w:i/>
              </w:rPr>
            </w:pPr>
            <w:r w:rsidRPr="00F53842" w:rsidR="00724711">
              <w:rPr>
                <w:rFonts w:ascii="Times New Roman" w:hAnsi="Times New Roman"/>
                <w:i/>
              </w:rPr>
              <w:t>7.7.2016 – 12.7.2016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A1FF6" w:rsidP="003A1FF6">
            <w:pPr>
              <w:bidi w:val="0"/>
              <w:rPr>
                <w:rFonts w:ascii="Times New Roman" w:hAnsi="Times New Roman"/>
              </w:rPr>
            </w:pPr>
            <w:r w:rsidR="003A1FF6">
              <w:rPr>
                <w:rFonts w:ascii="Times New Roman" w:hAnsi="Times New Roman"/>
              </w:rPr>
              <w:t>Júl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3A1FF6" w:rsidP="007B71A4">
            <w:pPr>
              <w:bidi w:val="0"/>
              <w:rPr>
                <w:rFonts w:ascii="Times New Roman" w:hAnsi="Times New Roman"/>
              </w:rPr>
            </w:pPr>
            <w:r w:rsidR="003A1FF6">
              <w:rPr>
                <w:rFonts w:ascii="Times New Roman" w:hAnsi="Times New Roman"/>
              </w:rPr>
              <w:t>August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Defin</w:t>
            </w:r>
            <w:r w:rsidR="00AC2477">
              <w:rPr>
                <w:rFonts w:ascii="Times New Roman" w:hAnsi="Times New Roman"/>
                <w:b/>
              </w:rPr>
              <w:t>ovanie</w:t>
            </w:r>
            <w:r w:rsidRPr="00A179AE">
              <w:rPr>
                <w:rFonts w:ascii="Times New Roman" w:hAnsi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3C86" w:rsidP="00D33C86">
            <w:pPr>
              <w:pStyle w:val="NormalWeb"/>
              <w:bidi w:val="0"/>
              <w:spacing w:before="0" w:beforeAutospacing="0" w:after="0" w:afterAutospacing="0"/>
              <w:ind w:firstLine="29"/>
              <w:jc w:val="both"/>
              <w:rPr>
                <w:rFonts w:ascii="Times New Roman" w:hAnsi="Times New Roman"/>
                <w:color w:val="000000"/>
              </w:rPr>
            </w:pPr>
            <w:r w:rsidR="004B175C">
              <w:rPr>
                <w:rFonts w:ascii="Times New Roman" w:hAnsi="Times New Roman"/>
                <w:color w:val="000000"/>
              </w:rPr>
              <w:t xml:space="preserve">Príprava novely zákona o hazardných hrách je vypracovaná na základe Programového vyhlásenia vlády Slovenskej republiky na roky 2016 – 2020, pričom v návrhu zákona sa upravujú podmienky prevádzkovania hazardných hier, </w:t>
            </w:r>
            <w:r w:rsidRPr="0006142C" w:rsidR="004B175C">
              <w:rPr>
                <w:rFonts w:ascii="Times New Roman" w:hAnsi="Times New Roman"/>
                <w:color w:val="000000"/>
              </w:rPr>
              <w:t>navrhuje sa nová inštitucionalizácia</w:t>
            </w:r>
            <w:r w:rsidR="004B175C">
              <w:rPr>
                <w:rFonts w:ascii="Times New Roman" w:hAnsi="Times New Roman"/>
                <w:color w:val="000000"/>
              </w:rPr>
              <w:t xml:space="preserve"> dozoru a posilnenie princípov zodpovedného hrania v záujme zvýšenia ochrany </w:t>
            </w:r>
            <w:r>
              <w:rPr>
                <w:rFonts w:ascii="Times New Roman" w:hAnsi="Times New Roman"/>
                <w:color w:val="000000"/>
              </w:rPr>
              <w:t>spotrebiteľov, hráčov a maloletých aj  v nadväznosti na Odporúčanie EK vo sfére poskytovania služieb online hazardných hier.</w:t>
            </w:r>
          </w:p>
          <w:p w:rsidR="003501A1" w:rsidRPr="004B175C" w:rsidP="006C7717">
            <w:pPr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E4F2E" w:rsidP="009150DA">
            <w:pPr>
              <w:pStyle w:val="NormalWeb"/>
              <w:numPr>
                <w:numId w:val="3"/>
              </w:numPr>
              <w:bidi w:val="0"/>
              <w:spacing w:before="0" w:beforeAutospacing="0" w:after="0" w:afterAutospacing="0"/>
              <w:ind w:left="313" w:hanging="142"/>
              <w:jc w:val="both"/>
              <w:rPr>
                <w:rFonts w:ascii="Times New Roman" w:hAnsi="Times New Roman"/>
                <w:color w:val="000000"/>
              </w:rPr>
            </w:pPr>
            <w:r w:rsidR="00111AC6"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</w:rPr>
              <w:t xml:space="preserve">astaviť efektívnejšie </w:t>
            </w:r>
            <w:r w:rsidRPr="00EE4F2E" w:rsidR="00CB003B">
              <w:rPr>
                <w:rFonts w:ascii="Times New Roman" w:hAnsi="Times New Roman"/>
                <w:color w:val="000000"/>
              </w:rPr>
              <w:t>pravidl</w:t>
            </w:r>
            <w:r>
              <w:rPr>
                <w:rFonts w:ascii="Times New Roman" w:hAnsi="Times New Roman"/>
                <w:color w:val="000000"/>
              </w:rPr>
              <w:t xml:space="preserve">á </w:t>
            </w:r>
            <w:r w:rsidRPr="00EE4F2E" w:rsidR="00CB003B">
              <w:rPr>
                <w:rFonts w:ascii="Times New Roman" w:hAnsi="Times New Roman"/>
                <w:color w:val="000000"/>
              </w:rPr>
              <w:t>a podmienk</w:t>
            </w:r>
            <w:r w:rsidR="00CB3144">
              <w:rPr>
                <w:rFonts w:ascii="Times New Roman" w:hAnsi="Times New Roman"/>
                <w:color w:val="000000"/>
              </w:rPr>
              <w:t>y</w:t>
            </w:r>
            <w:r w:rsidRPr="00EE4F2E" w:rsidR="00CB003B">
              <w:rPr>
                <w:rFonts w:ascii="Times New Roman" w:hAnsi="Times New Roman"/>
                <w:color w:val="000000"/>
              </w:rPr>
              <w:t xml:space="preserve"> v oblasti dozoru nad prevádzkovaním hazardných hier,</w:t>
            </w:r>
          </w:p>
          <w:p w:rsidR="00EE4F2E" w:rsidP="00EE4F2E">
            <w:pPr>
              <w:pStyle w:val="NormalWeb"/>
              <w:numPr>
                <w:numId w:val="3"/>
              </w:numPr>
              <w:bidi w:val="0"/>
              <w:spacing w:before="0" w:beforeAutospacing="0" w:after="0" w:afterAutospacing="0"/>
              <w:ind w:left="313" w:hanging="142"/>
              <w:jc w:val="both"/>
              <w:rPr>
                <w:rFonts w:ascii="Times New Roman" w:hAnsi="Times New Roman"/>
                <w:color w:val="000000"/>
              </w:rPr>
            </w:pPr>
            <w:r w:rsidRPr="00EE4F2E" w:rsidR="00CB003B">
              <w:rPr>
                <w:rFonts w:ascii="Times New Roman" w:hAnsi="Times New Roman"/>
                <w:color w:val="000000"/>
              </w:rPr>
              <w:t>zvýš</w:t>
            </w:r>
            <w:r>
              <w:rPr>
                <w:rFonts w:ascii="Times New Roman" w:hAnsi="Times New Roman"/>
                <w:color w:val="000000"/>
              </w:rPr>
              <w:t>iť</w:t>
            </w:r>
            <w:r w:rsidRPr="00EE4F2E" w:rsidR="00CB003B">
              <w:rPr>
                <w:rFonts w:ascii="Times New Roman" w:hAnsi="Times New Roman"/>
                <w:color w:val="000000"/>
              </w:rPr>
              <w:t xml:space="preserve"> úrov</w:t>
            </w:r>
            <w:r>
              <w:rPr>
                <w:rFonts w:ascii="Times New Roman" w:hAnsi="Times New Roman"/>
                <w:color w:val="000000"/>
              </w:rPr>
              <w:t>eň</w:t>
            </w:r>
            <w:r w:rsidRPr="00EE4F2E" w:rsidR="00CB003B">
              <w:rPr>
                <w:rFonts w:ascii="Times New Roman" w:hAnsi="Times New Roman"/>
                <w:color w:val="000000"/>
              </w:rPr>
              <w:t xml:space="preserve"> ochrany spotrebiteľov, hráčov a maloletých v oblasti hazardných hier </w:t>
            </w:r>
            <w:r>
              <w:rPr>
                <w:rFonts w:ascii="Times New Roman" w:hAnsi="Times New Roman"/>
                <w:color w:val="000000"/>
              </w:rPr>
              <w:t xml:space="preserve">s dôrazom </w:t>
            </w:r>
            <w:r w:rsidRPr="00EE4F2E" w:rsidR="00CB003B">
              <w:rPr>
                <w:rFonts w:ascii="Times New Roman" w:hAnsi="Times New Roman"/>
                <w:color w:val="000000"/>
              </w:rPr>
              <w:t>na Odporúčanie EK vo sfére poskytovania služieb online hazardných hier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EE4F2E" w:rsidRPr="00EE4F2E" w:rsidP="00EE4F2E">
            <w:pPr>
              <w:pStyle w:val="NormalWeb"/>
              <w:numPr>
                <w:numId w:val="3"/>
              </w:numPr>
              <w:bidi w:val="0"/>
              <w:spacing w:before="0" w:beforeAutospacing="0" w:after="0" w:afterAutospacing="0"/>
              <w:ind w:left="313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spresniť pravidlá a podmienky </w:t>
            </w:r>
            <w:r w:rsidRPr="00EE4F2E">
              <w:rPr>
                <w:rFonts w:ascii="Times New Roman" w:hAnsi="Times New Roman"/>
                <w:color w:val="000000"/>
              </w:rPr>
              <w:t>prevádzkovania a propagovania hazardných hier zahraničnými subjektmi,</w:t>
            </w:r>
          </w:p>
          <w:p w:rsidR="003501A1" w:rsidRPr="007B0ADE" w:rsidP="00EE4F2E">
            <w:pPr>
              <w:pStyle w:val="NormalWeb"/>
              <w:numPr>
                <w:numId w:val="3"/>
              </w:numPr>
              <w:bidi w:val="0"/>
              <w:spacing w:before="0" w:beforeAutospacing="0" w:after="0" w:afterAutospacing="0"/>
              <w:ind w:left="313" w:hanging="142"/>
              <w:jc w:val="both"/>
              <w:rPr>
                <w:rFonts w:ascii="Times New Roman" w:hAnsi="Times New Roman"/>
                <w:color w:val="000000"/>
              </w:rPr>
            </w:pPr>
            <w:r w:rsidRPr="00A316CB" w:rsidR="00EE4F2E">
              <w:rPr>
                <w:rFonts w:ascii="Times New Roman" w:hAnsi="Times New Roman"/>
                <w:color w:val="000000"/>
              </w:rPr>
              <w:t>u</w:t>
            </w:r>
            <w:r w:rsidRPr="00A316CB" w:rsidR="00CB003B">
              <w:rPr>
                <w:rFonts w:ascii="Times New Roman" w:hAnsi="Times New Roman"/>
                <w:color w:val="000000"/>
              </w:rPr>
              <w:t>prav</w:t>
            </w:r>
            <w:r w:rsidRPr="00A316CB" w:rsidR="00EE4F2E">
              <w:rPr>
                <w:rFonts w:ascii="Times New Roman" w:hAnsi="Times New Roman"/>
                <w:color w:val="000000"/>
              </w:rPr>
              <w:t>iť</w:t>
            </w:r>
            <w:r w:rsidRPr="00A316CB" w:rsidR="00CB003B">
              <w:rPr>
                <w:rFonts w:ascii="Times New Roman" w:hAnsi="Times New Roman"/>
                <w:color w:val="000000"/>
              </w:rPr>
              <w:t xml:space="preserve"> sadzb</w:t>
            </w:r>
            <w:r w:rsidRPr="00A316CB" w:rsidR="00EE4F2E">
              <w:rPr>
                <w:rFonts w:ascii="Times New Roman" w:hAnsi="Times New Roman"/>
                <w:color w:val="000000"/>
              </w:rPr>
              <w:t>y</w:t>
            </w:r>
            <w:r w:rsidRPr="00A316CB" w:rsidR="00CB003B">
              <w:rPr>
                <w:rFonts w:ascii="Times New Roman" w:hAnsi="Times New Roman"/>
                <w:color w:val="000000"/>
              </w:rPr>
              <w:t xml:space="preserve"> vybraných odvodov</w:t>
            </w:r>
            <w:r w:rsidRPr="00A316CB" w:rsidR="00EE4F2E">
              <w:rPr>
                <w:rFonts w:ascii="Times New Roman" w:hAnsi="Times New Roman"/>
                <w:color w:val="000000"/>
              </w:rPr>
              <w:t>.</w:t>
            </w:r>
            <w:r w:rsidRPr="00A179AE" w:rsidR="00CB003B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CB003B" w:rsidP="008773FB">
            <w:pPr>
              <w:bidi w:val="0"/>
              <w:ind w:left="14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062" w:rsidR="008773F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7B0ADE">
              <w:rPr>
                <w:rFonts w:ascii="Times New Roman" w:hAnsi="Times New Roman"/>
                <w:color w:val="000000"/>
                <w:sz w:val="24"/>
                <w:szCs w:val="24"/>
              </w:rPr>
              <w:t>prevádzkovatelia hazardných hier</w:t>
            </w:r>
            <w:r w:rsidR="000745C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B0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60B0C" w:rsidRPr="007B0ADE" w:rsidP="008773FB">
            <w:pPr>
              <w:bidi w:val="0"/>
              <w:ind w:left="14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81151">
              <w:rPr>
                <w:rFonts w:ascii="Times New Roman" w:hAnsi="Times New Roman"/>
                <w:color w:val="000000"/>
                <w:sz w:val="24"/>
                <w:szCs w:val="24"/>
              </w:rPr>
              <w:t>fyzické osoby – hráči hazardných hier,</w:t>
            </w:r>
          </w:p>
          <w:p w:rsidR="00CB003B" w:rsidRPr="007B0ADE" w:rsidP="008773FB">
            <w:pPr>
              <w:bidi w:val="0"/>
              <w:ind w:left="14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ADE" w:rsidR="008773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B3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poskytovatelia platobných služieb podľa zákona č. </w:t>
            </w:r>
            <w:r w:rsidRPr="008F356D" w:rsidR="00CB3144">
              <w:rPr>
                <w:rFonts w:ascii="Times New Roman" w:hAnsi="Times New Roman"/>
                <w:sz w:val="24"/>
                <w:szCs w:val="24"/>
              </w:rPr>
              <w:t>492/2009 Z. z. o platobných službách v</w:t>
            </w:r>
            <w:r w:rsidR="00CB3144">
              <w:rPr>
                <w:rFonts w:ascii="Times New Roman" w:hAnsi="Times New Roman"/>
                <w:sz w:val="24"/>
                <w:szCs w:val="24"/>
              </w:rPr>
              <w:t> </w:t>
            </w:r>
            <w:r w:rsidRPr="008F356D" w:rsidR="00CB3144">
              <w:rPr>
                <w:rFonts w:ascii="Times New Roman" w:hAnsi="Times New Roman"/>
                <w:sz w:val="24"/>
                <w:szCs w:val="24"/>
              </w:rPr>
              <w:t>znení</w:t>
            </w:r>
            <w:r w:rsidR="00CB3144">
              <w:rPr>
                <w:rFonts w:ascii="Times New Roman" w:hAnsi="Times New Roman"/>
                <w:sz w:val="24"/>
                <w:szCs w:val="24"/>
              </w:rPr>
              <w:t xml:space="preserve"> neskorších predpisov,</w:t>
            </w:r>
          </w:p>
          <w:p w:rsidR="00EE7428" w:rsidRPr="007B0ADE" w:rsidP="00CB003B">
            <w:pPr>
              <w:bidi w:val="0"/>
              <w:ind w:left="14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ADE" w:rsidR="00CB0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B0ADE">
              <w:rPr>
                <w:rFonts w:ascii="Times New Roman" w:hAnsi="Times New Roman"/>
                <w:color w:val="000000"/>
                <w:sz w:val="24"/>
                <w:szCs w:val="24"/>
              </w:rPr>
              <w:t>poskytovatelia sietí a</w:t>
            </w:r>
            <w:r w:rsidR="000745C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B0ADE">
              <w:rPr>
                <w:rFonts w:ascii="Times New Roman" w:hAnsi="Times New Roman"/>
                <w:color w:val="000000"/>
                <w:sz w:val="24"/>
                <w:szCs w:val="24"/>
              </w:rPr>
              <w:t>služieb</w:t>
            </w:r>
            <w:r w:rsidR="000745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podľa z</w:t>
            </w:r>
            <w:r w:rsidRPr="008F356D" w:rsidR="000745C6">
              <w:rPr>
                <w:rFonts w:ascii="Times New Roman" w:hAnsi="Times New Roman"/>
                <w:sz w:val="24"/>
                <w:szCs w:val="24"/>
              </w:rPr>
              <w:t>ákon</w:t>
            </w:r>
            <w:r w:rsidR="000745C6">
              <w:rPr>
                <w:rFonts w:ascii="Times New Roman" w:hAnsi="Times New Roman"/>
                <w:sz w:val="24"/>
                <w:szCs w:val="24"/>
              </w:rPr>
              <w:t>a</w:t>
            </w:r>
            <w:r w:rsidRPr="008F356D" w:rsidR="000745C6">
              <w:rPr>
                <w:rFonts w:ascii="Times New Roman" w:hAnsi="Times New Roman"/>
                <w:sz w:val="24"/>
                <w:szCs w:val="24"/>
              </w:rPr>
              <w:t xml:space="preserve"> č. 351/2011 Z. z.  o elektronických komunikáciách</w:t>
            </w:r>
            <w:r w:rsidR="000745C6">
              <w:rPr>
                <w:rFonts w:ascii="Times New Roman" w:hAnsi="Times New Roman"/>
                <w:sz w:val="24"/>
                <w:szCs w:val="24"/>
              </w:rPr>
              <w:t>,</w:t>
            </w:r>
            <w:r w:rsidRPr="008F356D" w:rsidR="000745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B003B" w:rsidP="00CB003B">
            <w:pPr>
              <w:bidi w:val="0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  <w:r w:rsidRPr="007B0ADE" w:rsidR="00EE74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745C6" w:rsidR="00EE7428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Pr="000745C6" w:rsidR="00EE4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inančné riaditeľstvo </w:t>
            </w:r>
            <w:r w:rsidRPr="000745C6" w:rsidR="00EE7428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745C6" w:rsidR="000745C6">
              <w:rPr>
                <w:rFonts w:ascii="Times New Roman" w:hAnsi="Times New Roman"/>
                <w:color w:val="000000"/>
                <w:sz w:val="24"/>
                <w:szCs w:val="24"/>
              </w:rPr>
              <w:t>lovenskej republiky</w:t>
            </w:r>
            <w:r w:rsidR="00F505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745C6" w:rsidR="00EE4F2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50538">
              <w:rPr>
                <w:rFonts w:ascii="Times New Roman" w:hAnsi="Times New Roman"/>
                <w:color w:val="000000"/>
                <w:sz w:val="24"/>
                <w:szCs w:val="24"/>
              </w:rPr>
              <w:t>colné úrady</w:t>
            </w:r>
            <w:r w:rsidR="00DF06AD">
              <w:rPr>
                <w:rFonts w:ascii="Times New Roman" w:hAnsi="Times New Roman"/>
                <w:sz w:val="22"/>
                <w:szCs w:val="22"/>
              </w:rPr>
              <w:t xml:space="preserve"> a orgány dozoru.</w:t>
            </w:r>
          </w:p>
          <w:p w:rsidR="008773FB" w:rsidRPr="00D452E9" w:rsidP="008773FB">
            <w:pPr>
              <w:bidi w:val="0"/>
              <w:ind w:left="142" w:hanging="142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773FB" w:rsidP="008773F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944062">
              <w:rPr>
                <w:rFonts w:ascii="Times New Roman" w:hAnsi="Times New Roman"/>
                <w:sz w:val="22"/>
                <w:szCs w:val="22"/>
              </w:rPr>
              <w:t>Neboli posudzované žiadne alternatívne riešenia.</w:t>
            </w:r>
          </w:p>
          <w:p w:rsidR="000745C6" w:rsidP="008773F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0745C6" w:rsidP="008773F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0745C6" w:rsidP="008773F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0745C6" w:rsidRPr="00944062" w:rsidP="008773FB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8773FB" w:rsidRPr="00A179AE" w:rsidP="00F50538">
            <w:pPr>
              <w:bidi w:val="0"/>
              <w:jc w:val="center"/>
              <w:rPr>
                <w:rFonts w:ascii="Times New Roman" w:hAnsi="Times New Roman"/>
              </w:rPr>
            </w:pPr>
            <w:r w:rsidR="00F50538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773FB" w:rsidRPr="00A179AE" w:rsidP="00F50538">
            <w:pPr>
              <w:bidi w:val="0"/>
              <w:jc w:val="center"/>
              <w:rPr>
                <w:rFonts w:ascii="Times New Roman" w:hAnsi="Times New Roman"/>
              </w:rPr>
            </w:pPr>
            <w:r w:rsidR="00F50538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745C6" w:rsidP="000745C6">
            <w:pPr>
              <w:pStyle w:val="ListParagraph"/>
              <w:tabs>
                <w:tab w:val="left" w:pos="426"/>
              </w:tabs>
              <w:bidi w:val="0"/>
              <w:spacing w:after="0" w:line="240" w:lineRule="auto"/>
              <w:ind w:left="0"/>
              <w:jc w:val="both"/>
              <w:rPr>
                <w:i/>
              </w:rPr>
            </w:pPr>
            <w:r w:rsidRPr="00A179AE" w:rsidR="008773FB">
              <w:rPr>
                <w:i/>
              </w:rPr>
              <w:t>Ak áno, uveďte ktoré oblasti budú nimi upravené, resp. ktorých vykonávacích predpisov sa zmena dotkne:</w:t>
            </w:r>
            <w:r>
              <w:rPr>
                <w:i/>
              </w:rPr>
              <w:t xml:space="preserve">  </w:t>
            </w:r>
          </w:p>
          <w:p w:rsidR="008773FB" w:rsidRPr="00A179AE" w:rsidP="00F50538">
            <w:pPr>
              <w:pStyle w:val="ListParagraph"/>
              <w:tabs>
                <w:tab w:val="left" w:pos="426"/>
              </w:tabs>
              <w:bidi w:val="0"/>
              <w:spacing w:after="0" w:line="240" w:lineRule="auto"/>
              <w:ind w:left="0"/>
              <w:jc w:val="both"/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Preskúmanie účelnosti</w:t>
            </w:r>
            <w:r>
              <w:rPr>
                <w:rFonts w:ascii="Times New Roman" w:hAnsi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  <w:p w:rsidR="008773FB" w:rsidRPr="00A179AE" w:rsidP="008773FB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8773FB" w:rsidP="008773FB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8773FB" w:rsidP="008773FB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vyplniť iba v prípade, </w:t>
            </w:r>
            <w:r w:rsidRPr="004C60B8">
              <w:rPr>
                <w:rFonts w:ascii="Times New Roman" w:hAnsi="Times New Roman"/>
              </w:rPr>
              <w:t>ak materiál nie je zahrnutý do Plánu práce vlády Slovenskej republiky alebo Plán</w:t>
            </w:r>
            <w:r>
              <w:rPr>
                <w:rFonts w:ascii="Times New Roman" w:hAnsi="Times New Roman"/>
              </w:rPr>
              <w:t>u</w:t>
            </w:r>
            <w:r w:rsidRPr="004C60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773FB" w:rsidRPr="00A179AE" w:rsidP="008773F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8773FB" w:rsidRPr="00A179AE" w:rsidP="008773FB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11AC6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11AC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="00E86C8E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505930">
            <w:pPr>
              <w:bidi w:val="0"/>
              <w:jc w:val="center"/>
              <w:rPr>
                <w:rFonts w:ascii="Times New Roman" w:hAnsi="Times New Roman"/>
              </w:rPr>
            </w:pPr>
            <w:r w:rsidR="00505930">
              <w:rPr>
                <w:rFonts w:ascii="MS Gothic" w:eastAsia="MS Gothic" w:hAnsi="MS Gothic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</w:rPr>
            </w:pPr>
            <w:r w:rsidRPr="00A179AE" w:rsidR="00505930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11AC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11AC6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</w:rPr>
            </w:pPr>
            <w:r w:rsidR="000745C6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60B0C">
              <w:rPr>
                <w:rFonts w:ascii="MS Gothic" w:eastAsia="MS Gothic" w:hAnsi="MS Gothic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60B0C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773FB" w:rsidRPr="00A179AE" w:rsidP="008773F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73FB" w:rsidRPr="00A179AE" w:rsidP="008773FB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9542D2" w:rsidRPr="00A179AE" w:rsidP="009542D2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542D2" w:rsidRPr="00A179AE" w:rsidP="009542D2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C82F7C">
              <w:rPr>
                <w:rFonts w:ascii="MS Gothic" w:eastAsia="MS Gothic" w:hAnsi="MS Gothic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542D2" w:rsidRPr="00A179AE" w:rsidP="009542D2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542D2" w:rsidRPr="00A179AE" w:rsidP="009542D2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542D2" w:rsidRPr="00A179AE" w:rsidP="009542D2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542D2" w:rsidRPr="00A179AE" w:rsidP="009542D2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42D2" w:rsidRPr="00A179AE" w:rsidP="009542D2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hAnsi="Times New Roman"/>
                <w:b/>
                <w:lang w:eastAsia="en-US"/>
              </w:rPr>
              <w:t>plyv</w:t>
            </w:r>
            <w:r>
              <w:rPr>
                <w:rFonts w:ascii="Times New Roman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hAnsi="Times New Roman"/>
                <w:b/>
                <w:lang w:eastAsia="en-US"/>
              </w:rPr>
              <w:t xml:space="preserve"> na služby verejnej správy pre občana</w:t>
            </w:r>
            <w:r>
              <w:rPr>
                <w:rFonts w:ascii="Times New Roman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8773F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hAnsi="Times New Roman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8773F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3D420D" w:rsidRPr="00505930" w:rsidP="0006142C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930" w:rsidR="00724711">
              <w:rPr>
                <w:rFonts w:ascii="Times New Roman" w:hAnsi="Times New Roman"/>
                <w:sz w:val="24"/>
                <w:szCs w:val="24"/>
              </w:rPr>
              <w:t>Konzultáci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>e</w:t>
            </w:r>
            <w:r w:rsidRPr="00505930" w:rsidR="00724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 xml:space="preserve">k návrhu novely zákona </w:t>
            </w:r>
            <w:r w:rsidRPr="00505930" w:rsidR="00724711">
              <w:rPr>
                <w:rFonts w:ascii="Times New Roman" w:hAnsi="Times New Roman"/>
                <w:sz w:val="24"/>
                <w:szCs w:val="24"/>
              </w:rPr>
              <w:t>sa uskutočnili so zástupcami verejnosti  (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 xml:space="preserve">Aliancia za čisté hranie, Iniciatíva Zastavme hazard, </w:t>
            </w:r>
            <w:r w:rsidRPr="00505930" w:rsidR="00E60B0C">
              <w:rPr>
                <w:rFonts w:ascii="Times New Roman" w:hAnsi="Times New Roman"/>
                <w:sz w:val="24"/>
                <w:szCs w:val="24"/>
              </w:rPr>
              <w:t>Z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>väz cestovného ruchu SR</w:t>
            </w:r>
            <w:r w:rsidRPr="00505930" w:rsidR="00E60B0C">
              <w:rPr>
                <w:rFonts w:ascii="Times New Roman" w:hAnsi="Times New Roman"/>
                <w:sz w:val="24"/>
                <w:szCs w:val="24"/>
              </w:rPr>
              <w:t xml:space="preserve"> a spoločnosť Rebuystars, s.r.o.</w:t>
            </w:r>
            <w:r w:rsidRPr="00505930" w:rsidR="00724711">
              <w:rPr>
                <w:rFonts w:ascii="Times New Roman" w:hAnsi="Times New Roman"/>
                <w:sz w:val="24"/>
                <w:szCs w:val="24"/>
              </w:rPr>
              <w:t>)</w:t>
            </w:r>
            <w:r w:rsidRPr="00505930" w:rsidR="00F76C0D">
              <w:rPr>
                <w:rFonts w:ascii="Times New Roman" w:hAnsi="Times New Roman"/>
                <w:sz w:val="24"/>
                <w:szCs w:val="24"/>
              </w:rPr>
              <w:t>,</w:t>
            </w:r>
            <w:r w:rsidRPr="00505930" w:rsidR="00724711">
              <w:rPr>
                <w:rFonts w:ascii="Times New Roman" w:hAnsi="Times New Roman"/>
                <w:sz w:val="24"/>
                <w:szCs w:val="24"/>
              </w:rPr>
              <w:t xml:space="preserve"> zástupcami prevádzkovateľov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 xml:space="preserve"> hazardných hier </w:t>
            </w:r>
            <w:r w:rsidRPr="00505930" w:rsidR="00724711">
              <w:rPr>
                <w:rFonts w:ascii="Times New Roman" w:hAnsi="Times New Roman"/>
                <w:sz w:val="24"/>
                <w:szCs w:val="24"/>
              </w:rPr>
              <w:t xml:space="preserve">(Asociácia zábavy a hier /AZAH/, Asociácia 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 xml:space="preserve">prevádzkovateľov videohier, </w:t>
            </w:r>
            <w:r w:rsidRPr="00505930" w:rsidR="00AD2E71">
              <w:rPr>
                <w:rFonts w:ascii="Times New Roman" w:hAnsi="Times New Roman"/>
                <w:sz w:val="24"/>
                <w:szCs w:val="24"/>
              </w:rPr>
              <w:t xml:space="preserve">Asociácia stávkových spoločností Slovenskej republiky 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>a Asociácia kasín</w:t>
            </w:r>
            <w:r w:rsidRPr="00505930" w:rsidR="00AD2E71">
              <w:rPr>
                <w:rFonts w:ascii="Times New Roman" w:hAnsi="Times New Roman"/>
                <w:sz w:val="24"/>
                <w:szCs w:val="24"/>
              </w:rPr>
              <w:t xml:space="preserve"> Slovenska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>)</w:t>
            </w:r>
            <w:r w:rsidRPr="00505930" w:rsidR="00F76C0D">
              <w:rPr>
                <w:rFonts w:ascii="Times New Roman" w:hAnsi="Times New Roman"/>
                <w:sz w:val="24"/>
                <w:szCs w:val="24"/>
              </w:rPr>
              <w:t xml:space="preserve"> a zástupcami ďalších dotknutých subjektov (napr. SBA, SK- nic)</w:t>
            </w:r>
            <w:r w:rsidRPr="00505930" w:rsidR="00E60B0C">
              <w:rPr>
                <w:rFonts w:ascii="Times New Roman" w:hAnsi="Times New Roman"/>
                <w:sz w:val="24"/>
                <w:szCs w:val="24"/>
              </w:rPr>
              <w:t>.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 xml:space="preserve"> Relevantné návrhy predložené v rámci konzultáci</w:t>
            </w:r>
            <w:r w:rsidRPr="00505930" w:rsidR="00F76C0D">
              <w:rPr>
                <w:rFonts w:ascii="Times New Roman" w:hAnsi="Times New Roman"/>
                <w:sz w:val="24"/>
                <w:szCs w:val="24"/>
              </w:rPr>
              <w:t>í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 xml:space="preserve"> so zástupcami horeuvedených subjektov, korešpondujúce so zámerom predkladateľa boli využité pri príprave samotného návrhu právneho predpisu.</w:t>
            </w:r>
          </w:p>
          <w:p w:rsidR="00F628C8" w:rsidRPr="00505930" w:rsidP="0006142C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3102" w:rsidRPr="00505930" w:rsidP="0006142C">
            <w:pPr>
              <w:tabs>
                <w:tab w:val="num" w:pos="108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930">
              <w:rPr>
                <w:rFonts w:ascii="Times New Roman" w:hAnsi="Times New Roman"/>
                <w:sz w:val="24"/>
                <w:szCs w:val="24"/>
              </w:rPr>
              <w:t xml:space="preserve">V predloženej novele zákona o hazardných hrách sa navrhuje upraviť rozmedzie pokút pri súčasnom spresnení </w:t>
            </w:r>
            <w:r w:rsidRPr="00C81151">
              <w:rPr>
                <w:rFonts w:ascii="Times New Roman" w:hAnsi="Times New Roman"/>
                <w:sz w:val="24"/>
                <w:szCs w:val="24"/>
              </w:rPr>
              <w:t>ich kategorizácie. Zároveň sa navrhuje doplniť nov</w:t>
            </w:r>
            <w:r w:rsidR="00F50538">
              <w:rPr>
                <w:rFonts w:ascii="Times New Roman" w:hAnsi="Times New Roman"/>
                <w:sz w:val="24"/>
                <w:szCs w:val="24"/>
              </w:rPr>
              <w:t>é</w:t>
            </w:r>
            <w:r w:rsidRPr="00C81151">
              <w:rPr>
                <w:rFonts w:ascii="Times New Roman" w:hAnsi="Times New Roman"/>
                <w:sz w:val="24"/>
                <w:szCs w:val="24"/>
              </w:rPr>
              <w:t xml:space="preserve"> položk</w:t>
            </w:r>
            <w:r w:rsidR="00F50538">
              <w:rPr>
                <w:rFonts w:ascii="Times New Roman" w:hAnsi="Times New Roman"/>
                <w:sz w:val="24"/>
                <w:szCs w:val="24"/>
              </w:rPr>
              <w:t>y</w:t>
            </w:r>
            <w:r w:rsidRPr="00C81151">
              <w:rPr>
                <w:rFonts w:ascii="Times New Roman" w:hAnsi="Times New Roman"/>
                <w:sz w:val="24"/>
                <w:szCs w:val="24"/>
              </w:rPr>
              <w:t xml:space="preserve"> zákona o správnych poplatkoch. Dopad uvedených opatrení </w:t>
            </w:r>
            <w:r w:rsidRPr="00C81151" w:rsidR="00C81151">
              <w:rPr>
                <w:rFonts w:ascii="Times New Roman" w:hAnsi="Times New Roman"/>
                <w:sz w:val="24"/>
                <w:szCs w:val="24"/>
              </w:rPr>
              <w:t xml:space="preserve">v súčasnosti </w:t>
            </w:r>
            <w:r w:rsidRPr="00C81151">
              <w:rPr>
                <w:rFonts w:ascii="Times New Roman" w:hAnsi="Times New Roman"/>
                <w:sz w:val="24"/>
                <w:szCs w:val="24"/>
              </w:rPr>
              <w:t xml:space="preserve">nie je </w:t>
            </w:r>
            <w:r w:rsidRPr="00C81151" w:rsidR="00C81151">
              <w:rPr>
                <w:rFonts w:ascii="Times New Roman" w:hAnsi="Times New Roman"/>
                <w:sz w:val="24"/>
                <w:szCs w:val="24"/>
              </w:rPr>
              <w:t>možné kvantifikovať</w:t>
            </w:r>
            <w:r w:rsidRPr="00C81151">
              <w:rPr>
                <w:rFonts w:ascii="Times New Roman" w:hAnsi="Times New Roman"/>
                <w:sz w:val="24"/>
                <w:szCs w:val="24"/>
              </w:rPr>
              <w:t>.</w:t>
            </w:r>
            <w:r w:rsidRPr="00505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3102" w:rsidRPr="00505930" w:rsidP="0006142C">
            <w:pPr>
              <w:tabs>
                <w:tab w:val="num" w:pos="108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8C8" w:rsidP="0006142C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930" w:rsidR="007E3102">
              <w:rPr>
                <w:rFonts w:ascii="Times New Roman" w:hAnsi="Times New Roman"/>
                <w:sz w:val="24"/>
                <w:szCs w:val="24"/>
              </w:rPr>
              <w:t xml:space="preserve">V predloženej novele zákona o hazardných hrách sa navrhuje, aby Úrad vládneho auditu spravoval </w:t>
            </w:r>
            <w:r w:rsidR="00040F2D">
              <w:rPr>
                <w:rFonts w:ascii="Times New Roman" w:hAnsi="Times New Roman"/>
                <w:sz w:val="24"/>
                <w:szCs w:val="24"/>
              </w:rPr>
              <w:t xml:space="preserve">vybrané </w:t>
            </w:r>
            <w:r w:rsidRPr="00505930" w:rsidR="007E3102">
              <w:rPr>
                <w:rFonts w:ascii="Times New Roman" w:hAnsi="Times New Roman"/>
                <w:sz w:val="24"/>
                <w:szCs w:val="24"/>
              </w:rPr>
              <w:t>pokuty za priestupky a pokuty za správne delikty vyplývajúce z porušenia zákona o hazardných hrách. V súvislosti s predmetnou úpravou sa  nepredpokladá vplyv na rozpočet ani počty zamestnancov Úradu vládneho auditu</w:t>
            </w:r>
            <w:r w:rsidRPr="00505930" w:rsidR="007E3102">
              <w:rPr>
                <w:rFonts w:ascii="Times New Roman" w:hAnsi="Times New Roman"/>
                <w:bCs/>
                <w:sz w:val="24"/>
              </w:rPr>
              <w:t>.</w:t>
            </w:r>
          </w:p>
          <w:p w:rsidR="00F628C8" w:rsidP="00E60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F628C8" w:rsidRPr="003D420D" w:rsidP="00E60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944062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944062" w:rsidR="008773FB">
              <w:rPr>
                <w:rFonts w:ascii="Times New Roman" w:hAnsi="Times New Roman"/>
                <w:sz w:val="22"/>
                <w:szCs w:val="22"/>
              </w:rPr>
              <w:t>Odbor správy finančného trhu, Ministerstvo financií SR, 02/5958 2545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8773FB">
              <w:rPr>
                <w:rFonts w:ascii="Times New Roman" w:hAnsi="Times New Roman"/>
                <w:i/>
              </w:rPr>
              <w:t>-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Stanovisko </w:t>
            </w:r>
            <w:r>
              <w:rPr>
                <w:rFonts w:ascii="Times New Roman" w:hAnsi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/>
                <w:b/>
              </w:rPr>
              <w:t xml:space="preserve"> z</w:t>
            </w:r>
            <w:r w:rsidR="00DF06AD">
              <w:rPr>
                <w:rFonts w:ascii="Times New Roman" w:hAnsi="Times New Roman"/>
                <w:b/>
              </w:rPr>
              <w:t> </w:t>
            </w:r>
            <w:r w:rsidRPr="00A179AE">
              <w:rPr>
                <w:rFonts w:ascii="Times New Roman" w:hAnsi="Times New Roman"/>
                <w:b/>
              </w:rPr>
              <w:t>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76C0D" w:rsidRPr="0072556D" w:rsidP="00505930">
            <w:pPr>
              <w:bidi w:val="0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F50538">
              <w:rPr>
                <w:rFonts w:ascii="Times New Roman" w:hAnsi="Times New Roman"/>
                <w:sz w:val="24"/>
                <w:szCs w:val="24"/>
              </w:rPr>
              <w:t>Stála pracovná komisia na posudzovanie vybraných vplyvov vyjadrila k materiálu, ktorý bol predložený na</w:t>
            </w:r>
            <w:r w:rsidRPr="00F50538" w:rsidR="00C82F7C">
              <w:rPr>
                <w:rFonts w:ascii="Times New Roman" w:hAnsi="Times New Roman"/>
                <w:sz w:val="24"/>
                <w:szCs w:val="24"/>
              </w:rPr>
              <w:t xml:space="preserve"> opätovné</w:t>
            </w:r>
            <w:r w:rsidR="0006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0538">
              <w:rPr>
                <w:rFonts w:ascii="Times New Roman" w:hAnsi="Times New Roman"/>
                <w:sz w:val="24"/>
                <w:szCs w:val="24"/>
              </w:rPr>
              <w:t xml:space="preserve">PPK súhlasné stanovisko </w:t>
            </w:r>
            <w:r w:rsidRPr="00F50538" w:rsidR="00C82F7C">
              <w:rPr>
                <w:rFonts w:ascii="Times New Roman" w:hAnsi="Times New Roman"/>
                <w:sz w:val="24"/>
                <w:szCs w:val="24"/>
              </w:rPr>
              <w:t>s odporúčaním na jeho dopracovanie podľa pripomienok. Pripomienky komisie sú v predkladanom materiáli zapracované.</w:t>
            </w:r>
            <w:r w:rsidR="00C82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1A1" w:rsidRPr="00533500" w:rsidP="00F76C0D">
            <w:pPr>
              <w:bidi w:val="0"/>
              <w:rPr>
                <w:rFonts w:ascii="Times New Roman" w:hAnsi="Times New Roman"/>
                <w:b/>
                <w:highlight w:val="yellow"/>
              </w:rPr>
            </w:pP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944062">
      <w:headerReference w:type="default" r:id="rId5"/>
      <w:pgSz w:w="11906" w:h="16838"/>
      <w:pgMar w:top="1417" w:right="1417" w:bottom="70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7633"/>
    <w:multiLevelType w:val="hybridMultilevel"/>
    <w:tmpl w:val="58B0D3D2"/>
    <w:lvl w:ilvl="0">
      <w:start w:val="0"/>
      <w:numFmt w:val="bullet"/>
      <w:lvlText w:val="-"/>
      <w:lvlJc w:val="left"/>
      <w:pPr>
        <w:ind w:left="531" w:hanging="360"/>
      </w:pPr>
      <w:rPr>
        <w:rFonts w:ascii="Times New Roman" w:eastAsia="Times New Roman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2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">
    <w:nsid w:val="618044F9"/>
    <w:multiLevelType w:val="hybridMultilevel"/>
    <w:tmpl w:val="BFC8F50E"/>
    <w:lvl w:ilvl="0">
      <w:start w:val="0"/>
      <w:numFmt w:val="bullet"/>
      <w:lvlText w:val="-"/>
      <w:lvlJc w:val="left"/>
      <w:pPr>
        <w:ind w:left="531" w:hanging="360"/>
      </w:pPr>
      <w:rPr>
        <w:rFonts w:ascii="Times New Roman" w:eastAsia="Times New Roman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2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DisplayPageBoundaries/>
  <w:doNotTrackMoves/>
  <w:defaultTabStop w:val="708"/>
  <w:hyphenationZone w:val="425"/>
  <w:characterSpacingControl w:val="doNotCompress"/>
  <w:compat/>
  <w:rsids>
    <w:rsidRoot w:val="00B65A86"/>
    <w:rsid w:val="00016131"/>
    <w:rsid w:val="0002598F"/>
    <w:rsid w:val="00036A60"/>
    <w:rsid w:val="00040F2D"/>
    <w:rsid w:val="00052AAC"/>
    <w:rsid w:val="0006142C"/>
    <w:rsid w:val="0006358D"/>
    <w:rsid w:val="000745C6"/>
    <w:rsid w:val="000855B0"/>
    <w:rsid w:val="000A15AE"/>
    <w:rsid w:val="000C1B74"/>
    <w:rsid w:val="000D40AB"/>
    <w:rsid w:val="00111AC6"/>
    <w:rsid w:val="0011693A"/>
    <w:rsid w:val="00127DAC"/>
    <w:rsid w:val="00175FD8"/>
    <w:rsid w:val="001A1559"/>
    <w:rsid w:val="001A3605"/>
    <w:rsid w:val="001E7390"/>
    <w:rsid w:val="00202178"/>
    <w:rsid w:val="00215930"/>
    <w:rsid w:val="002913FC"/>
    <w:rsid w:val="002C3713"/>
    <w:rsid w:val="002E474D"/>
    <w:rsid w:val="003501A1"/>
    <w:rsid w:val="00395098"/>
    <w:rsid w:val="00396442"/>
    <w:rsid w:val="003A1FF6"/>
    <w:rsid w:val="003C115A"/>
    <w:rsid w:val="003D420D"/>
    <w:rsid w:val="003F095F"/>
    <w:rsid w:val="003F4F44"/>
    <w:rsid w:val="00411281"/>
    <w:rsid w:val="00417ACA"/>
    <w:rsid w:val="0045465B"/>
    <w:rsid w:val="00464917"/>
    <w:rsid w:val="00486039"/>
    <w:rsid w:val="004B175C"/>
    <w:rsid w:val="004C60B8"/>
    <w:rsid w:val="004C6C52"/>
    <w:rsid w:val="004C794A"/>
    <w:rsid w:val="004F6F1F"/>
    <w:rsid w:val="004F7D6F"/>
    <w:rsid w:val="00505930"/>
    <w:rsid w:val="00516938"/>
    <w:rsid w:val="00533500"/>
    <w:rsid w:val="00570B48"/>
    <w:rsid w:val="005A139D"/>
    <w:rsid w:val="005B7A8D"/>
    <w:rsid w:val="00653ADA"/>
    <w:rsid w:val="006C3B7D"/>
    <w:rsid w:val="006C7717"/>
    <w:rsid w:val="00724711"/>
    <w:rsid w:val="0072556D"/>
    <w:rsid w:val="00786434"/>
    <w:rsid w:val="007B0ADE"/>
    <w:rsid w:val="007B71A4"/>
    <w:rsid w:val="007E3102"/>
    <w:rsid w:val="007E3696"/>
    <w:rsid w:val="007F6999"/>
    <w:rsid w:val="00863073"/>
    <w:rsid w:val="008773FB"/>
    <w:rsid w:val="008F356D"/>
    <w:rsid w:val="009150DA"/>
    <w:rsid w:val="00936846"/>
    <w:rsid w:val="00944062"/>
    <w:rsid w:val="009542D2"/>
    <w:rsid w:val="009634B3"/>
    <w:rsid w:val="00990512"/>
    <w:rsid w:val="009B6EBD"/>
    <w:rsid w:val="00A179AE"/>
    <w:rsid w:val="00A316CB"/>
    <w:rsid w:val="00A479E5"/>
    <w:rsid w:val="00A86F43"/>
    <w:rsid w:val="00AC2477"/>
    <w:rsid w:val="00AD2CBD"/>
    <w:rsid w:val="00AD2E71"/>
    <w:rsid w:val="00B41215"/>
    <w:rsid w:val="00B65A86"/>
    <w:rsid w:val="00B83402"/>
    <w:rsid w:val="00BC594B"/>
    <w:rsid w:val="00BF0DC8"/>
    <w:rsid w:val="00BF3078"/>
    <w:rsid w:val="00BF554E"/>
    <w:rsid w:val="00C4195B"/>
    <w:rsid w:val="00C473D3"/>
    <w:rsid w:val="00C6514D"/>
    <w:rsid w:val="00C76B60"/>
    <w:rsid w:val="00C81151"/>
    <w:rsid w:val="00C82F7C"/>
    <w:rsid w:val="00C90610"/>
    <w:rsid w:val="00CA6A3F"/>
    <w:rsid w:val="00CA6AA2"/>
    <w:rsid w:val="00CB003B"/>
    <w:rsid w:val="00CB3144"/>
    <w:rsid w:val="00CB3623"/>
    <w:rsid w:val="00CD2D91"/>
    <w:rsid w:val="00CE6AAC"/>
    <w:rsid w:val="00D0477D"/>
    <w:rsid w:val="00D13B6F"/>
    <w:rsid w:val="00D33C86"/>
    <w:rsid w:val="00D452E9"/>
    <w:rsid w:val="00D526D5"/>
    <w:rsid w:val="00D71C12"/>
    <w:rsid w:val="00D72A49"/>
    <w:rsid w:val="00D75D35"/>
    <w:rsid w:val="00D7719C"/>
    <w:rsid w:val="00DD49BA"/>
    <w:rsid w:val="00DE2A12"/>
    <w:rsid w:val="00DF06AD"/>
    <w:rsid w:val="00E60B0C"/>
    <w:rsid w:val="00E86C8E"/>
    <w:rsid w:val="00EB1608"/>
    <w:rsid w:val="00EB59E3"/>
    <w:rsid w:val="00EE4F2E"/>
    <w:rsid w:val="00EE7428"/>
    <w:rsid w:val="00EF466C"/>
    <w:rsid w:val="00EF5950"/>
    <w:rsid w:val="00F22831"/>
    <w:rsid w:val="00F2467B"/>
    <w:rsid w:val="00F50538"/>
    <w:rsid w:val="00F53842"/>
    <w:rsid w:val="00F62771"/>
    <w:rsid w:val="00F628C8"/>
    <w:rsid w:val="00F75C4E"/>
    <w:rsid w:val="00F76C0D"/>
    <w:rsid w:val="00F77FF1"/>
    <w:rsid w:val="00FE5E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6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paragraph" w:customStyle="1" w:styleId="CharChar1">
    <w:name w:val="Char Char1"/>
    <w:basedOn w:val="Normal"/>
    <w:uiPriority w:val="99"/>
    <w:rsid w:val="008773FB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NormalWeb">
    <w:name w:val="Normal (Web)"/>
    <w:basedOn w:val="Normal"/>
    <w:uiPriority w:val="99"/>
    <w:unhideWhenUsed/>
    <w:rsid w:val="00CB003B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FCAE-DBED-4716-940C-8B367BBE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727</Words>
  <Characters>4149</Characters>
  <Application>Microsoft Office Word</Application>
  <DocSecurity>0</DocSecurity>
  <Lines>0</Lines>
  <Paragraphs>0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2016-08-16T07:34:00Z</dcterms:created>
  <dcterms:modified xsi:type="dcterms:W3CDTF">2016-09-12T18:42:00Z</dcterms:modified>
</cp:coreProperties>
</file>