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31BD9" w:rsidP="001C7E5F">
      <w:pPr>
        <w:bidi w:val="0"/>
        <w:jc w:val="center"/>
        <w:rPr>
          <w:rFonts w:ascii="Times New Roman" w:hAnsi="Times New Roman"/>
          <w:b/>
          <w:bCs/>
          <w:sz w:val="28"/>
          <w:szCs w:val="28"/>
        </w:rPr>
      </w:pPr>
      <w:r w:rsidRPr="00680BE4" w:rsidR="003501A1">
        <w:rPr>
          <w:rFonts w:ascii="Times New Roman" w:hAnsi="Times New Roman"/>
          <w:b/>
          <w:bCs/>
          <w:sz w:val="28"/>
          <w:szCs w:val="28"/>
        </w:rPr>
        <w:t>Doložka vybraných vplyvov</w:t>
      </w:r>
    </w:p>
    <w:p w:rsidR="001C7E5F" w:rsidP="001C7E5F">
      <w:pPr>
        <w:bidi w:val="0"/>
        <w:jc w:val="center"/>
        <w:rPr>
          <w:rFonts w:ascii="Times New Roman" w:hAnsi="Times New Roman"/>
          <w:b/>
          <w:bCs/>
          <w:sz w:val="28"/>
          <w:szCs w:val="28"/>
        </w:rPr>
      </w:pPr>
    </w:p>
    <w:p w:rsidR="001C7E5F" w:rsidRPr="00680BE4" w:rsidP="001C7E5F">
      <w:pPr>
        <w:bidi w:val="0"/>
        <w:jc w:val="center"/>
        <w:rPr>
          <w:rFonts w:ascii="Times New Roman" w:hAnsi="Times New Roman"/>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680BE4" w:rsidP="00423528">
            <w:pPr>
              <w:pStyle w:val="ListParagraph"/>
              <w:numPr>
                <w:numId w:val="1"/>
              </w:numPr>
              <w:bidi w:val="0"/>
              <w:spacing w:after="0" w:line="240" w:lineRule="auto"/>
              <w:ind w:left="426"/>
              <w:rPr>
                <w:rFonts w:ascii="Times New Roman" w:hAnsi="Times New Roman"/>
                <w:b/>
              </w:rPr>
            </w:pPr>
            <w:r w:rsidRPr="00680BE4">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680BE4" w:rsidP="00423528">
            <w:pPr>
              <w:pStyle w:val="ListParagraph"/>
              <w:bidi w:val="0"/>
              <w:spacing w:after="0" w:line="240" w:lineRule="auto"/>
              <w:ind w:left="142"/>
              <w:rPr>
                <w:rFonts w:ascii="Times New Roman" w:hAnsi="Times New Roman"/>
                <w:b/>
              </w:rPr>
            </w:pPr>
            <w:r w:rsidRPr="00680BE4">
              <w:rPr>
                <w:rFonts w:ascii="Times New Roman" w:hAnsi="Times New Roman"/>
                <w:b/>
              </w:rPr>
              <w:t>Názov materiálu</w:t>
            </w:r>
            <w:r w:rsidRPr="00680BE4" w:rsidR="004B1353">
              <w:t xml:space="preserve"> </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3501A1" w:rsidRPr="00680BE4" w:rsidP="003E30B2">
            <w:pPr>
              <w:pStyle w:val="NormalWeb"/>
              <w:bidi w:val="0"/>
              <w:spacing w:before="0" w:beforeAutospacing="0" w:after="0" w:afterAutospacing="0"/>
              <w:jc w:val="both"/>
              <w:rPr>
                <w:rFonts w:ascii="Times New Roman" w:hAnsi="Times New Roman"/>
                <w:sz w:val="22"/>
                <w:szCs w:val="22"/>
              </w:rPr>
            </w:pPr>
            <w:r w:rsidRPr="009024C7" w:rsidR="00B517D1">
              <w:rPr>
                <w:rFonts w:ascii="Times New Roman" w:hAnsi="Times New Roman"/>
                <w:sz w:val="22"/>
                <w:szCs w:val="22"/>
              </w:rPr>
              <w:t>Návrh zákona</w:t>
            </w:r>
            <w:r w:rsidRPr="009024C7" w:rsidR="00690E29">
              <w:rPr>
                <w:rFonts w:ascii="Times New Roman" w:hAnsi="Times New Roman"/>
                <w:sz w:val="22"/>
                <w:szCs w:val="22"/>
              </w:rPr>
              <w:t xml:space="preserve">, </w:t>
            </w:r>
            <w:r w:rsidRPr="009024C7" w:rsidR="001B66E0">
              <w:rPr>
                <w:rFonts w:ascii="Times New Roman" w:hAnsi="Times New Roman"/>
                <w:sz w:val="22"/>
                <w:szCs w:val="22"/>
              </w:rPr>
              <w:t>ktorým sa mení a dopĺňa zákon č. 580/2004 Z. z. o zdravotnom poistení a o zmene a doplnení zákona č. 95/2002 Z. z. o poisťovníctve a o zmene a doplnení niektorých zákonov v znení neskorších predpisov a </w:t>
            </w:r>
            <w:r w:rsidRPr="003E30B2" w:rsidR="003E30B2">
              <w:rPr>
                <w:rFonts w:ascii="Times New Roman" w:hAnsi="Times New Roman"/>
                <w:sz w:val="22"/>
                <w:szCs w:val="22"/>
              </w:rPr>
              <w:t>ktorým sa menia a dopĺňajú niektoré zákony</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680BE4" w:rsidP="00423528">
            <w:pPr>
              <w:pStyle w:val="ListParagraph"/>
              <w:bidi w:val="0"/>
              <w:spacing w:after="0" w:line="240" w:lineRule="auto"/>
              <w:ind w:left="142"/>
              <w:rPr>
                <w:rFonts w:ascii="Times New Roman" w:hAnsi="Times New Roman"/>
                <w:b/>
              </w:rPr>
            </w:pPr>
            <w:r w:rsidRPr="00680BE4">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680BE4" w:rsidP="00423528">
            <w:pPr>
              <w:bidi w:val="0"/>
              <w:rPr>
                <w:rFonts w:ascii="Times New Roman" w:hAnsi="Times New Roman"/>
                <w:sz w:val="22"/>
                <w:szCs w:val="22"/>
              </w:rPr>
            </w:pPr>
            <w:r w:rsidRPr="00680BE4" w:rsidR="004B1353">
              <w:rPr>
                <w:rFonts w:ascii="Times New Roman" w:hAnsi="Times New Roman"/>
                <w:sz w:val="22"/>
                <w:szCs w:val="22"/>
              </w:rPr>
              <w:t>Ministerstvo zdravotníctva Slovenskej republiky</w:t>
            </w: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680BE4" w:rsidP="00423528">
            <w:pPr>
              <w:pStyle w:val="ListParagraph"/>
              <w:bidi w:val="0"/>
              <w:spacing w:after="0" w:line="240" w:lineRule="auto"/>
              <w:ind w:left="142"/>
              <w:rPr>
                <w:rFonts w:ascii="Times New Roman" w:hAnsi="Times New Roman"/>
                <w:b/>
              </w:rPr>
            </w:pPr>
            <w:r w:rsidRPr="00680BE4">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680BE4" w:rsidP="00423528">
            <w:pPr>
              <w:bidi w:val="0"/>
              <w:jc w:val="center"/>
              <w:rPr>
                <w:rFonts w:ascii="Times New Roman" w:hAnsi="Times New Roman"/>
                <w:sz w:val="22"/>
                <w:szCs w:val="22"/>
              </w:rPr>
            </w:pPr>
            <w:r w:rsidRPr="00680BE4" w:rsidR="00640C21">
              <w:rPr>
                <w:rFonts w:ascii="Segoe UI Symbol" w:eastAsia="MS Mincho" w:hAnsi="Segoe UI Symbol" w:cs="Segoe UI Symbol" w:hint="default"/>
                <w:sz w:val="22"/>
                <w:szCs w:val="22"/>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680BE4" w:rsidP="00423528">
            <w:pPr>
              <w:bidi w:val="0"/>
              <w:rPr>
                <w:rFonts w:ascii="Times New Roman" w:hAnsi="Times New Roman"/>
                <w:sz w:val="22"/>
                <w:szCs w:val="22"/>
              </w:rPr>
            </w:pPr>
            <w:r w:rsidRPr="00680BE4">
              <w:rPr>
                <w:rFonts w:ascii="Times New Roman" w:hAnsi="Times New Roman"/>
                <w:sz w:val="22"/>
                <w:szCs w:val="22"/>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3501A1" w:rsidRPr="00680BE4" w:rsidP="00423528">
            <w:pPr>
              <w:bidi w:val="0"/>
              <w:rPr>
                <w:rFonts w:ascii="Times New Roman" w:hAnsi="Times New Roman"/>
                <w:sz w:val="22"/>
                <w:szCs w:val="22"/>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680BE4" w:rsidP="00423528">
            <w:pPr>
              <w:bidi w:val="0"/>
              <w:jc w:val="center"/>
              <w:rPr>
                <w:rFonts w:ascii="Times New Roman" w:hAnsi="Times New Roman"/>
                <w:sz w:val="22"/>
                <w:szCs w:val="22"/>
              </w:rPr>
            </w:pPr>
            <w:r w:rsidRPr="00680BE4" w:rsidR="00640C21">
              <w:rPr>
                <w:rFonts w:ascii="Segoe UI Symbol" w:eastAsia="MS Mincho" w:hAnsi="Segoe UI Symbol" w:cs="Segoe UI Symbol" w:hint="default"/>
                <w:sz w:val="22"/>
                <w:szCs w:val="22"/>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680BE4" w:rsidP="00423528">
            <w:pPr>
              <w:bidi w:val="0"/>
              <w:ind w:left="175" w:hanging="175"/>
              <w:rPr>
                <w:rFonts w:ascii="Times New Roman" w:hAnsi="Times New Roman"/>
                <w:sz w:val="22"/>
                <w:szCs w:val="22"/>
              </w:rPr>
            </w:pPr>
            <w:r w:rsidRPr="00680BE4">
              <w:rPr>
                <w:rFonts w:ascii="Times New Roman" w:hAnsi="Times New Roman"/>
                <w:sz w:val="22"/>
                <w:szCs w:val="22"/>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3501A1" w:rsidRPr="00680BE4" w:rsidP="00423528">
            <w:pPr>
              <w:bidi w:val="0"/>
              <w:rPr>
                <w:rFonts w:ascii="Times New Roman" w:hAnsi="Times New Roman"/>
                <w:sz w:val="22"/>
                <w:szCs w:val="22"/>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680BE4" w:rsidP="00423528">
            <w:pPr>
              <w:bidi w:val="0"/>
              <w:jc w:val="center"/>
              <w:rPr>
                <w:rFonts w:ascii="Times New Roman" w:hAnsi="Times New Roman"/>
                <w:sz w:val="22"/>
                <w:szCs w:val="22"/>
              </w:rPr>
            </w:pPr>
            <w:r w:rsidRPr="00680BE4">
              <w:rPr>
                <w:rFonts w:ascii="Segoe UI Symbol" w:eastAsia="MS Mincho" w:hAnsi="Segoe UI Symbol" w:cs="Segoe UI Symbol" w:hint="default"/>
                <w:sz w:val="22"/>
                <w:szCs w:val="22"/>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680BE4" w:rsidP="00423528">
            <w:pPr>
              <w:bidi w:val="0"/>
              <w:rPr>
                <w:rFonts w:ascii="Times New Roman" w:hAnsi="Times New Roman"/>
                <w:sz w:val="22"/>
                <w:szCs w:val="22"/>
              </w:rPr>
            </w:pPr>
            <w:r w:rsidRPr="00680BE4">
              <w:rPr>
                <w:rFonts w:ascii="Times New Roman" w:hAnsi="Times New Roman"/>
                <w:sz w:val="22"/>
                <w:szCs w:val="22"/>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3501A1" w:rsidRPr="00680BE4" w:rsidP="00423528">
            <w:pPr>
              <w:bidi w:val="0"/>
              <w:rPr>
                <w:rFonts w:ascii="Times New Roman" w:hAnsi="Times New Roman"/>
                <w:sz w:val="22"/>
                <w:szCs w:val="22"/>
              </w:rPr>
            </w:pPr>
            <w:r w:rsidRPr="00680BE4">
              <w:rPr>
                <w:rFonts w:ascii="Times New Roman" w:hAnsi="Times New Roman"/>
                <w:i/>
                <w:sz w:val="22"/>
                <w:szCs w:val="22"/>
              </w:rPr>
              <w:t>V prípade transpozície uveďte zoznam transponovaných predpisov:</w:t>
            </w:r>
          </w:p>
          <w:p w:rsidR="003501A1" w:rsidRPr="00680BE4" w:rsidP="00423528">
            <w:pPr>
              <w:bidi w:val="0"/>
              <w:rPr>
                <w:rFonts w:ascii="Times New Roman" w:hAnsi="Times New Roman"/>
                <w:sz w:val="22"/>
                <w:szCs w:val="22"/>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3501A1" w:rsidRPr="00680BE4" w:rsidP="00423528">
            <w:pPr>
              <w:pStyle w:val="ListParagraph"/>
              <w:bidi w:val="0"/>
              <w:spacing w:after="0" w:line="240" w:lineRule="auto"/>
              <w:ind w:left="142"/>
              <w:rPr>
                <w:rFonts w:ascii="Times New Roman" w:hAnsi="Times New Roman"/>
                <w:b/>
              </w:rPr>
            </w:pPr>
            <w:r w:rsidRPr="00680BE4">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3501A1" w:rsidRPr="00680BE4" w:rsidP="00423528">
            <w:pPr>
              <w:bidi w:val="0"/>
              <w:rPr>
                <w:rFonts w:ascii="Times New Roman" w:hAnsi="Times New Roman"/>
                <w:i/>
                <w:sz w:val="22"/>
                <w:szCs w:val="22"/>
              </w:rPr>
            </w:pPr>
            <w:r w:rsidR="00690E29">
              <w:rPr>
                <w:rFonts w:ascii="Times New Roman" w:hAnsi="Times New Roman"/>
                <w:i/>
                <w:sz w:val="22"/>
                <w:szCs w:val="22"/>
              </w:rPr>
              <w:t>-</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680BE4" w:rsidP="00423528">
            <w:pPr>
              <w:pStyle w:val="ListParagraph"/>
              <w:bidi w:val="0"/>
              <w:spacing w:after="0" w:line="240" w:lineRule="auto"/>
              <w:ind w:left="142"/>
              <w:rPr>
                <w:rFonts w:ascii="Times New Roman" w:hAnsi="Times New Roman"/>
                <w:b/>
              </w:rPr>
            </w:pPr>
            <w:r w:rsidRPr="00680BE4">
              <w:rPr>
                <w:rFonts w:ascii="Times New Roman" w:hAnsi="Times New Roman"/>
                <w:b/>
              </w:rPr>
              <w:t>Predpokladaný termín predloženia na MPK</w:t>
            </w:r>
            <w:r w:rsidRPr="00680BE4" w:rsidR="00F62771">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501A1" w:rsidRPr="00680BE4" w:rsidP="00423528">
            <w:pPr>
              <w:bidi w:val="0"/>
              <w:rPr>
                <w:rFonts w:ascii="Times New Roman" w:hAnsi="Times New Roman"/>
                <w:i/>
                <w:sz w:val="22"/>
                <w:szCs w:val="22"/>
              </w:rPr>
            </w:pPr>
            <w:r w:rsidR="001B66E0">
              <w:rPr>
                <w:rFonts w:ascii="Times New Roman" w:hAnsi="Times New Roman"/>
                <w:i/>
                <w:sz w:val="22"/>
                <w:szCs w:val="22"/>
              </w:rPr>
              <w:t>August 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680BE4" w:rsidP="00423528">
            <w:pPr>
              <w:pStyle w:val="ListParagraph"/>
              <w:bidi w:val="0"/>
              <w:spacing w:after="0" w:line="240" w:lineRule="auto"/>
              <w:ind w:left="142"/>
              <w:rPr>
                <w:rFonts w:ascii="Times New Roman" w:hAnsi="Times New Roman"/>
                <w:b/>
              </w:rPr>
            </w:pPr>
            <w:r w:rsidRPr="00680BE4">
              <w:rPr>
                <w:rFonts w:ascii="Times New Roman" w:hAnsi="Times New Roman"/>
                <w:b/>
              </w:rPr>
              <w:t>Predpokladaný termín predloženia na Rokovanie vlády SR</w:t>
            </w:r>
            <w:r w:rsidRPr="00680BE4" w:rsidR="00F62771">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501A1" w:rsidRPr="00680BE4" w:rsidP="00423528">
            <w:pPr>
              <w:bidi w:val="0"/>
              <w:rPr>
                <w:rFonts w:ascii="Times New Roman" w:hAnsi="Times New Roman"/>
                <w:i/>
                <w:sz w:val="22"/>
                <w:szCs w:val="22"/>
              </w:rPr>
            </w:pPr>
            <w:r w:rsidR="001B66E0">
              <w:rPr>
                <w:rFonts w:ascii="Times New Roman" w:hAnsi="Times New Roman"/>
                <w:i/>
                <w:sz w:val="22"/>
                <w:szCs w:val="22"/>
              </w:rPr>
              <w:t>September 2016</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3501A1" w:rsidRPr="00680BE4" w:rsidP="00423528">
            <w:pPr>
              <w:bidi w:val="0"/>
              <w:rPr>
                <w:rFonts w:ascii="Times New Roman" w:hAnsi="Times New Roman"/>
                <w:sz w:val="22"/>
                <w:szCs w:val="22"/>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680BE4" w:rsidP="00423528">
            <w:pPr>
              <w:pStyle w:val="ListParagraph"/>
              <w:numPr>
                <w:numId w:val="1"/>
              </w:numPr>
              <w:bidi w:val="0"/>
              <w:spacing w:after="0" w:line="240" w:lineRule="auto"/>
              <w:ind w:left="426"/>
              <w:rPr>
                <w:rFonts w:ascii="Times New Roman" w:hAnsi="Times New Roman"/>
                <w:b/>
              </w:rPr>
            </w:pPr>
            <w:r w:rsidRPr="00680BE4">
              <w:rPr>
                <w:rFonts w:ascii="Times New Roman" w:hAnsi="Times New Roman"/>
                <w:b/>
              </w:rPr>
              <w:t>Definícia problému</w:t>
            </w:r>
          </w:p>
        </w:tc>
      </w:tr>
      <w:tr>
        <w:tblPrEx>
          <w:tblW w:w="9180" w:type="dxa"/>
          <w:tblLayout w:type="fixed"/>
          <w:tblLook w:val="04A0"/>
        </w:tblPrEx>
        <w:trPr>
          <w:trHeight w:val="339"/>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374A1" w:rsidP="00423528">
            <w:pPr>
              <w:pStyle w:val="NormalWeb"/>
              <w:bidi w:val="0"/>
              <w:spacing w:before="0" w:beforeAutospacing="0" w:after="0" w:afterAutospacing="0"/>
              <w:jc w:val="both"/>
              <w:rPr>
                <w:rFonts w:ascii="Times New Roman" w:hAnsi="Times New Roman"/>
                <w:sz w:val="22"/>
                <w:szCs w:val="22"/>
              </w:rPr>
            </w:pPr>
            <w:r w:rsidR="00BA27FB">
              <w:rPr>
                <w:rFonts w:ascii="Times New Roman" w:hAnsi="Times New Roman"/>
                <w:sz w:val="22"/>
                <w:szCs w:val="22"/>
              </w:rPr>
              <w:t xml:space="preserve">Riešenie problémov z aplikačnej praxe </w:t>
            </w:r>
            <w:r w:rsidR="009B059C">
              <w:rPr>
                <w:rFonts w:ascii="Times New Roman" w:hAnsi="Times New Roman"/>
                <w:sz w:val="22"/>
                <w:szCs w:val="22"/>
              </w:rPr>
              <w:t xml:space="preserve">vyplývajúcich zo </w:t>
            </w:r>
            <w:r w:rsidR="00BA27FB">
              <w:rPr>
                <w:rFonts w:ascii="Times New Roman" w:hAnsi="Times New Roman"/>
                <w:sz w:val="22"/>
                <w:szCs w:val="22"/>
              </w:rPr>
              <w:t>zákona č. 580/2004 Z. z. na základe podnetov zdravotných poisťovní</w:t>
            </w:r>
            <w:r w:rsidR="00423528">
              <w:rPr>
                <w:rFonts w:ascii="Times New Roman" w:hAnsi="Times New Roman"/>
                <w:sz w:val="22"/>
                <w:szCs w:val="22"/>
              </w:rPr>
              <w:t>,</w:t>
            </w:r>
            <w:r w:rsidR="00BA27FB">
              <w:rPr>
                <w:rFonts w:ascii="Times New Roman" w:hAnsi="Times New Roman"/>
                <w:sz w:val="22"/>
                <w:szCs w:val="22"/>
              </w:rPr>
              <w:t> Úradu pre dohľad nad zdravotnou starostlivosťou</w:t>
            </w:r>
            <w:r w:rsidR="00423528">
              <w:rPr>
                <w:rFonts w:ascii="Times New Roman" w:hAnsi="Times New Roman"/>
                <w:sz w:val="22"/>
                <w:szCs w:val="22"/>
              </w:rPr>
              <w:t xml:space="preserve"> a poistencov.</w:t>
            </w:r>
          </w:p>
          <w:p w:rsidR="009B059C" w:rsidRPr="009B059C" w:rsidP="00423528">
            <w:pPr>
              <w:pStyle w:val="NormalWeb"/>
              <w:bidi w:val="0"/>
              <w:spacing w:before="0" w:beforeAutospacing="0" w:after="0" w:afterAutospacing="0"/>
              <w:jc w:val="both"/>
              <w:rPr>
                <w:rFonts w:ascii="Times New Roman" w:hAnsi="Times New Roman"/>
                <w:sz w:val="22"/>
                <w:szCs w:val="22"/>
              </w:rPr>
            </w:pPr>
            <w:r w:rsidRPr="009B059C">
              <w:rPr>
                <w:rFonts w:ascii="Times New Roman" w:hAnsi="Times New Roman"/>
                <w:sz w:val="22"/>
                <w:szCs w:val="22"/>
              </w:rPr>
              <w:t>Z aplikačnej praxe vyplýva, že je potrebné riešiť tieto problémy:</w:t>
            </w:r>
          </w:p>
          <w:p w:rsidR="009B059C" w:rsidP="00423528">
            <w:pPr>
              <w:pStyle w:val="NormalWeb"/>
              <w:numPr>
                <w:numId w:val="4"/>
              </w:numPr>
              <w:bidi w:val="0"/>
              <w:spacing w:before="0" w:beforeAutospacing="0" w:after="0" w:afterAutospacing="0"/>
              <w:jc w:val="both"/>
              <w:rPr>
                <w:rFonts w:ascii="Times New Roman" w:hAnsi="Times New Roman"/>
                <w:sz w:val="22"/>
                <w:szCs w:val="22"/>
              </w:rPr>
            </w:pPr>
            <w:r w:rsidRPr="001B66E0">
              <w:rPr>
                <w:rFonts w:ascii="Times New Roman" w:hAnsi="Times New Roman"/>
                <w:sz w:val="22"/>
                <w:szCs w:val="22"/>
              </w:rPr>
              <w:t>osoby povinne verejne zdravotne poistené v systéme SR</w:t>
            </w:r>
          </w:p>
          <w:p w:rsidR="009B059C" w:rsidP="00423528">
            <w:pPr>
              <w:pStyle w:val="NormalWeb"/>
              <w:numPr>
                <w:numId w:val="4"/>
              </w:numPr>
              <w:bidi w:val="0"/>
              <w:spacing w:before="0" w:beforeAutospacing="0" w:after="0" w:afterAutospacing="0"/>
              <w:jc w:val="both"/>
              <w:rPr>
                <w:rFonts w:ascii="Times New Roman" w:hAnsi="Times New Roman"/>
                <w:sz w:val="22"/>
                <w:szCs w:val="22"/>
              </w:rPr>
            </w:pPr>
            <w:r w:rsidRPr="001B66E0">
              <w:rPr>
                <w:rFonts w:ascii="Times New Roman" w:hAnsi="Times New Roman"/>
                <w:sz w:val="22"/>
                <w:szCs w:val="22"/>
              </w:rPr>
              <w:t>prepoisťovanie poistencov</w:t>
            </w:r>
          </w:p>
          <w:p w:rsidR="009B059C" w:rsidP="00423528">
            <w:pPr>
              <w:pStyle w:val="NormalWeb"/>
              <w:numPr>
                <w:numId w:val="4"/>
              </w:numPr>
              <w:bidi w:val="0"/>
              <w:spacing w:before="0" w:beforeAutospacing="0" w:after="0" w:afterAutospacing="0"/>
              <w:jc w:val="both"/>
              <w:rPr>
                <w:rFonts w:ascii="Times New Roman" w:hAnsi="Times New Roman"/>
                <w:sz w:val="22"/>
                <w:szCs w:val="22"/>
              </w:rPr>
            </w:pPr>
            <w:r w:rsidRPr="001B66E0">
              <w:rPr>
                <w:rFonts w:ascii="Times New Roman" w:hAnsi="Times New Roman"/>
                <w:sz w:val="22"/>
                <w:szCs w:val="22"/>
              </w:rPr>
              <w:t>postupy súvisiace s poskytovaním a refundovaním zdravotnej starostlivosti</w:t>
            </w:r>
          </w:p>
          <w:p w:rsidR="009B059C" w:rsidP="00423528">
            <w:pPr>
              <w:pStyle w:val="NormalWeb"/>
              <w:numPr>
                <w:numId w:val="4"/>
              </w:numPr>
              <w:bidi w:val="0"/>
              <w:spacing w:before="0" w:beforeAutospacing="0" w:after="0" w:afterAutospacing="0"/>
              <w:jc w:val="both"/>
              <w:rPr>
                <w:rFonts w:ascii="Times New Roman" w:hAnsi="Times New Roman"/>
                <w:sz w:val="22"/>
                <w:szCs w:val="22"/>
              </w:rPr>
            </w:pPr>
            <w:r w:rsidRPr="001B66E0">
              <w:rPr>
                <w:rFonts w:ascii="Times New Roman" w:hAnsi="Times New Roman"/>
                <w:sz w:val="22"/>
                <w:szCs w:val="22"/>
              </w:rPr>
              <w:t>definícia príjmov vstupujúcich do vymeriavacieho základu pre odvod poistného</w:t>
            </w:r>
          </w:p>
          <w:p w:rsidR="009B059C" w:rsidP="00423528">
            <w:pPr>
              <w:pStyle w:val="NormalWeb"/>
              <w:numPr>
                <w:numId w:val="4"/>
              </w:numPr>
              <w:bidi w:val="0"/>
              <w:spacing w:before="0" w:beforeAutospacing="0" w:after="0" w:afterAutospacing="0"/>
              <w:jc w:val="both"/>
              <w:rPr>
                <w:rFonts w:ascii="Times New Roman" w:hAnsi="Times New Roman"/>
                <w:sz w:val="22"/>
                <w:szCs w:val="22"/>
              </w:rPr>
            </w:pPr>
            <w:r w:rsidRPr="001B66E0">
              <w:rPr>
                <w:rFonts w:ascii="Times New Roman" w:hAnsi="Times New Roman"/>
                <w:sz w:val="22"/>
                <w:szCs w:val="22"/>
              </w:rPr>
              <w:t>vykazovanie, platenie, vymáhanie poistného</w:t>
            </w:r>
          </w:p>
          <w:p w:rsidR="009B059C" w:rsidP="00423528">
            <w:pPr>
              <w:pStyle w:val="NormalWeb"/>
              <w:numPr>
                <w:numId w:val="4"/>
              </w:numPr>
              <w:bidi w:val="0"/>
              <w:spacing w:before="0" w:beforeAutospacing="0" w:after="0" w:afterAutospacing="0"/>
              <w:jc w:val="both"/>
              <w:rPr>
                <w:rFonts w:ascii="Times New Roman" w:hAnsi="Times New Roman"/>
                <w:sz w:val="22"/>
                <w:szCs w:val="22"/>
              </w:rPr>
            </w:pPr>
            <w:r w:rsidRPr="001B66E0">
              <w:rPr>
                <w:rFonts w:ascii="Times New Roman" w:hAnsi="Times New Roman"/>
                <w:sz w:val="22"/>
                <w:szCs w:val="22"/>
              </w:rPr>
              <w:t>doručovanie výkazov nedoplatkov</w:t>
            </w:r>
          </w:p>
          <w:p w:rsidR="009B059C" w:rsidP="00423528">
            <w:pPr>
              <w:pStyle w:val="NormalWeb"/>
              <w:numPr>
                <w:numId w:val="4"/>
              </w:numPr>
              <w:bidi w:val="0"/>
              <w:spacing w:before="0" w:beforeAutospacing="0" w:after="0" w:afterAutospacing="0"/>
              <w:jc w:val="both"/>
              <w:rPr>
                <w:rFonts w:ascii="Times New Roman" w:hAnsi="Times New Roman"/>
                <w:sz w:val="22"/>
                <w:szCs w:val="22"/>
              </w:rPr>
            </w:pPr>
            <w:r w:rsidRPr="001B66E0">
              <w:rPr>
                <w:rFonts w:ascii="Times New Roman" w:hAnsi="Times New Roman"/>
                <w:sz w:val="22"/>
                <w:szCs w:val="22"/>
              </w:rPr>
              <w:t>problematika týkajúca sa zoznamov dlžníkov</w:t>
            </w:r>
          </w:p>
          <w:p w:rsidR="00B374A1" w:rsidRPr="00690E29" w:rsidP="00423528">
            <w:pPr>
              <w:pStyle w:val="NormalWeb"/>
              <w:bidi w:val="0"/>
              <w:spacing w:before="0" w:beforeAutospacing="0" w:after="0" w:afterAutospacing="0"/>
              <w:jc w:val="both"/>
              <w:rPr>
                <w:rFonts w:ascii="Times New Roman" w:hAnsi="Times New Roman"/>
                <w:sz w:val="22"/>
                <w:szCs w:val="22"/>
              </w:rPr>
            </w:pPr>
          </w:p>
        </w:tc>
      </w:tr>
      <w:tr>
        <w:tblPrEx>
          <w:tblW w:w="9180" w:type="dxa"/>
          <w:tblLayout w:type="fixed"/>
          <w:tblLook w:val="04A0"/>
        </w:tblPrEx>
        <w:trPr>
          <w:trHeight w:val="155"/>
        </w:trPr>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680BE4" w:rsidP="00423528">
            <w:pPr>
              <w:pStyle w:val="ListParagraph"/>
              <w:numPr>
                <w:numId w:val="1"/>
              </w:numPr>
              <w:bidi w:val="0"/>
              <w:spacing w:after="0" w:line="240" w:lineRule="auto"/>
              <w:ind w:left="426"/>
              <w:rPr>
                <w:rFonts w:ascii="Times New Roman" w:hAnsi="Times New Roman"/>
                <w:b/>
              </w:rPr>
            </w:pPr>
            <w:r w:rsidRPr="00680BE4">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9B059C" w:rsidP="00423528">
            <w:pPr>
              <w:pStyle w:val="NormalWeb"/>
              <w:bidi w:val="0"/>
              <w:spacing w:before="0" w:beforeAutospacing="0" w:after="0" w:afterAutospacing="0"/>
              <w:jc w:val="both"/>
              <w:rPr>
                <w:rFonts w:ascii="Times New Roman" w:hAnsi="Times New Roman"/>
                <w:sz w:val="22"/>
                <w:szCs w:val="22"/>
              </w:rPr>
            </w:pPr>
            <w:r>
              <w:rPr>
                <w:rFonts w:ascii="Times New Roman" w:hAnsi="Times New Roman"/>
                <w:sz w:val="22"/>
                <w:szCs w:val="22"/>
              </w:rPr>
              <w:t>Cieľom návrhu zákona je vyriešenie a spresnenie  viacerých okruhov problémov spomenutých vyššie, ktoré sa dotýkajú verejného zdravotného poistenia.</w:t>
            </w:r>
          </w:p>
          <w:p w:rsidR="00432647" w:rsidRPr="00432647" w:rsidP="00432647">
            <w:pPr>
              <w:pStyle w:val="NormalWeb"/>
              <w:bidi w:val="0"/>
              <w:spacing w:before="0" w:beforeAutospacing="0" w:after="0" w:afterAutospacing="0"/>
              <w:jc w:val="both"/>
              <w:rPr>
                <w:rFonts w:ascii="Times New Roman" w:hAnsi="Times New Roman"/>
                <w:sz w:val="22"/>
                <w:szCs w:val="22"/>
              </w:rPr>
            </w:pPr>
            <w:r w:rsidRPr="00432647">
              <w:rPr>
                <w:rFonts w:ascii="Times New Roman" w:hAnsi="Times New Roman"/>
                <w:sz w:val="22"/>
                <w:szCs w:val="22"/>
              </w:rPr>
              <w:t>Predmetom úpravy návrhu zákona je najmä spresnenie určenia osoby povinne verejne zdravotne poistenej v systéme Slovenskej republiky vzhľadom na podnety z aplikačnej praxe (nezaopatrený manžel/manželka osoby, ktorá je účastníkom systému sociálneho zabezpečenia v inom členskom štáte; nezaopatrené deti, ktoré majú aspoň jedného zákonného zástupcu zúčastneného na systéme verejného zdravotného poistenia), spresnenie postupu pri zmene zdravotnej poisťovne (náležitosti prihlášky), spresnenie postupov súvisiacich s poskytovaním a refundovaním zdravotnej starostlivosti, spresnenie definície príjmov, vstupujúcich do vymeriavacieho základu pre odvod poistného, precizovanie povinností pri vykazovaní, platení, vymáhaní poistného, určenie elektronickej komunikácie so zdravotnou poisťovňou pri vykazovaní preddavkov na poistné a poistného, doplnenie možností doručovania výkazov nedoplatkov, určenie doručovacích adries, doručovanie verejnou vyhláškou, revízia pojmu dlžník a problematika týkajúca sa zoznamov dlžníkov, spresnenie postupu pri ročnom zúčtovaní poistného v prípade existencie viacerých príslušných zdravotných poisťovní, definovanie práv na náhradu nákladov zo strany zdravotnej poisťovne, doplnenie preukazovania nároku poistencov verejného zdravotného poistenia na platenie poistného štátom.</w:t>
            </w:r>
          </w:p>
          <w:p w:rsidR="00466BD7" w:rsidRPr="001B66E0" w:rsidP="00423528">
            <w:pPr>
              <w:pStyle w:val="NormalWeb"/>
              <w:bidi w:val="0"/>
              <w:spacing w:before="0" w:beforeAutospacing="0" w:after="0" w:afterAutospacing="0"/>
              <w:jc w:val="both"/>
              <w:rPr>
                <w:rFonts w:ascii="Times New Roman" w:hAnsi="Times New Roman"/>
                <w:sz w:val="22"/>
                <w:szCs w:val="22"/>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680BE4" w:rsidP="00423528">
            <w:pPr>
              <w:pStyle w:val="ListParagraph"/>
              <w:numPr>
                <w:numId w:val="1"/>
              </w:numPr>
              <w:bidi w:val="0"/>
              <w:spacing w:after="0" w:line="240" w:lineRule="auto"/>
              <w:ind w:left="426"/>
              <w:rPr>
                <w:rFonts w:ascii="Times New Roman" w:hAnsi="Times New Roman"/>
                <w:b/>
              </w:rPr>
            </w:pPr>
            <w:r w:rsidRPr="00680BE4">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680BE4" w:rsidP="00423528">
            <w:pPr>
              <w:pStyle w:val="NormalWeb"/>
              <w:bidi w:val="0"/>
              <w:spacing w:before="0" w:beforeAutospacing="0" w:after="0" w:afterAutospacing="0"/>
              <w:jc w:val="both"/>
              <w:rPr>
                <w:rFonts w:ascii="Times New Roman" w:hAnsi="Times New Roman"/>
                <w:sz w:val="22"/>
                <w:szCs w:val="22"/>
              </w:rPr>
            </w:pPr>
            <w:r w:rsidR="00690E29">
              <w:rPr>
                <w:rFonts w:ascii="Times New Roman" w:hAnsi="Times New Roman"/>
                <w:sz w:val="22"/>
                <w:szCs w:val="22"/>
              </w:rPr>
              <w:t>Zdravotné poisťovne</w:t>
            </w:r>
            <w:r w:rsidR="00AD2EEC">
              <w:rPr>
                <w:rFonts w:ascii="Times New Roman" w:hAnsi="Times New Roman"/>
                <w:sz w:val="22"/>
                <w:szCs w:val="22"/>
              </w:rPr>
              <w:t>,</w:t>
            </w:r>
            <w:r w:rsidR="00690E29">
              <w:rPr>
                <w:rFonts w:ascii="Times New Roman" w:hAnsi="Times New Roman"/>
                <w:sz w:val="22"/>
                <w:szCs w:val="22"/>
              </w:rPr>
              <w:t> Úrad pre dohľad nad zdravotnou starostlivosťou</w:t>
            </w:r>
            <w:r w:rsidR="00AD2EEC">
              <w:rPr>
                <w:rFonts w:ascii="Times New Roman" w:hAnsi="Times New Roman"/>
                <w:sz w:val="22"/>
                <w:szCs w:val="22"/>
              </w:rPr>
              <w:t>, platitelia poistného, poistenci</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680BE4" w:rsidP="00423528">
            <w:pPr>
              <w:pStyle w:val="ListParagraph"/>
              <w:numPr>
                <w:numId w:val="1"/>
              </w:numPr>
              <w:bidi w:val="0"/>
              <w:spacing w:after="0" w:line="240" w:lineRule="auto"/>
              <w:ind w:left="426"/>
              <w:rPr>
                <w:rFonts w:ascii="Times New Roman" w:hAnsi="Times New Roman"/>
                <w:b/>
              </w:rPr>
            </w:pPr>
            <w:r w:rsidRPr="00680BE4">
              <w:rPr>
                <w:rFonts w:ascii="Times New Roman" w:hAnsi="Times New Roman"/>
                <w:b/>
              </w:rPr>
              <w:t>Alternatívne riešenia</w:t>
            </w:r>
          </w:p>
        </w:tc>
      </w:tr>
      <w:tr>
        <w:tblPrEx>
          <w:tblW w:w="9180" w:type="dxa"/>
          <w:tblLayout w:type="fixed"/>
          <w:tblLook w:val="04A0"/>
        </w:tblPrEx>
        <w:trPr>
          <w:trHeight w:val="378"/>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680BE4" w:rsidP="00423528">
            <w:pPr>
              <w:bidi w:val="0"/>
              <w:rPr>
                <w:rFonts w:ascii="Times New Roman" w:hAnsi="Times New Roman"/>
                <w:sz w:val="22"/>
                <w:szCs w:val="22"/>
              </w:rPr>
            </w:pPr>
            <w:r w:rsidRPr="00680BE4" w:rsidR="004B1353">
              <w:rPr>
                <w:rFonts w:ascii="Times New Roman" w:hAnsi="Times New Roman"/>
                <w:sz w:val="22"/>
                <w:szCs w:val="22"/>
              </w:rPr>
              <w:t>Nie sú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680BE4" w:rsidP="00423528">
            <w:pPr>
              <w:pStyle w:val="ListParagraph"/>
              <w:numPr>
                <w:numId w:val="1"/>
              </w:numPr>
              <w:bidi w:val="0"/>
              <w:spacing w:after="0" w:line="240" w:lineRule="auto"/>
              <w:ind w:left="426"/>
              <w:rPr>
                <w:rFonts w:ascii="Times New Roman" w:hAnsi="Times New Roman"/>
                <w:b/>
              </w:rPr>
            </w:pPr>
            <w:r w:rsidRPr="00680BE4">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3501A1" w:rsidRPr="00680BE4" w:rsidP="00423528">
            <w:pPr>
              <w:bidi w:val="0"/>
              <w:rPr>
                <w:rFonts w:ascii="Times New Roman" w:hAnsi="Times New Roman"/>
                <w:i/>
                <w:sz w:val="22"/>
                <w:szCs w:val="22"/>
              </w:rPr>
            </w:pPr>
            <w:r w:rsidRPr="00680BE4">
              <w:rPr>
                <w:rFonts w:ascii="Times New Roman" w:hAnsi="Times New Roman"/>
                <w:i/>
                <w:sz w:val="22"/>
                <w:szCs w:val="22"/>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3501A1" w:rsidRPr="00680BE4" w:rsidP="00423528">
            <w:pPr>
              <w:bidi w:val="0"/>
              <w:jc w:val="center"/>
              <w:rPr>
                <w:rFonts w:ascii="Times New Roman" w:hAnsi="Times New Roman"/>
                <w:sz w:val="22"/>
                <w:szCs w:val="22"/>
              </w:rPr>
            </w:pPr>
            <w:r w:rsidRPr="00680BE4" w:rsidR="00D13B6F">
              <w:rPr>
                <w:rFonts w:ascii="MS Gothic" w:eastAsia="MS Gothic" w:hAnsi="MS Gothic" w:hint="eastAsia"/>
                <w:sz w:val="22"/>
                <w:szCs w:val="22"/>
              </w:rPr>
              <w:t>☐</w:t>
            </w:r>
            <w:r w:rsidRPr="00680BE4">
              <w:rPr>
                <w:rFonts w:ascii="Times New Roman" w:hAnsi="Times New Roman"/>
                <w:sz w:val="22"/>
                <w:szCs w:val="22"/>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3501A1" w:rsidRPr="00680BE4" w:rsidP="00423528">
            <w:pPr>
              <w:bidi w:val="0"/>
              <w:jc w:val="center"/>
              <w:rPr>
                <w:rFonts w:ascii="Times New Roman" w:hAnsi="Times New Roman"/>
                <w:sz w:val="22"/>
                <w:szCs w:val="22"/>
              </w:rPr>
            </w:pPr>
            <w:r w:rsidRPr="00680BE4" w:rsidR="004B1353">
              <w:rPr>
                <w:rFonts w:ascii="MS Gothic" w:eastAsia="MS Gothic" w:hAnsi="Times New Roman" w:hint="eastAsia"/>
                <w:sz w:val="22"/>
                <w:szCs w:val="22"/>
              </w:rPr>
              <w:t>☒</w:t>
            </w:r>
            <w:r w:rsidRPr="00680BE4">
              <w:rPr>
                <w:rFonts w:ascii="Times New Roman" w:hAnsi="Times New Roman"/>
                <w:sz w:val="22"/>
                <w:szCs w:val="22"/>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680BE4" w:rsidP="00423528">
            <w:pPr>
              <w:bidi w:val="0"/>
              <w:rPr>
                <w:rFonts w:ascii="Times New Roman" w:hAnsi="Times New Roman"/>
                <w:sz w:val="22"/>
                <w:szCs w:val="22"/>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680BE4" w:rsidP="00423528">
            <w:pPr>
              <w:pStyle w:val="ListParagraph"/>
              <w:numPr>
                <w:numId w:val="1"/>
              </w:numPr>
              <w:bidi w:val="0"/>
              <w:spacing w:after="0" w:line="240" w:lineRule="auto"/>
              <w:ind w:left="426"/>
              <w:rPr>
                <w:rFonts w:ascii="Times New Roman" w:hAnsi="Times New Roman"/>
                <w:b/>
              </w:rPr>
            </w:pPr>
            <w:r w:rsidRPr="00680BE4">
              <w:rPr>
                <w:rFonts w:ascii="Times New Roman" w:hAnsi="Times New Roman"/>
                <w:b/>
              </w:rPr>
              <w:t xml:space="preserve">Transpozícia práva EÚ </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3501A1" w:rsidRPr="00680BE4" w:rsidP="00423528">
            <w:pPr>
              <w:bidi w:val="0"/>
              <w:jc w:val="center"/>
              <w:rPr>
                <w:rFonts w:ascii="Times New Roman" w:hAnsi="Times New Roman"/>
                <w:sz w:val="22"/>
                <w:szCs w:val="22"/>
              </w:rPr>
            </w:pPr>
          </w:p>
        </w:tc>
      </w:tr>
      <w:tr>
        <w:tblPrEx>
          <w:tblW w:w="9180" w:type="dxa"/>
          <w:tblLayout w:type="fixed"/>
          <w:tblLook w:val="04A0"/>
        </w:tblPrEx>
        <w:tc>
          <w:tcPr>
            <w:tcW w:w="9180" w:type="dxa"/>
            <w:gridSpan w:val="10"/>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3501A1" w:rsidRPr="00680BE4" w:rsidP="00423528">
            <w:pPr>
              <w:pStyle w:val="ListParagraph"/>
              <w:numPr>
                <w:numId w:val="1"/>
              </w:numPr>
              <w:bidi w:val="0"/>
              <w:spacing w:after="0" w:line="240" w:lineRule="auto"/>
              <w:ind w:left="426"/>
              <w:rPr>
                <w:rFonts w:ascii="Times New Roman" w:hAnsi="Times New Roman"/>
                <w:b/>
              </w:rPr>
            </w:pPr>
            <w:r w:rsidRPr="00680BE4">
              <w:rPr>
                <w:rFonts w:ascii="Times New Roman" w:hAnsi="Times New Roman"/>
                <w:b/>
              </w:rPr>
              <w:t>Preskúmanie účelnosti</w:t>
            </w:r>
            <w:r w:rsidRPr="00680BE4" w:rsidR="00F62771">
              <w:rPr>
                <w:rFonts w:ascii="Times New Roman" w:hAnsi="Times New Roman"/>
                <w:b/>
              </w:rPr>
              <w:t>**</w:t>
            </w:r>
          </w:p>
        </w:tc>
      </w:tr>
      <w:tr>
        <w:tblPrEx>
          <w:tblW w:w="9180" w:type="dxa"/>
          <w:tblLayout w:type="fixed"/>
          <w:tblLook w:val="04A0"/>
        </w:tblPrEx>
        <w:trPr>
          <w:trHeight w:val="80"/>
        </w:trPr>
        <w:tc>
          <w:tcPr>
            <w:tcW w:w="9180" w:type="dxa"/>
            <w:gridSpan w:val="10"/>
            <w:tcBorders>
              <w:top w:val="single" w:sz="4" w:space="0" w:color="auto"/>
              <w:left w:val="nil"/>
              <w:bottom w:val="single" w:sz="4" w:space="0" w:color="auto"/>
              <w:right w:val="nil"/>
            </w:tcBorders>
            <w:shd w:val="clear" w:color="auto" w:fill="FFFFFF"/>
            <w:textDirection w:val="lrTb"/>
            <w:vAlign w:val="top"/>
          </w:tcPr>
          <w:p w:rsidR="003501A1" w:rsidRPr="00680BE4" w:rsidP="00423528">
            <w:pPr>
              <w:bidi w:val="0"/>
              <w:rPr>
                <w:rFonts w:ascii="Times New Roman" w:hAnsi="Times New Roman"/>
                <w:b/>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680BE4" w:rsidP="00423528">
            <w:pPr>
              <w:pStyle w:val="ListParagraph"/>
              <w:numPr>
                <w:numId w:val="1"/>
              </w:numPr>
              <w:bidi w:val="0"/>
              <w:spacing w:after="0" w:line="240" w:lineRule="auto"/>
              <w:ind w:left="426"/>
              <w:rPr>
                <w:rFonts w:ascii="Times New Roman" w:hAnsi="Times New Roman"/>
                <w:b/>
              </w:rPr>
            </w:pPr>
            <w:r w:rsidRPr="00680BE4">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8D294D" w:rsidRPr="00680BE4" w:rsidP="00423528">
            <w:pPr>
              <w:bidi w:val="0"/>
              <w:rPr>
                <w:rFonts w:ascii="Times New Roman" w:hAnsi="Times New Roman"/>
                <w:b/>
              </w:rPr>
            </w:pPr>
            <w:r w:rsidRPr="00680BE4">
              <w:rPr>
                <w:rFonts w:ascii="Times New Roman" w:hAnsi="Times New Roman"/>
                <w:b/>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8D294D" w:rsidRPr="00A179AE" w:rsidP="002722DF">
            <w:pPr>
              <w:bidi w:val="0"/>
              <w:jc w:val="center"/>
              <w:rPr>
                <w:rFonts w:ascii="Times New Roman" w:hAnsi="Times New Roman"/>
                <w:b/>
              </w:rPr>
            </w:pPr>
            <w:r>
              <w:rPr>
                <w:rFonts w:ascii="MS Gothic" w:eastAsia="MS Gothic" w:hAnsi="MS Gothic" w:hint="eastAsia"/>
                <w:b/>
              </w:rPr>
              <w:t>☒</w:t>
            </w:r>
          </w:p>
        </w:tc>
        <w:tc>
          <w:tcPr>
            <w:tcW w:w="1281" w:type="dxa"/>
            <w:gridSpan w:val="2"/>
            <w:tcBorders>
              <w:top w:val="single" w:sz="4" w:space="0" w:color="auto"/>
              <w:left w:val="nil"/>
              <w:bottom w:val="single" w:sz="4" w:space="0" w:color="auto"/>
              <w:right w:val="nil"/>
            </w:tcBorders>
            <w:textDirection w:val="lrTb"/>
            <w:vAlign w:val="top"/>
          </w:tcPr>
          <w:p w:rsidR="008D294D" w:rsidRPr="00A179AE" w:rsidP="002722DF">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8D294D" w:rsidRPr="00A179AE" w:rsidP="002722DF">
            <w:pPr>
              <w:bidi w:val="0"/>
              <w:jc w:val="center"/>
              <w:rPr>
                <w:rFonts w:ascii="Times New Roman" w:hAnsi="Times New Roman"/>
                <w:b/>
              </w:rPr>
            </w:pPr>
            <w:r>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8D294D" w:rsidRPr="00A179AE" w:rsidP="002722DF">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8D294D" w:rsidRPr="00A179AE" w:rsidP="002722DF">
            <w:pPr>
              <w:bidi w:val="0"/>
              <w:jc w:val="center"/>
              <w:rPr>
                <w:rFonts w:ascii="Times New Roman" w:hAnsi="Times New Roman"/>
                <w:b/>
              </w:rPr>
            </w:pPr>
            <w:r>
              <w:rPr>
                <w:rFonts w:ascii="MS Gothic" w:eastAsia="MS Gothic" w:hAnsi="MS Gothic"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8D294D" w:rsidRPr="00A179AE" w:rsidP="002722DF">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3501A1" w:rsidRPr="00680BE4" w:rsidP="00423528">
            <w:pPr>
              <w:bidi w:val="0"/>
              <w:rPr>
                <w:rFonts w:ascii="Times New Roman" w:hAnsi="Times New Roman"/>
              </w:rPr>
            </w:pPr>
            <w:r w:rsidRPr="00680BE4">
              <w:rPr>
                <w:rFonts w:ascii="Times New Roman" w:hAnsi="Times New Roman"/>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680BE4" w:rsidP="00423528">
            <w:pPr>
              <w:bidi w:val="0"/>
              <w:jc w:val="center"/>
              <w:rPr>
                <w:rFonts w:ascii="Times New Roman" w:hAnsi="Times New Roman"/>
              </w:rPr>
            </w:pPr>
            <w:r w:rsidRPr="00680BE4">
              <w:rPr>
                <w:rFonts w:ascii="Segoe UI Symbol" w:eastAsia="MS Mincho" w:hAnsi="Segoe UI Symbol" w:cs="Segoe UI Symbol" w:hint="default"/>
              </w:rPr>
              <w:t>☐</w:t>
            </w:r>
          </w:p>
        </w:tc>
        <w:tc>
          <w:tcPr>
            <w:tcW w:w="1281" w:type="dxa"/>
            <w:gridSpan w:val="2"/>
            <w:tcBorders>
              <w:top w:val="single" w:sz="4" w:space="0" w:color="auto"/>
              <w:left w:val="nil"/>
              <w:bottom w:val="single" w:sz="4" w:space="0" w:color="auto"/>
              <w:right w:val="nil"/>
            </w:tcBorders>
            <w:textDirection w:val="lrTb"/>
            <w:vAlign w:val="top"/>
          </w:tcPr>
          <w:p w:rsidR="003501A1" w:rsidRPr="00680BE4" w:rsidP="00423528">
            <w:pPr>
              <w:bidi w:val="0"/>
              <w:rPr>
                <w:rFonts w:ascii="Times New Roman" w:hAnsi="Times New Roman"/>
              </w:rPr>
            </w:pPr>
            <w:r w:rsidRPr="00680BE4">
              <w:rPr>
                <w:rFonts w:ascii="Times New Roman" w:hAnsi="Times New Roman"/>
              </w:rPr>
              <w:t>Áno</w:t>
            </w:r>
          </w:p>
        </w:tc>
        <w:tc>
          <w:tcPr>
            <w:tcW w:w="569" w:type="dxa"/>
            <w:tcBorders>
              <w:top w:val="single" w:sz="4" w:space="0" w:color="auto"/>
              <w:left w:val="nil"/>
              <w:bottom w:val="single" w:sz="4" w:space="0" w:color="auto"/>
              <w:right w:val="nil"/>
            </w:tcBorders>
            <w:textDirection w:val="lrTb"/>
            <w:vAlign w:val="top"/>
          </w:tcPr>
          <w:p w:rsidR="003501A1" w:rsidRPr="00680BE4" w:rsidP="00423528">
            <w:pPr>
              <w:bidi w:val="0"/>
              <w:jc w:val="center"/>
              <w:rPr>
                <w:rFonts w:ascii="Times New Roman" w:hAnsi="Times New Roman"/>
              </w:rPr>
            </w:pPr>
            <w:r w:rsidRPr="00680BE4">
              <w:rPr>
                <w:rFonts w:ascii="Segoe UI Symbol" w:eastAsia="MS Mincho" w:hAnsi="Segoe UI Symbol" w:cs="Segoe UI Symbol" w:hint="default"/>
              </w:rPr>
              <w:t>☐</w:t>
            </w:r>
          </w:p>
        </w:tc>
        <w:tc>
          <w:tcPr>
            <w:tcW w:w="1133" w:type="dxa"/>
            <w:tcBorders>
              <w:top w:val="single" w:sz="4" w:space="0" w:color="auto"/>
              <w:left w:val="nil"/>
              <w:bottom w:val="single" w:sz="4" w:space="0" w:color="auto"/>
              <w:right w:val="nil"/>
            </w:tcBorders>
            <w:textDirection w:val="lrTb"/>
            <w:vAlign w:val="top"/>
          </w:tcPr>
          <w:p w:rsidR="003501A1" w:rsidRPr="00680BE4" w:rsidP="00423528">
            <w:pPr>
              <w:bidi w:val="0"/>
              <w:rPr>
                <w:rFonts w:ascii="Times New Roman" w:hAnsi="Times New Roman"/>
              </w:rPr>
            </w:pPr>
            <w:r w:rsidRPr="00680BE4">
              <w:rPr>
                <w:rFonts w:ascii="Times New Roman" w:hAnsi="Times New Roman"/>
              </w:rPr>
              <w:t>Nie</w:t>
            </w:r>
          </w:p>
        </w:tc>
        <w:tc>
          <w:tcPr>
            <w:tcW w:w="547" w:type="dxa"/>
            <w:gridSpan w:val="2"/>
            <w:tcBorders>
              <w:top w:val="single" w:sz="4" w:space="0" w:color="auto"/>
              <w:left w:val="nil"/>
              <w:bottom w:val="single" w:sz="4" w:space="0" w:color="auto"/>
              <w:right w:val="nil"/>
            </w:tcBorders>
            <w:textDirection w:val="lrTb"/>
            <w:vAlign w:val="top"/>
          </w:tcPr>
          <w:p w:rsidR="003501A1" w:rsidRPr="00680BE4" w:rsidP="00423528">
            <w:pPr>
              <w:bidi w:val="0"/>
              <w:ind w:left="-107" w:right="-108"/>
              <w:jc w:val="center"/>
              <w:rPr>
                <w:rFonts w:ascii="Times New Roman" w:hAnsi="Times New Roman"/>
              </w:rPr>
            </w:pPr>
            <w:r w:rsidRPr="00680BE4">
              <w:rPr>
                <w:rFonts w:ascii="Segoe UI Symbol" w:eastAsia="MS Mincho" w:hAnsi="Segoe UI Symbol" w:cs="Segoe UI Symbol" w:hint="default"/>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680BE4" w:rsidP="00423528">
            <w:pPr>
              <w:bidi w:val="0"/>
              <w:ind w:left="34"/>
              <w:rPr>
                <w:rFonts w:ascii="Times New Roman" w:hAnsi="Times New Roman"/>
              </w:rPr>
            </w:pPr>
            <w:r w:rsidRPr="00680BE4">
              <w:rPr>
                <w:rFonts w:ascii="Times New Roman" w:hAnsi="Times New Roman"/>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3501A1" w:rsidRPr="00680BE4" w:rsidP="00423528">
            <w:pPr>
              <w:bidi w:val="0"/>
              <w:rPr>
                <w:rFonts w:ascii="Times New Roman" w:hAnsi="Times New Roman"/>
                <w:b/>
              </w:rPr>
            </w:pPr>
            <w:r w:rsidRPr="00680BE4">
              <w:rPr>
                <w:rFonts w:ascii="Times New Roman" w:hAnsi="Times New Roman"/>
                <w:b/>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680BE4" w:rsidP="00423528">
            <w:pPr>
              <w:bidi w:val="0"/>
              <w:jc w:val="center"/>
              <w:rPr>
                <w:rFonts w:ascii="Times New Roman" w:hAnsi="Times New Roman"/>
                <w:b/>
              </w:rPr>
            </w:pPr>
            <w:r w:rsidRPr="00680BE4">
              <w:rPr>
                <w:rFonts w:ascii="Segoe UI Symbol" w:eastAsia="MS Mincho"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3501A1" w:rsidRPr="00680BE4" w:rsidP="00423528">
            <w:pPr>
              <w:bidi w:val="0"/>
              <w:ind w:right="-108"/>
              <w:rPr>
                <w:rFonts w:ascii="Times New Roman" w:hAnsi="Times New Roman"/>
                <w:b/>
              </w:rPr>
            </w:pPr>
            <w:r w:rsidRPr="00680BE4">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680BE4" w:rsidP="00423528">
            <w:pPr>
              <w:bidi w:val="0"/>
              <w:jc w:val="center"/>
              <w:rPr>
                <w:rFonts w:ascii="Times New Roman" w:hAnsi="Times New Roman"/>
                <w:b/>
              </w:rPr>
            </w:pPr>
            <w:r w:rsidRPr="00680BE4" w:rsidR="004309A4">
              <w:rPr>
                <w:rFonts w:ascii="MS Gothic" w:eastAsia="MS Gothic" w:hAnsi="Times New Roman" w:hint="eastAsia"/>
                <w:b/>
              </w:rPr>
              <w:t>☒</w:t>
            </w:r>
          </w:p>
        </w:tc>
        <w:tc>
          <w:tcPr>
            <w:tcW w:w="1133" w:type="dxa"/>
            <w:tcBorders>
              <w:top w:val="single" w:sz="4" w:space="0" w:color="auto"/>
              <w:left w:val="nil"/>
              <w:bottom w:val="single" w:sz="4" w:space="0" w:color="auto"/>
              <w:right w:val="nil"/>
            </w:tcBorders>
            <w:textDirection w:val="lrTb"/>
            <w:vAlign w:val="top"/>
          </w:tcPr>
          <w:p w:rsidR="003501A1" w:rsidRPr="00680BE4" w:rsidP="00423528">
            <w:pPr>
              <w:bidi w:val="0"/>
              <w:rPr>
                <w:rFonts w:ascii="Times New Roman" w:hAnsi="Times New Roman"/>
                <w:b/>
              </w:rPr>
            </w:pPr>
            <w:r w:rsidRPr="00680BE4">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680BE4" w:rsidP="00423528">
            <w:pPr>
              <w:bidi w:val="0"/>
              <w:jc w:val="center"/>
              <w:rPr>
                <w:rFonts w:ascii="Times New Roman" w:hAnsi="Times New Roman"/>
                <w:b/>
              </w:rPr>
            </w:pPr>
            <w:r w:rsidRPr="00680BE4">
              <w:rPr>
                <w:rFonts w:ascii="Segoe UI Symbol" w:eastAsia="MS Mincho" w:hAnsi="Segoe UI Symbol" w:cs="Segoe UI Symbol" w:hint="default"/>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680BE4" w:rsidP="00423528">
            <w:pPr>
              <w:bidi w:val="0"/>
              <w:ind w:left="54"/>
              <w:rPr>
                <w:rFonts w:ascii="Times New Roman" w:hAnsi="Times New Roman"/>
                <w:b/>
              </w:rPr>
            </w:pPr>
            <w:r w:rsidRPr="00680BE4">
              <w:rPr>
                <w:rFonts w:ascii="Times New Roman" w:hAnsi="Times New Roman"/>
                <w:b/>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3501A1" w:rsidRPr="00680BE4" w:rsidP="00423528">
            <w:pPr>
              <w:bidi w:val="0"/>
              <w:rPr>
                <w:rFonts w:ascii="Times New Roman" w:hAnsi="Times New Roman"/>
              </w:rPr>
            </w:pPr>
            <w:r w:rsidRPr="00680BE4">
              <w:rPr>
                <w:rFonts w:ascii="Times New Roman" w:hAnsi="Times New Roman"/>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3501A1" w:rsidRPr="00680BE4" w:rsidP="00423528">
            <w:pPr>
              <w:bidi w:val="0"/>
              <w:jc w:val="center"/>
              <w:rPr>
                <w:rFonts w:ascii="Times New Roman" w:hAnsi="Times New Roman"/>
              </w:rPr>
            </w:pPr>
            <w:r w:rsidRPr="00680BE4">
              <w:rPr>
                <w:rFonts w:ascii="Segoe UI Symbol" w:eastAsia="MS Mincho" w:hAnsi="Segoe UI Symbol" w:cs="Segoe UI Symbol" w:hint="default"/>
              </w:rPr>
              <w:t>☐</w:t>
            </w:r>
          </w:p>
        </w:tc>
        <w:tc>
          <w:tcPr>
            <w:tcW w:w="1281" w:type="dxa"/>
            <w:gridSpan w:val="2"/>
            <w:tcBorders>
              <w:top w:val="single" w:sz="4" w:space="0" w:color="auto"/>
              <w:left w:val="nil"/>
              <w:bottom w:val="single" w:sz="4" w:space="0" w:color="auto"/>
              <w:right w:val="nil"/>
            </w:tcBorders>
            <w:textDirection w:val="lrTb"/>
            <w:vAlign w:val="top"/>
          </w:tcPr>
          <w:p w:rsidR="003501A1" w:rsidRPr="00680BE4" w:rsidP="00423528">
            <w:pPr>
              <w:bidi w:val="0"/>
              <w:ind w:right="-108"/>
              <w:rPr>
                <w:rFonts w:ascii="Times New Roman" w:hAnsi="Times New Roman"/>
              </w:rPr>
            </w:pPr>
            <w:r w:rsidRPr="00680BE4">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3501A1" w:rsidRPr="00680BE4" w:rsidP="00423528">
            <w:pPr>
              <w:bidi w:val="0"/>
              <w:jc w:val="center"/>
              <w:rPr>
                <w:rFonts w:ascii="Times New Roman" w:hAnsi="Times New Roman"/>
              </w:rPr>
            </w:pPr>
            <w:r w:rsidRPr="00680BE4">
              <w:rPr>
                <w:rFonts w:ascii="Segoe UI Symbol" w:eastAsia="MS Mincho" w:hAnsi="Segoe UI Symbol" w:cs="Segoe UI Symbol" w:hint="default"/>
              </w:rPr>
              <w:t>☐</w:t>
            </w:r>
          </w:p>
        </w:tc>
        <w:tc>
          <w:tcPr>
            <w:tcW w:w="1133" w:type="dxa"/>
            <w:tcBorders>
              <w:top w:val="single" w:sz="4" w:space="0" w:color="auto"/>
              <w:left w:val="nil"/>
              <w:bottom w:val="single" w:sz="4" w:space="0" w:color="auto"/>
              <w:right w:val="nil"/>
            </w:tcBorders>
            <w:textDirection w:val="lrTb"/>
            <w:vAlign w:val="top"/>
          </w:tcPr>
          <w:p w:rsidR="003501A1" w:rsidRPr="00680BE4" w:rsidP="00423528">
            <w:pPr>
              <w:bidi w:val="0"/>
              <w:rPr>
                <w:rFonts w:ascii="Times New Roman" w:hAnsi="Times New Roman"/>
              </w:rPr>
            </w:pPr>
            <w:r w:rsidRPr="00680BE4">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680BE4" w:rsidP="00423528">
            <w:pPr>
              <w:bidi w:val="0"/>
              <w:jc w:val="center"/>
              <w:rPr>
                <w:rFonts w:ascii="Times New Roman" w:hAnsi="Times New Roman"/>
              </w:rPr>
            </w:pPr>
            <w:r w:rsidRPr="00680BE4">
              <w:rPr>
                <w:rFonts w:ascii="Segoe UI Symbol" w:eastAsia="MS Mincho" w:hAnsi="Segoe UI Symbol" w:cs="Segoe UI Symbol" w:hint="default"/>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680BE4" w:rsidP="00423528">
            <w:pPr>
              <w:bidi w:val="0"/>
              <w:ind w:left="54"/>
              <w:rPr>
                <w:rFonts w:ascii="Times New Roman" w:hAnsi="Times New Roman"/>
              </w:rPr>
            </w:pPr>
            <w:r w:rsidRPr="00680BE4">
              <w:rPr>
                <w:rFonts w:ascii="Times New Roman" w:hAnsi="Times New Roman"/>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3501A1" w:rsidRPr="00680BE4" w:rsidP="00423528">
            <w:pPr>
              <w:bidi w:val="0"/>
              <w:rPr>
                <w:rFonts w:ascii="Times New Roman" w:hAnsi="Times New Roman"/>
                <w:b/>
              </w:rPr>
            </w:pPr>
            <w:r w:rsidRPr="00680BE4">
              <w:rPr>
                <w:rFonts w:ascii="Times New Roman" w:hAnsi="Times New Roman"/>
                <w:b/>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680BE4" w:rsidP="00423528">
            <w:pPr>
              <w:bidi w:val="0"/>
              <w:jc w:val="center"/>
              <w:rPr>
                <w:rFonts w:ascii="Times New Roman" w:hAnsi="Times New Roman"/>
                <w:b/>
              </w:rPr>
            </w:pPr>
            <w:r w:rsidRPr="00680BE4">
              <w:rPr>
                <w:rFonts w:ascii="Segoe UI Symbol" w:eastAsia="MS Mincho"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3501A1" w:rsidRPr="00680BE4" w:rsidP="00423528">
            <w:pPr>
              <w:bidi w:val="0"/>
              <w:ind w:right="-108"/>
              <w:rPr>
                <w:rFonts w:ascii="Times New Roman" w:hAnsi="Times New Roman"/>
                <w:b/>
              </w:rPr>
            </w:pPr>
            <w:r w:rsidRPr="00680BE4">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680BE4" w:rsidP="00423528">
            <w:pPr>
              <w:bidi w:val="0"/>
              <w:jc w:val="center"/>
              <w:rPr>
                <w:rFonts w:ascii="Times New Roman" w:hAnsi="Times New Roman"/>
                <w:b/>
              </w:rPr>
            </w:pPr>
            <w:r w:rsidRPr="00680BE4" w:rsidR="004309A4">
              <w:rPr>
                <w:rFonts w:ascii="MS Gothic" w:eastAsia="MS Gothic" w:hAnsi="Times New Roman" w:hint="eastAsia"/>
                <w:b/>
              </w:rPr>
              <w:t>☒</w:t>
            </w:r>
          </w:p>
        </w:tc>
        <w:tc>
          <w:tcPr>
            <w:tcW w:w="1133" w:type="dxa"/>
            <w:tcBorders>
              <w:top w:val="single" w:sz="4" w:space="0" w:color="auto"/>
              <w:left w:val="nil"/>
              <w:bottom w:val="single" w:sz="4" w:space="0" w:color="auto"/>
              <w:right w:val="nil"/>
            </w:tcBorders>
            <w:textDirection w:val="lrTb"/>
            <w:vAlign w:val="top"/>
          </w:tcPr>
          <w:p w:rsidR="003501A1" w:rsidRPr="00680BE4" w:rsidP="00423528">
            <w:pPr>
              <w:bidi w:val="0"/>
              <w:rPr>
                <w:rFonts w:ascii="Times New Roman" w:hAnsi="Times New Roman"/>
                <w:b/>
              </w:rPr>
            </w:pPr>
            <w:r w:rsidRPr="00680BE4">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680BE4" w:rsidP="00423528">
            <w:pPr>
              <w:bidi w:val="0"/>
              <w:jc w:val="center"/>
              <w:rPr>
                <w:rFonts w:ascii="Times New Roman" w:hAnsi="Times New Roman"/>
                <w:b/>
              </w:rPr>
            </w:pPr>
            <w:r w:rsidRPr="00680BE4">
              <w:rPr>
                <w:rFonts w:ascii="Segoe UI Symbol" w:eastAsia="MS Mincho" w:hAnsi="Segoe UI Symbol" w:cs="Segoe UI Symbol" w:hint="default"/>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680BE4" w:rsidP="00423528">
            <w:pPr>
              <w:bidi w:val="0"/>
              <w:ind w:left="54"/>
              <w:rPr>
                <w:rFonts w:ascii="Times New Roman" w:hAnsi="Times New Roman"/>
                <w:b/>
              </w:rPr>
            </w:pPr>
            <w:r w:rsidRPr="00680BE4">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680BE4" w:rsidP="00423528">
            <w:pPr>
              <w:bidi w:val="0"/>
              <w:rPr>
                <w:rFonts w:ascii="Times New Roman" w:hAnsi="Times New Roman"/>
                <w:b/>
              </w:rPr>
            </w:pPr>
            <w:r w:rsidRPr="00680BE4">
              <w:rPr>
                <w:rFonts w:ascii="Times New Roman" w:hAnsi="Times New Roman"/>
                <w:b/>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680BE4" w:rsidP="00423528">
            <w:pPr>
              <w:bidi w:val="0"/>
              <w:jc w:val="center"/>
              <w:rPr>
                <w:rFonts w:ascii="Times New Roman" w:hAnsi="Times New Roman"/>
                <w:b/>
              </w:rPr>
            </w:pPr>
            <w:r w:rsidRPr="00680BE4">
              <w:rPr>
                <w:rFonts w:ascii="Segoe UI Symbol" w:eastAsia="MS Mincho"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3501A1" w:rsidRPr="00680BE4" w:rsidP="00423528">
            <w:pPr>
              <w:bidi w:val="0"/>
              <w:ind w:right="-108"/>
              <w:rPr>
                <w:rFonts w:ascii="Times New Roman" w:hAnsi="Times New Roman"/>
                <w:b/>
              </w:rPr>
            </w:pPr>
            <w:r w:rsidRPr="00680BE4">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680BE4" w:rsidP="00423528">
            <w:pPr>
              <w:bidi w:val="0"/>
              <w:jc w:val="center"/>
              <w:rPr>
                <w:rFonts w:ascii="Times New Roman" w:hAnsi="Times New Roman"/>
                <w:b/>
              </w:rPr>
            </w:pPr>
            <w:r w:rsidRPr="00680BE4" w:rsidR="004309A4">
              <w:rPr>
                <w:rFonts w:ascii="MS Gothic" w:eastAsia="MS Gothic" w:hAnsi="Times New Roman" w:hint="eastAsia"/>
                <w:b/>
              </w:rPr>
              <w:t>☒</w:t>
            </w:r>
          </w:p>
        </w:tc>
        <w:tc>
          <w:tcPr>
            <w:tcW w:w="1133" w:type="dxa"/>
            <w:tcBorders>
              <w:top w:val="single" w:sz="4" w:space="0" w:color="auto"/>
              <w:left w:val="nil"/>
              <w:bottom w:val="single" w:sz="4" w:space="0" w:color="auto"/>
              <w:right w:val="nil"/>
            </w:tcBorders>
            <w:textDirection w:val="lrTb"/>
            <w:vAlign w:val="top"/>
          </w:tcPr>
          <w:p w:rsidR="003501A1" w:rsidRPr="00680BE4" w:rsidP="00423528">
            <w:pPr>
              <w:bidi w:val="0"/>
              <w:rPr>
                <w:rFonts w:ascii="Times New Roman" w:hAnsi="Times New Roman"/>
                <w:b/>
              </w:rPr>
            </w:pPr>
            <w:r w:rsidRPr="00680BE4">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680BE4" w:rsidP="00423528">
            <w:pPr>
              <w:bidi w:val="0"/>
              <w:jc w:val="center"/>
              <w:rPr>
                <w:rFonts w:ascii="Times New Roman" w:hAnsi="Times New Roman"/>
                <w:b/>
              </w:rPr>
            </w:pPr>
            <w:r w:rsidRPr="00680BE4">
              <w:rPr>
                <w:rFonts w:ascii="Segoe UI Symbol" w:eastAsia="MS Mincho" w:hAnsi="Segoe UI Symbol" w:cs="Segoe UI Symbol" w:hint="default"/>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680BE4" w:rsidP="00423528">
            <w:pPr>
              <w:bidi w:val="0"/>
              <w:ind w:left="54"/>
              <w:rPr>
                <w:rFonts w:ascii="Times New Roman" w:hAnsi="Times New Roman"/>
                <w:b/>
              </w:rPr>
            </w:pPr>
            <w:r w:rsidRPr="00680BE4">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680BE4" w:rsidP="00423528">
            <w:pPr>
              <w:bidi w:val="0"/>
              <w:rPr>
                <w:rFonts w:ascii="Times New Roman" w:hAnsi="Times New Roman"/>
                <w:b/>
              </w:rPr>
            </w:pPr>
            <w:r w:rsidRPr="00680BE4">
              <w:rPr>
                <w:rFonts w:ascii="Times New Roman" w:hAnsi="Times New Roman"/>
                <w:b/>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680BE4" w:rsidP="00423528">
            <w:pPr>
              <w:bidi w:val="0"/>
              <w:jc w:val="center"/>
              <w:rPr>
                <w:rFonts w:ascii="Times New Roman" w:hAnsi="Times New Roman"/>
                <w:b/>
              </w:rPr>
            </w:pPr>
            <w:r w:rsidRPr="00680BE4" w:rsidR="00E009DB">
              <w:rPr>
                <w:rFonts w:ascii="Segoe UI Symbol" w:eastAsia="MS Mincho"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3501A1" w:rsidRPr="00680BE4" w:rsidP="00423528">
            <w:pPr>
              <w:bidi w:val="0"/>
              <w:ind w:right="-108"/>
              <w:rPr>
                <w:rFonts w:ascii="Times New Roman" w:hAnsi="Times New Roman"/>
                <w:b/>
              </w:rPr>
            </w:pPr>
            <w:r w:rsidRPr="00680BE4">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680BE4" w:rsidP="00423528">
            <w:pPr>
              <w:bidi w:val="0"/>
              <w:jc w:val="center"/>
              <w:rPr>
                <w:rFonts w:ascii="Times New Roman" w:hAnsi="Times New Roman"/>
                <w:b/>
              </w:rPr>
            </w:pPr>
            <w:r w:rsidRPr="00680BE4" w:rsidR="00E009DB">
              <w:rPr>
                <w:rFonts w:ascii="MS Gothic" w:eastAsia="MS Gothic" w:hAnsi="Times New Roman" w:hint="eastAsia"/>
                <w:b/>
              </w:rPr>
              <w:t>☒</w:t>
            </w:r>
          </w:p>
        </w:tc>
        <w:tc>
          <w:tcPr>
            <w:tcW w:w="1133" w:type="dxa"/>
            <w:tcBorders>
              <w:top w:val="single" w:sz="4" w:space="0" w:color="auto"/>
              <w:left w:val="nil"/>
              <w:bottom w:val="single" w:sz="4" w:space="0" w:color="auto"/>
              <w:right w:val="nil"/>
            </w:tcBorders>
            <w:textDirection w:val="lrTb"/>
            <w:vAlign w:val="top"/>
          </w:tcPr>
          <w:p w:rsidR="003501A1" w:rsidRPr="00680BE4" w:rsidP="00423528">
            <w:pPr>
              <w:bidi w:val="0"/>
              <w:rPr>
                <w:rFonts w:ascii="Times New Roman" w:hAnsi="Times New Roman"/>
                <w:b/>
              </w:rPr>
            </w:pPr>
            <w:r w:rsidRPr="00680BE4">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680BE4" w:rsidP="00423528">
            <w:pPr>
              <w:bidi w:val="0"/>
              <w:jc w:val="center"/>
              <w:rPr>
                <w:rFonts w:ascii="Times New Roman" w:hAnsi="Times New Roman"/>
                <w:b/>
              </w:rPr>
            </w:pPr>
            <w:r w:rsidRPr="00680BE4">
              <w:rPr>
                <w:rFonts w:ascii="Segoe UI Symbol" w:eastAsia="MS Mincho" w:hAnsi="Segoe UI Symbol" w:cs="Segoe UI Symbol" w:hint="default"/>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680BE4" w:rsidP="00423528">
            <w:pPr>
              <w:bidi w:val="0"/>
              <w:ind w:left="54"/>
              <w:rPr>
                <w:rFonts w:ascii="Times New Roman" w:hAnsi="Times New Roman"/>
                <w:b/>
              </w:rPr>
            </w:pPr>
            <w:r w:rsidRPr="00680BE4">
              <w:rPr>
                <w:rFonts w:ascii="Times New Roman" w:hAnsi="Times New Roman"/>
                <w:b/>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8D294D" w:rsidRPr="00653ADA" w:rsidP="002722DF">
            <w:pPr>
              <w:bidi w:val="0"/>
              <w:spacing w:after="0" w:line="240" w:lineRule="auto"/>
              <w:rPr>
                <w:rFonts w:ascii="Times New Roman" w:hAnsi="Times New Roman"/>
                <w:b/>
              </w:rPr>
            </w:pPr>
            <w:r>
              <w:rPr>
                <w:rFonts w:ascii="Times New Roman" w:hAnsi="Times New Roman"/>
                <w:b/>
                <w:lang w:eastAsia="en-US"/>
              </w:rPr>
              <w:t>V</w:t>
            </w:r>
            <w:r w:rsidRPr="00127DAC">
              <w:rPr>
                <w:rFonts w:ascii="Times New Roman" w:hAnsi="Times New Roman"/>
                <w:b/>
                <w:lang w:eastAsia="en-US"/>
              </w:rPr>
              <w:t>plyv</w:t>
            </w:r>
            <w:r>
              <w:rPr>
                <w:rFonts w:ascii="Times New Roman" w:hAnsi="Times New Roman"/>
                <w:b/>
                <w:lang w:eastAsia="en-US"/>
              </w:rPr>
              <w:t>y</w:t>
            </w:r>
            <w:r w:rsidRPr="00127DAC">
              <w:rPr>
                <w:rFonts w:ascii="Times New Roman" w:hAnsi="Times New Roman"/>
                <w:b/>
                <w:lang w:eastAsia="en-US"/>
              </w:rPr>
              <w:t xml:space="preserve"> na služby verejnej správy pre občana</w:t>
            </w:r>
            <w:r>
              <w:rPr>
                <w:rFonts w:ascii="Times New Roman" w:hAnsi="Times New Roman"/>
                <w:b/>
                <w:lang w:eastAsia="en-US"/>
              </w:rPr>
              <w:t>, z toho</w:t>
            </w:r>
          </w:p>
        </w:tc>
        <w:tc>
          <w:tcPr>
            <w:tcW w:w="541" w:type="dxa"/>
            <w:tcBorders>
              <w:top w:val="single" w:sz="4" w:space="0" w:color="auto"/>
              <w:left w:val="single" w:sz="4" w:space="0" w:color="auto"/>
              <w:bottom w:val="nil"/>
              <w:right w:val="nil"/>
            </w:tcBorders>
            <w:textDirection w:val="lrTb"/>
            <w:vAlign w:val="top"/>
          </w:tcPr>
          <w:p w:rsidR="008D294D" w:rsidRPr="00653ADA" w:rsidP="002722DF">
            <w:pPr>
              <w:bidi w:val="0"/>
              <w:spacing w:after="0" w:line="240" w:lineRule="auto"/>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8D294D" w:rsidRPr="00653ADA" w:rsidP="002722DF">
            <w:pPr>
              <w:bidi w:val="0"/>
              <w:spacing w:after="0" w:line="240" w:lineRule="auto"/>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8D294D" w:rsidRPr="00653ADA" w:rsidP="002722DF">
            <w:pPr>
              <w:bidi w:val="0"/>
              <w:spacing w:after="0" w:line="240" w:lineRule="auto"/>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8D294D" w:rsidRPr="00653ADA" w:rsidP="002722DF">
            <w:pPr>
              <w:bidi w:val="0"/>
              <w:spacing w:after="0" w:line="240" w:lineRule="auto"/>
              <w:rPr>
                <w:rFonts w:ascii="Times New Roman" w:hAnsi="Times New Roman"/>
                <w:b/>
              </w:rPr>
            </w:pPr>
          </w:p>
        </w:tc>
        <w:tc>
          <w:tcPr>
            <w:tcW w:w="547" w:type="dxa"/>
            <w:tcBorders>
              <w:top w:val="single" w:sz="4" w:space="0" w:color="auto"/>
              <w:left w:val="nil"/>
              <w:bottom w:val="nil"/>
              <w:right w:val="nil"/>
            </w:tcBorders>
            <w:textDirection w:val="lrTb"/>
            <w:vAlign w:val="top"/>
          </w:tcPr>
          <w:p w:rsidR="008D294D" w:rsidRPr="00653ADA" w:rsidP="002722DF">
            <w:pPr>
              <w:bidi w:val="0"/>
              <w:spacing w:after="0" w:line="240" w:lineRule="auto"/>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8D294D" w:rsidRPr="00653ADA" w:rsidP="002722DF">
            <w:pPr>
              <w:bidi w:val="0"/>
              <w:spacing w:after="0" w:line="240" w:lineRule="auto"/>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8D294D" w:rsidRPr="009634B3" w:rsidP="002722DF">
            <w:pPr>
              <w:bidi w:val="0"/>
              <w:spacing w:after="0" w:line="240" w:lineRule="auto"/>
              <w:ind w:left="196" w:hanging="196"/>
              <w:rPr>
                <w:rFonts w:ascii="Times New Roman" w:hAnsi="Times New Roman"/>
                <w:b/>
                <w:lang w:eastAsia="en-US"/>
              </w:rPr>
            </w:pPr>
            <w:r w:rsidRPr="009634B3">
              <w:rPr>
                <w:rFonts w:ascii="Times New Roman" w:hAnsi="Times New Roman"/>
                <w:b/>
                <w:lang w:eastAsia="en-US"/>
              </w:rPr>
              <w:t xml:space="preserve">    vplyvy služieb verejnej správy na občana</w:t>
            </w:r>
          </w:p>
        </w:tc>
        <w:tc>
          <w:tcPr>
            <w:tcW w:w="541" w:type="dxa"/>
            <w:tcBorders>
              <w:top w:val="nil"/>
              <w:left w:val="single" w:sz="4" w:space="0" w:color="auto"/>
              <w:bottom w:val="nil"/>
              <w:right w:val="nil"/>
            </w:tcBorders>
            <w:textDirection w:val="lrTb"/>
            <w:vAlign w:val="top"/>
          </w:tcPr>
          <w:p w:rsidR="008D294D" w:rsidRPr="00A179AE" w:rsidP="002722DF">
            <w:pPr>
              <w:bidi w:val="0"/>
              <w:spacing w:after="0" w:line="240" w:lineRule="auto"/>
              <w:jc w:val="center"/>
              <w:rPr>
                <w:rFonts w:ascii="Times New Roman" w:hAnsi="Times New Roman"/>
                <w:b/>
              </w:rPr>
            </w:pPr>
            <w:r w:rsidR="004A2E8F">
              <w:rPr>
                <w:rFonts w:ascii="MS Gothic" w:eastAsia="MS Gothic" w:hAnsi="MS Gothic" w:hint="eastAsia"/>
                <w:b/>
              </w:rPr>
              <w:t>☒</w:t>
            </w:r>
          </w:p>
        </w:tc>
        <w:tc>
          <w:tcPr>
            <w:tcW w:w="1281" w:type="dxa"/>
            <w:tcBorders>
              <w:top w:val="nil"/>
              <w:left w:val="nil"/>
              <w:bottom w:val="nil"/>
              <w:right w:val="nil"/>
            </w:tcBorders>
            <w:textDirection w:val="lrTb"/>
            <w:vAlign w:val="top"/>
          </w:tcPr>
          <w:p w:rsidR="008D294D" w:rsidRPr="00A179AE" w:rsidP="002722DF">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nil"/>
              <w:right w:val="nil"/>
            </w:tcBorders>
            <w:textDirection w:val="lrTb"/>
            <w:vAlign w:val="top"/>
          </w:tcPr>
          <w:p w:rsidR="008D294D" w:rsidRPr="00A179AE" w:rsidP="002722DF">
            <w:pPr>
              <w:bidi w:val="0"/>
              <w:spacing w:after="0" w:line="240" w:lineRule="auto"/>
              <w:jc w:val="center"/>
              <w:rPr>
                <w:rFonts w:ascii="Times New Roman" w:hAnsi="Times New Roman"/>
                <w:b/>
              </w:rPr>
            </w:pPr>
            <w:r w:rsidR="004A2E8F">
              <w:rPr>
                <w:rFonts w:ascii="MS Gothic" w:eastAsia="MS Gothic" w:hAnsi="MS Gothic" w:hint="eastAsia"/>
                <w:b/>
              </w:rPr>
              <w:t>☐</w:t>
            </w:r>
          </w:p>
        </w:tc>
        <w:tc>
          <w:tcPr>
            <w:tcW w:w="1133" w:type="dxa"/>
            <w:tcBorders>
              <w:top w:val="nil"/>
              <w:left w:val="nil"/>
              <w:bottom w:val="nil"/>
              <w:right w:val="nil"/>
            </w:tcBorders>
            <w:textDirection w:val="lrTb"/>
            <w:vAlign w:val="top"/>
          </w:tcPr>
          <w:p w:rsidR="008D294D" w:rsidRPr="00A179AE" w:rsidP="002722DF">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nil"/>
              <w:right w:val="nil"/>
            </w:tcBorders>
            <w:textDirection w:val="lrTb"/>
            <w:vAlign w:val="top"/>
          </w:tcPr>
          <w:p w:rsidR="008D294D" w:rsidRPr="00A179AE" w:rsidP="002722DF">
            <w:pPr>
              <w:bidi w:val="0"/>
              <w:spacing w:after="0" w:line="240" w:lineRule="auto"/>
              <w:jc w:val="center"/>
              <w:rPr>
                <w:rFonts w:ascii="Times New Roman" w:hAnsi="Times New Roman"/>
                <w:b/>
              </w:rPr>
            </w:pPr>
            <w:r w:rsidR="004A2E8F">
              <w:rPr>
                <w:rFonts w:ascii="MS Gothic" w:eastAsia="MS Gothic" w:hAnsi="MS Gothic" w:hint="eastAsia"/>
                <w:b/>
              </w:rPr>
              <w:t>☒</w:t>
            </w:r>
          </w:p>
        </w:tc>
        <w:tc>
          <w:tcPr>
            <w:tcW w:w="1297" w:type="dxa"/>
            <w:tcBorders>
              <w:top w:val="nil"/>
              <w:left w:val="nil"/>
              <w:bottom w:val="nil"/>
              <w:right w:val="single" w:sz="4" w:space="0" w:color="auto"/>
            </w:tcBorders>
            <w:textDirection w:val="lrTb"/>
            <w:vAlign w:val="top"/>
          </w:tcPr>
          <w:p w:rsidR="008D294D" w:rsidRPr="00A179AE" w:rsidP="002722DF">
            <w:pPr>
              <w:bidi w:val="0"/>
              <w:spacing w:after="0" w:line="240" w:lineRule="auto"/>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8D294D" w:rsidRPr="009634B3" w:rsidP="002722DF">
            <w:pPr>
              <w:bidi w:val="0"/>
              <w:spacing w:after="0" w:line="240" w:lineRule="auto"/>
              <w:ind w:left="168" w:hanging="168"/>
              <w:rPr>
                <w:rFonts w:ascii="Times New Roman" w:hAnsi="Times New Roman"/>
                <w:b/>
                <w:lang w:eastAsia="en-US"/>
              </w:rPr>
            </w:pPr>
            <w:r>
              <w:rPr>
                <w:rFonts w:ascii="Times New Roman" w:hAnsi="Times New Roman"/>
                <w:b/>
                <w:lang w:eastAsia="en-US"/>
              </w:rPr>
              <w:t xml:space="preserve">    </w:t>
            </w:r>
            <w:r w:rsidRPr="009634B3">
              <w:rPr>
                <w:rFonts w:ascii="Times New Roman" w:hAnsi="Times New Roman"/>
                <w:b/>
                <w:lang w:eastAsia="en-US"/>
              </w:rPr>
              <w:t>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8D294D" w:rsidRPr="00A179AE" w:rsidP="002722DF">
            <w:pPr>
              <w:bidi w:val="0"/>
              <w:spacing w:after="0" w:line="240" w:lineRule="auto"/>
              <w:jc w:val="center"/>
              <w:rPr>
                <w:rFonts w:ascii="Times New Roman" w:hAnsi="Times New Roman"/>
                <w:b/>
              </w:rPr>
            </w:pPr>
            <w:r w:rsidRPr="00A179AE">
              <w:rPr>
                <w:rFonts w:ascii="Segoe UI Symbol" w:eastAsia="MS Mincho" w:hAnsi="Segoe UI Symbol" w:cs="Segoe UI Symbol" w:hint="default"/>
                <w:b/>
              </w:rPr>
              <w:t>☐</w:t>
            </w:r>
          </w:p>
        </w:tc>
        <w:tc>
          <w:tcPr>
            <w:tcW w:w="1281" w:type="dxa"/>
            <w:tcBorders>
              <w:top w:val="nil"/>
              <w:left w:val="nil"/>
              <w:bottom w:val="single" w:sz="4" w:space="0" w:color="auto"/>
              <w:right w:val="nil"/>
            </w:tcBorders>
            <w:textDirection w:val="lrTb"/>
            <w:vAlign w:val="top"/>
          </w:tcPr>
          <w:p w:rsidR="008D294D" w:rsidRPr="00A179AE" w:rsidP="002722DF">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single" w:sz="4" w:space="0" w:color="auto"/>
              <w:right w:val="nil"/>
            </w:tcBorders>
            <w:textDirection w:val="lrTb"/>
            <w:vAlign w:val="top"/>
          </w:tcPr>
          <w:p w:rsidR="008D294D" w:rsidRPr="00A179AE" w:rsidP="002722DF">
            <w:pPr>
              <w:bidi w:val="0"/>
              <w:spacing w:after="0" w:line="240" w:lineRule="auto"/>
              <w:jc w:val="center"/>
              <w:rPr>
                <w:rFonts w:ascii="Times New Roman" w:hAnsi="Times New Roman"/>
                <w:b/>
              </w:rPr>
            </w:pPr>
            <w:r>
              <w:rPr>
                <w:rFonts w:ascii="MS Gothic" w:eastAsia="MS Gothic" w:hAnsi="MS Gothic" w:hint="eastAsia"/>
                <w:b/>
              </w:rPr>
              <w:t>☒</w:t>
            </w:r>
          </w:p>
        </w:tc>
        <w:tc>
          <w:tcPr>
            <w:tcW w:w="1133" w:type="dxa"/>
            <w:tcBorders>
              <w:top w:val="nil"/>
              <w:left w:val="nil"/>
              <w:bottom w:val="single" w:sz="4" w:space="0" w:color="auto"/>
              <w:right w:val="nil"/>
            </w:tcBorders>
            <w:textDirection w:val="lrTb"/>
            <w:vAlign w:val="top"/>
          </w:tcPr>
          <w:p w:rsidR="008D294D" w:rsidRPr="00A179AE" w:rsidP="002722DF">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single" w:sz="4" w:space="0" w:color="auto"/>
              <w:right w:val="nil"/>
            </w:tcBorders>
            <w:textDirection w:val="lrTb"/>
            <w:vAlign w:val="top"/>
          </w:tcPr>
          <w:p w:rsidR="008D294D" w:rsidRPr="00A179AE" w:rsidP="002722DF">
            <w:pPr>
              <w:bidi w:val="0"/>
              <w:spacing w:after="0" w:line="240" w:lineRule="auto"/>
              <w:jc w:val="center"/>
              <w:rPr>
                <w:rFonts w:ascii="Times New Roman" w:hAnsi="Times New Roman"/>
                <w:b/>
              </w:rPr>
            </w:pPr>
            <w:r w:rsidRPr="00A179AE">
              <w:rPr>
                <w:rFonts w:ascii="Segoe UI Symbol" w:eastAsia="MS Mincho" w:hAnsi="Segoe UI Symbol" w:cs="Segoe UI Symbol" w:hint="default"/>
                <w:b/>
              </w:rPr>
              <w:t>☐</w:t>
            </w:r>
          </w:p>
        </w:tc>
        <w:tc>
          <w:tcPr>
            <w:tcW w:w="1297" w:type="dxa"/>
            <w:tcBorders>
              <w:top w:val="nil"/>
              <w:left w:val="nil"/>
              <w:bottom w:val="single" w:sz="4" w:space="0" w:color="auto"/>
              <w:right w:val="single" w:sz="4" w:space="0" w:color="auto"/>
            </w:tcBorders>
            <w:textDirection w:val="lrTb"/>
            <w:vAlign w:val="top"/>
          </w:tcPr>
          <w:p w:rsidR="008D294D" w:rsidRPr="00A179AE" w:rsidP="002722DF">
            <w:pPr>
              <w:bidi w:val="0"/>
              <w:spacing w:after="0" w:line="240" w:lineRule="auto"/>
              <w:ind w:left="54"/>
              <w:rPr>
                <w:rFonts w:ascii="Times New Roman" w:hAnsi="Times New Roman"/>
                <w:b/>
              </w:rPr>
            </w:pPr>
            <w:r w:rsidRPr="00A179AE">
              <w:rPr>
                <w:rFonts w:ascii="Times New Roman" w:hAnsi="Times New Roman"/>
                <w:b/>
              </w:rPr>
              <w:t>Negatívne</w:t>
            </w:r>
          </w:p>
        </w:tc>
      </w:tr>
    </w:tbl>
    <w:p w:rsidR="003501A1" w:rsidRPr="00680BE4" w:rsidP="00423528">
      <w:pPr>
        <w:bidi w:val="0"/>
        <w:ind w:right="141"/>
        <w:rPr>
          <w:rFonts w:ascii="Times New Roman" w:hAnsi="Times New Roman"/>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A8663E" w:rsidRPr="00680BE4" w:rsidP="00423528">
            <w:pPr>
              <w:pStyle w:val="ListParagraph"/>
              <w:numPr>
                <w:numId w:val="1"/>
              </w:numPr>
              <w:bidi w:val="0"/>
              <w:spacing w:after="0" w:line="240" w:lineRule="auto"/>
              <w:ind w:left="426"/>
              <w:rPr>
                <w:rFonts w:ascii="Times New Roman" w:hAnsi="Times New Roman"/>
                <w:b/>
              </w:rPr>
            </w:pPr>
            <w:r w:rsidRPr="00A8663E" w:rsidR="004F6F1F">
              <w:rPr>
                <w:rFonts w:ascii="Times New Roman" w:hAnsi="Times New Roman"/>
                <w:b/>
              </w:rPr>
              <w:t>Poznámky</w:t>
            </w:r>
          </w:p>
        </w:tc>
      </w:tr>
      <w:tr>
        <w:tblPrEx>
          <w:tblW w:w="9176" w:type="dxa"/>
          <w:tblLayout w:type="fixed"/>
          <w:tblLook w:val="04A0"/>
        </w:tblPrEx>
        <w:tc>
          <w:tcPr>
            <w:tcW w:w="9176" w:type="dxa"/>
            <w:tcBorders>
              <w:top w:val="single" w:sz="4" w:space="0" w:color="auto"/>
              <w:left w:val="single" w:sz="4" w:space="0" w:color="auto"/>
              <w:bottom w:val="single" w:sz="4" w:space="0" w:color="auto"/>
              <w:right w:val="single" w:sz="4" w:space="0" w:color="auto"/>
            </w:tcBorders>
            <w:textDirection w:val="lrTb"/>
            <w:vAlign w:val="top"/>
          </w:tcPr>
          <w:p w:rsidR="00A8663E" w:rsidRPr="00423528" w:rsidP="00423528">
            <w:pPr>
              <w:bidi w:val="0"/>
              <w:jc w:val="both"/>
              <w:rPr>
                <w:rFonts w:ascii="Times New Roman" w:hAnsi="Times New Roman"/>
                <w:sz w:val="22"/>
                <w:szCs w:val="22"/>
              </w:rPr>
            </w:pPr>
            <w:r w:rsidRPr="00423528" w:rsidR="00423528">
              <w:rPr>
                <w:rFonts w:ascii="Times New Roman" w:hAnsi="Times New Roman"/>
                <w:sz w:val="22"/>
                <w:szCs w:val="22"/>
              </w:rPr>
              <w:t>P</w:t>
            </w:r>
            <w:r w:rsidRPr="00423528">
              <w:rPr>
                <w:rFonts w:ascii="Times New Roman" w:hAnsi="Times New Roman"/>
                <w:sz w:val="22"/>
                <w:szCs w:val="22"/>
              </w:rPr>
              <w:t>redpokladá sa pozitívny vplyv na rozpočet verejnej správy (na rozpočet verejného zdravotného poistenia), keďže v súčasnosti je platiteľom poistného za nezaopatrené deti (pričom do tejto kategórie spadá aj osoba, študujúca v dennom štúdiu na vysokej škole) štát.</w:t>
            </w:r>
          </w:p>
          <w:p w:rsidR="00423528" w:rsidRPr="00423528" w:rsidP="00423528">
            <w:pPr>
              <w:bidi w:val="0"/>
              <w:jc w:val="both"/>
              <w:rPr>
                <w:rFonts w:ascii="Times New Roman" w:hAnsi="Times New Roman"/>
                <w:sz w:val="22"/>
                <w:szCs w:val="22"/>
              </w:rPr>
            </w:pPr>
            <w:r w:rsidRPr="00423528">
              <w:rPr>
                <w:rFonts w:ascii="Times New Roman" w:hAnsi="Times New Roman"/>
                <w:sz w:val="22"/>
                <w:szCs w:val="22"/>
              </w:rPr>
              <w:t>P</w:t>
            </w:r>
            <w:r w:rsidRPr="00423528" w:rsidR="00A8663E">
              <w:rPr>
                <w:rFonts w:ascii="Times New Roman" w:hAnsi="Times New Roman"/>
                <w:sz w:val="22"/>
                <w:szCs w:val="22"/>
              </w:rPr>
              <w:t xml:space="preserve">redpokladá sa negatívny vplyv na rozpočet verejnej správy (na rozpočet verejného zdravotného poistenia), nakoľko platiteľom poistného za tieto osoby (nezaopatrené deti) je štát. </w:t>
            </w:r>
          </w:p>
          <w:p w:rsidR="00A8663E" w:rsidRPr="00423528" w:rsidP="00423528">
            <w:pPr>
              <w:bidi w:val="0"/>
              <w:jc w:val="both"/>
              <w:rPr>
                <w:rFonts w:ascii="Times New Roman" w:hAnsi="Times New Roman"/>
                <w:sz w:val="22"/>
                <w:szCs w:val="22"/>
              </w:rPr>
            </w:pPr>
            <w:r w:rsidRPr="00423528" w:rsidR="00423528">
              <w:rPr>
                <w:rFonts w:ascii="Times New Roman" w:hAnsi="Times New Roman"/>
                <w:sz w:val="22"/>
                <w:szCs w:val="22"/>
              </w:rPr>
              <w:t xml:space="preserve">Žiaden vplyv sa neočakáva </w:t>
            </w:r>
            <w:r w:rsidRPr="00423528">
              <w:rPr>
                <w:rFonts w:ascii="Times New Roman" w:hAnsi="Times New Roman"/>
                <w:sz w:val="22"/>
                <w:szCs w:val="22"/>
              </w:rPr>
              <w:t>v</w:t>
            </w:r>
            <w:r w:rsidRPr="00423528" w:rsidR="00423528">
              <w:rPr>
                <w:rFonts w:ascii="Times New Roman" w:hAnsi="Times New Roman"/>
                <w:sz w:val="22"/>
                <w:szCs w:val="22"/>
              </w:rPr>
              <w:t> súvislosti s príjmami</w:t>
            </w:r>
            <w:r w:rsidRPr="00423528">
              <w:rPr>
                <w:rFonts w:ascii="Times New Roman" w:hAnsi="Times New Roman"/>
                <w:sz w:val="22"/>
                <w:szCs w:val="22"/>
              </w:rPr>
              <w:t>, ktoré aj v minulosti vstupovali do daňového základu (a teda aj do vymeriavacieho základu pre odvod poistného na verejné zdravotné poistenie).</w:t>
            </w:r>
          </w:p>
          <w:p w:rsidR="00A8663E" w:rsidRPr="00423528" w:rsidP="00423528">
            <w:pPr>
              <w:bidi w:val="0"/>
              <w:jc w:val="both"/>
              <w:rPr>
                <w:rFonts w:ascii="Times New Roman" w:hAnsi="Times New Roman"/>
                <w:sz w:val="22"/>
                <w:szCs w:val="22"/>
              </w:rPr>
            </w:pPr>
            <w:r w:rsidRPr="00423528" w:rsidR="00423528">
              <w:rPr>
                <w:rFonts w:ascii="Times New Roman" w:hAnsi="Times New Roman"/>
                <w:sz w:val="22"/>
                <w:szCs w:val="22"/>
              </w:rPr>
              <w:t>P</w:t>
            </w:r>
            <w:r w:rsidRPr="00423528">
              <w:rPr>
                <w:rFonts w:ascii="Times New Roman" w:hAnsi="Times New Roman"/>
                <w:sz w:val="22"/>
                <w:szCs w:val="22"/>
              </w:rPr>
              <w:t>redpokladá sa negatívny vplyv na rozpočet verejnej správy (na rozpočet verejného zdravotného poistenia)</w:t>
            </w:r>
            <w:r w:rsidRPr="00423528" w:rsidR="00423528">
              <w:rPr>
                <w:rFonts w:ascii="Times New Roman" w:hAnsi="Times New Roman"/>
                <w:sz w:val="22"/>
                <w:szCs w:val="22"/>
              </w:rPr>
              <w:t xml:space="preserve"> v súvislosti s vylúčením príjmov dosiahnutých zo zahraničia a ich zjednotením s príjmami dosiahnutými v Slovenskej republike, ktoré sú zrážané zrážkovou daňou</w:t>
            </w:r>
            <w:r w:rsidRPr="00423528">
              <w:rPr>
                <w:rFonts w:ascii="Times New Roman" w:hAnsi="Times New Roman"/>
                <w:sz w:val="22"/>
                <w:szCs w:val="22"/>
              </w:rPr>
              <w:t xml:space="preserve">, nakoľko príjmy zdravotných poisťovní poklesnú o sumu poistného, ktoré by bolo vyčíslené z týchto príjmov. </w:t>
            </w:r>
          </w:p>
          <w:p w:rsidR="00423528" w:rsidRPr="00423528" w:rsidP="00423528">
            <w:pPr>
              <w:bidi w:val="0"/>
              <w:jc w:val="both"/>
              <w:rPr>
                <w:rFonts w:ascii="Times New Roman" w:hAnsi="Times New Roman"/>
                <w:sz w:val="22"/>
                <w:szCs w:val="22"/>
              </w:rPr>
            </w:pPr>
            <w:r w:rsidRPr="00423528">
              <w:rPr>
                <w:rFonts w:ascii="Times New Roman" w:hAnsi="Times New Roman"/>
                <w:sz w:val="22"/>
                <w:szCs w:val="22"/>
              </w:rPr>
              <w:t>P</w:t>
            </w:r>
            <w:r w:rsidRPr="00423528" w:rsidR="00A8663E">
              <w:rPr>
                <w:rFonts w:ascii="Times New Roman" w:hAnsi="Times New Roman"/>
                <w:sz w:val="22"/>
                <w:szCs w:val="22"/>
              </w:rPr>
              <w:t>redpokladá sa pozitívny vplyv na rozpočet verejnej správy (na rozpočet verejného zdravotného poistenia)</w:t>
            </w:r>
            <w:r w:rsidRPr="00423528">
              <w:rPr>
                <w:rFonts w:ascii="Times New Roman" w:hAnsi="Times New Roman"/>
                <w:sz w:val="22"/>
                <w:szCs w:val="22"/>
              </w:rPr>
              <w:t xml:space="preserve"> z dôvodu </w:t>
            </w:r>
            <w:r w:rsidRPr="00423528" w:rsidR="00A8663E">
              <w:rPr>
                <w:rFonts w:ascii="Times New Roman" w:hAnsi="Times New Roman"/>
                <w:sz w:val="22"/>
                <w:szCs w:val="22"/>
              </w:rPr>
              <w:t>obmedzeni</w:t>
            </w:r>
            <w:r w:rsidRPr="00423528">
              <w:rPr>
                <w:rFonts w:ascii="Times New Roman" w:hAnsi="Times New Roman"/>
                <w:sz w:val="22"/>
                <w:szCs w:val="22"/>
              </w:rPr>
              <w:t>a</w:t>
            </w:r>
            <w:r w:rsidRPr="00423528" w:rsidR="00A8663E">
              <w:rPr>
                <w:rFonts w:ascii="Times New Roman" w:hAnsi="Times New Roman"/>
                <w:sz w:val="22"/>
                <w:szCs w:val="22"/>
              </w:rPr>
              <w:t xml:space="preserve"> maximálnej výšky uplatnenia odpočítateľnej položky</w:t>
            </w:r>
            <w:r w:rsidRPr="00423528">
              <w:rPr>
                <w:rFonts w:ascii="Times New Roman" w:hAnsi="Times New Roman"/>
                <w:sz w:val="22"/>
                <w:szCs w:val="22"/>
              </w:rPr>
              <w:t>, čím sa</w:t>
            </w:r>
            <w:r w:rsidRPr="00423528" w:rsidR="00A8663E">
              <w:rPr>
                <w:rFonts w:ascii="Times New Roman" w:hAnsi="Times New Roman"/>
                <w:sz w:val="22"/>
                <w:szCs w:val="22"/>
              </w:rPr>
              <w:t xml:space="preserve"> zamedzí situácii, kedy by si položku uplatnila osoba, ktorá mala v jednotlivých mesiacoch rozhodujúceho obdobia vyššie príjmy, ako je 570 </w:t>
            </w:r>
            <w:r w:rsidRPr="00423528">
              <w:rPr>
                <w:rFonts w:ascii="Times New Roman" w:hAnsi="Times New Roman"/>
                <w:sz w:val="22"/>
                <w:szCs w:val="22"/>
              </w:rPr>
              <w:t>eur.</w:t>
            </w:r>
          </w:p>
          <w:p w:rsidR="00091089" w:rsidRPr="00E009DB" w:rsidP="00B053D3">
            <w:pPr>
              <w:bidi w:val="0"/>
              <w:jc w:val="both"/>
              <w:rPr>
                <w:rFonts w:ascii="Times New Roman" w:hAnsi="Times New Roman"/>
                <w:color w:val="000000" w:themeColor="tx1" w:themeShade="FF"/>
                <w:sz w:val="22"/>
                <w:szCs w:val="22"/>
              </w:rPr>
            </w:pPr>
            <w:r w:rsidRPr="00E009DB" w:rsidR="00B053D3">
              <w:rPr>
                <w:rFonts w:ascii="Times New Roman" w:hAnsi="Times New Roman"/>
                <w:color w:val="000000" w:themeColor="tx1" w:themeShade="FF"/>
                <w:sz w:val="22"/>
                <w:szCs w:val="22"/>
              </w:rPr>
              <w:t xml:space="preserve">Návrh nebude mať žiadny vplyv na rozpočet verejnej správy, pretože z neho vyplýva, že bude mať pozitívny aj negatívny vplyv na rozpočet verejnej správy a tak dochádza len k zmene vnútornej štruktúry príjmov a výdavkov (celková suma príjmov a výdavkov je nulová). </w:t>
            </w:r>
          </w:p>
          <w:p w:rsidR="00A8663E" w:rsidRPr="00B053D3" w:rsidP="00B053D3">
            <w:pPr>
              <w:bidi w:val="0"/>
              <w:jc w:val="both"/>
              <w:rPr>
                <w:rFonts w:ascii="Times New Roman" w:hAnsi="Times New Roman"/>
                <w:sz w:val="22"/>
                <w:szCs w:val="22"/>
              </w:rPr>
            </w:pPr>
            <w:r w:rsidRPr="00423528">
              <w:rPr>
                <w:rFonts w:ascii="Times New Roman" w:hAnsi="Times New Roman"/>
                <w:sz w:val="22"/>
                <w:szCs w:val="22"/>
              </w:rPr>
              <w:t xml:space="preserve">Aktívna príprava návrhu zákona prebiehala v júni a júli 2016, dňa </w:t>
            </w:r>
            <w:r w:rsidRPr="00423528" w:rsidR="00423528">
              <w:rPr>
                <w:rFonts w:ascii="Times New Roman" w:hAnsi="Times New Roman"/>
                <w:sz w:val="22"/>
                <w:szCs w:val="22"/>
              </w:rPr>
              <w:t>13. júla 2016 sa uskutočnili cielené konzultácie so zástupcami zdravotných poisťovní a Úradu pre dohľad nad zdravotnou starostlivosťou</w:t>
            </w:r>
            <w:r w:rsidRPr="00423528">
              <w:rPr>
                <w:rFonts w:ascii="Times New Roman" w:hAnsi="Times New Roman"/>
                <w:sz w:val="22"/>
                <w:szCs w:val="22"/>
              </w:rPr>
              <w:t xml:space="preserve">.    </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680BE4" w:rsidP="00423528">
            <w:pPr>
              <w:pStyle w:val="ListParagraph"/>
              <w:numPr>
                <w:numId w:val="1"/>
              </w:numPr>
              <w:bidi w:val="0"/>
              <w:spacing w:after="0" w:line="240" w:lineRule="auto"/>
              <w:ind w:left="426"/>
              <w:rPr>
                <w:rFonts w:ascii="Times New Roman" w:hAnsi="Times New Roman"/>
                <w:b/>
              </w:rPr>
            </w:pPr>
            <w:r w:rsidRPr="00680BE4">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F15379" w:rsidP="00423528">
            <w:pPr>
              <w:bidi w:val="0"/>
              <w:rPr>
                <w:rFonts w:ascii="Times New Roman" w:hAnsi="Times New Roman"/>
                <w:i/>
              </w:rPr>
            </w:pPr>
            <w:r w:rsidR="000F13A6">
              <w:rPr>
                <w:rFonts w:ascii="Times New Roman" w:hAnsi="Times New Roman"/>
                <w:i/>
              </w:rPr>
              <w:t>Ing. Marián Janiš</w:t>
            </w:r>
          </w:p>
          <w:p w:rsidR="000F13A6" w:rsidRPr="00680BE4" w:rsidP="00423528">
            <w:pPr>
              <w:bidi w:val="0"/>
              <w:rPr>
                <w:rFonts w:ascii="Times New Roman" w:hAnsi="Times New Roman"/>
                <w:i/>
              </w:rPr>
            </w:pPr>
            <w:r>
              <w:rPr>
                <w:rFonts w:ascii="Times New Roman" w:hAnsi="Times New Roman"/>
                <w:i/>
              </w:rPr>
              <w:t>marian.janis@health.gov.sk</w:t>
            </w:r>
          </w:p>
        </w:tc>
      </w:tr>
      <w:tr>
        <w:tblPrEx>
          <w:tblW w:w="9176" w:type="dxa"/>
          <w:tblLayout w:type="fixed"/>
          <w:tblLook w:val="04A0"/>
        </w:tblPrEx>
        <w:tc>
          <w:tcPr>
            <w:tcW w:w="9176"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680BE4" w:rsidP="00423528">
            <w:pPr>
              <w:pStyle w:val="ListParagraph"/>
              <w:numPr>
                <w:numId w:val="1"/>
              </w:numPr>
              <w:bidi w:val="0"/>
              <w:spacing w:after="0" w:line="240" w:lineRule="auto"/>
              <w:ind w:left="426"/>
              <w:rPr>
                <w:rFonts w:ascii="Times New Roman" w:hAnsi="Times New Roman"/>
                <w:b/>
              </w:rPr>
            </w:pPr>
            <w:r w:rsidRPr="00680BE4">
              <w:rPr>
                <w:rFonts w:ascii="Times New Roman" w:hAnsi="Times New Roman"/>
                <w:b/>
              </w:rPr>
              <w:t>Zdroje</w:t>
            </w:r>
          </w:p>
        </w:tc>
      </w:tr>
      <w:tr>
        <w:tblPrEx>
          <w:tblW w:w="9176" w:type="dxa"/>
          <w:tblLayout w:type="fixed"/>
          <w:tblLook w:val="04A0"/>
        </w:tblPrEx>
        <w:tc>
          <w:tcPr>
            <w:tcW w:w="9176"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CB5809" w:rsidP="00CB5809">
            <w:pPr>
              <w:pStyle w:val="ListParagraph"/>
              <w:numPr>
                <w:numId w:val="1"/>
              </w:numPr>
              <w:bidi w:val="0"/>
              <w:spacing w:after="0" w:line="240" w:lineRule="auto"/>
              <w:ind w:left="426"/>
              <w:rPr>
                <w:rFonts w:ascii="Times New Roman" w:hAnsi="Times New Roman"/>
                <w:b/>
                <w:sz w:val="20"/>
                <w:szCs w:val="20"/>
              </w:rPr>
            </w:pPr>
            <w:r w:rsidRPr="00CB5809">
              <w:rPr>
                <w:rFonts w:ascii="Times New Roman" w:hAnsi="Times New Roman"/>
                <w:b/>
                <w:sz w:val="20"/>
                <w:szCs w:val="20"/>
              </w:rPr>
              <w:t>Stanovisko Komisie pre posudzovanie vybraných vplyvov z</w:t>
            </w:r>
            <w:r w:rsidRPr="00CB5809" w:rsidR="00B202AE">
              <w:rPr>
                <w:rFonts w:ascii="Times New Roman" w:hAnsi="Times New Roman"/>
                <w:b/>
                <w:sz w:val="20"/>
                <w:szCs w:val="20"/>
              </w:rPr>
              <w:t> </w:t>
            </w:r>
            <w:r w:rsidRPr="00CB5809">
              <w:rPr>
                <w:rFonts w:ascii="Times New Roman" w:hAnsi="Times New Roman"/>
                <w:b/>
                <w:sz w:val="20"/>
                <w:szCs w:val="20"/>
              </w:rPr>
              <w:t>PPK</w:t>
            </w:r>
          </w:p>
          <w:p w:rsidR="00B202AE" w:rsidRPr="00CB5809" w:rsidP="00CB5809">
            <w:pPr>
              <w:pStyle w:val="ListParagraph"/>
              <w:bidi w:val="0"/>
              <w:spacing w:after="0" w:line="240" w:lineRule="auto"/>
              <w:ind w:left="426"/>
              <w:rPr>
                <w:rFonts w:ascii="Times New Roman" w:hAnsi="Times New Roman"/>
                <w:b/>
                <w:sz w:val="20"/>
                <w:szCs w:val="20"/>
              </w:rPr>
            </w:pPr>
          </w:p>
          <w:p w:rsidR="00B202AE" w:rsidRPr="00CB5809" w:rsidP="00CB5809">
            <w:pPr>
              <w:bidi w:val="0"/>
              <w:jc w:val="both"/>
              <w:rPr>
                <w:rFonts w:ascii="Times New Roman" w:hAnsi="Times New Roman"/>
                <w:bCs/>
              </w:rPr>
            </w:pPr>
            <w:r w:rsidRPr="00CB5809">
              <w:rPr>
                <w:rFonts w:ascii="Times New Roman" w:hAnsi="Times New Roman"/>
                <w:b/>
                <w:bCs/>
              </w:rPr>
              <w:t xml:space="preserve">I. Úvod: </w:t>
            </w:r>
            <w:r w:rsidRPr="00CB5809">
              <w:rPr>
                <w:rFonts w:ascii="Times New Roman" w:hAnsi="Times New Roman"/>
                <w:bCs/>
              </w:rPr>
              <w:t>Ministerstvo zdravotníctva Slovenskej republiky dňa 26. júla 2016 predložilo Stálej pracovnej komisií na posudzovanie vybraných vplyvov (ďalej len „Komisia“) na predbežné pripomienkové konanie materiál</w:t>
            </w:r>
            <w:r w:rsidRPr="00CB5809">
              <w:rPr>
                <w:rFonts w:ascii="Times New Roman" w:hAnsi="Times New Roman"/>
                <w:bCs/>
                <w:color w:val="FF0000"/>
              </w:rPr>
              <w:t xml:space="preserve">: </w:t>
            </w:r>
            <w:r w:rsidRPr="00CB5809">
              <w:rPr>
                <w:rFonts w:ascii="Times New Roman" w:hAnsi="Times New Roman"/>
                <w:i/>
                <w:iCs/>
              </w:rPr>
              <w:t xml:space="preserve">„„Návrh zákona, ktorým sa mení a dopĺňa zákon č. 580/2004 Z. z. o zdravotnom poistení a o zmene a doplnení zákona č. 95/2002 Z. z. o poisťovníctve a o zmene a doplnení niektorých zákonov v znení neskorších predpisov a o zmene zákona č. 578/2004 Z. z. o poskytovateľoch zdravotnej starostlivosti, zdravotníckych pracovníkoch, stavovských organizáciách v zdravotníctve a o zmene a doplnení niektorých zákonov v znení neskorších predpisov“. </w:t>
            </w:r>
            <w:r w:rsidRPr="00CB5809">
              <w:rPr>
                <w:rFonts w:ascii="Times New Roman" w:hAnsi="Times New Roman"/>
                <w:bCs/>
              </w:rPr>
              <w:t xml:space="preserve">Materiál predpokladá pozitívne vplyvy na informatizáciu. </w:t>
            </w:r>
          </w:p>
          <w:p w:rsidR="00B202AE" w:rsidRPr="00CB5809" w:rsidP="00CB5809">
            <w:pPr>
              <w:bidi w:val="0"/>
              <w:jc w:val="both"/>
              <w:rPr>
                <w:rFonts w:ascii="Times New Roman" w:hAnsi="Times New Roman"/>
                <w:bCs/>
                <w:color w:val="FF0000"/>
              </w:rPr>
            </w:pPr>
          </w:p>
          <w:p w:rsidR="00B202AE" w:rsidRPr="00CB5809" w:rsidP="00CB5809">
            <w:pPr>
              <w:tabs>
                <w:tab w:val="center" w:pos="6379"/>
              </w:tabs>
              <w:bidi w:val="0"/>
              <w:ind w:right="-2"/>
              <w:jc w:val="both"/>
              <w:rPr>
                <w:rFonts w:ascii="Times New Roman" w:hAnsi="Times New Roman"/>
                <w:bCs/>
              </w:rPr>
            </w:pPr>
            <w:r w:rsidRPr="00CB5809">
              <w:rPr>
                <w:rFonts w:ascii="Times New Roman" w:hAnsi="Times New Roman"/>
                <w:b/>
                <w:bCs/>
              </w:rPr>
              <w:t>II. P</w:t>
            </w:r>
            <w:r w:rsidRPr="00CB5809">
              <w:rPr>
                <w:rFonts w:ascii="Times New Roman" w:hAnsi="Times New Roman"/>
                <w:b/>
              </w:rPr>
              <w:t>r</w:t>
            </w:r>
            <w:r w:rsidRPr="00CB5809">
              <w:rPr>
                <w:rFonts w:ascii="Times New Roman" w:hAnsi="Times New Roman"/>
                <w:b/>
                <w:bCs/>
              </w:rPr>
              <w:t>ipomienky a návrhy zm</w:t>
            </w:r>
            <w:r w:rsidRPr="00CB5809">
              <w:rPr>
                <w:rFonts w:ascii="Times New Roman" w:hAnsi="Times New Roman"/>
                <w:b/>
              </w:rPr>
              <w:t>ie</w:t>
            </w:r>
            <w:r w:rsidRPr="00CB5809">
              <w:rPr>
                <w:rFonts w:ascii="Times New Roman" w:hAnsi="Times New Roman"/>
                <w:b/>
                <w:bCs/>
              </w:rPr>
              <w:t xml:space="preserve">n: </w:t>
            </w:r>
            <w:r w:rsidRPr="00CB5809">
              <w:rPr>
                <w:rFonts w:ascii="Times New Roman" w:hAnsi="Times New Roman"/>
                <w:bCs/>
              </w:rPr>
              <w:t>Komisia uplatňuje k materiálu nasledujúce pripomienky a odporúčania.</w:t>
            </w:r>
          </w:p>
          <w:p w:rsidR="00B202AE" w:rsidRPr="00CB5809" w:rsidP="00CB5809">
            <w:pPr>
              <w:tabs>
                <w:tab w:val="center" w:pos="6379"/>
              </w:tabs>
              <w:bidi w:val="0"/>
              <w:ind w:right="-2"/>
              <w:jc w:val="both"/>
              <w:rPr>
                <w:rFonts w:ascii="Times New Roman" w:hAnsi="Times New Roman"/>
                <w:bCs/>
              </w:rPr>
            </w:pPr>
          </w:p>
          <w:p w:rsidR="00B202AE" w:rsidRPr="00CB5809" w:rsidP="00CB5809">
            <w:pPr>
              <w:tabs>
                <w:tab w:val="center" w:pos="6379"/>
              </w:tabs>
              <w:bidi w:val="0"/>
              <w:ind w:right="-2"/>
              <w:jc w:val="both"/>
              <w:rPr>
                <w:rFonts w:ascii="Times New Roman" w:hAnsi="Times New Roman"/>
                <w:b/>
                <w:bCs/>
              </w:rPr>
            </w:pPr>
            <w:r w:rsidRPr="00CB5809">
              <w:rPr>
                <w:rFonts w:ascii="Times New Roman" w:hAnsi="Times New Roman"/>
                <w:b/>
                <w:bCs/>
              </w:rPr>
              <w:t>K doložke vybraných vplyvov</w:t>
            </w:r>
          </w:p>
          <w:p w:rsidR="00B202AE" w:rsidRPr="00CB5809" w:rsidP="00CB5809">
            <w:pPr>
              <w:tabs>
                <w:tab w:val="center" w:pos="6379"/>
              </w:tabs>
              <w:bidi w:val="0"/>
              <w:ind w:right="-2"/>
              <w:jc w:val="both"/>
              <w:rPr>
                <w:rFonts w:ascii="Times New Roman" w:hAnsi="Times New Roman"/>
                <w:bCs/>
              </w:rPr>
            </w:pPr>
            <w:r w:rsidRPr="00CB5809">
              <w:rPr>
                <w:rFonts w:ascii="Times New Roman" w:hAnsi="Times New Roman"/>
                <w:bCs/>
              </w:rPr>
              <w:t>Komisia odporúča predkladateľovi použiť aktuálnu doložku vybraných vplyvov platnú od 01. 04. 2016.</w:t>
            </w:r>
          </w:p>
          <w:p w:rsidR="00B202AE" w:rsidRPr="00CB5809" w:rsidP="00CB5809">
            <w:pPr>
              <w:tabs>
                <w:tab w:val="center" w:pos="6379"/>
              </w:tabs>
              <w:bidi w:val="0"/>
              <w:ind w:right="-2"/>
              <w:jc w:val="both"/>
              <w:rPr>
                <w:rFonts w:ascii="Times New Roman" w:hAnsi="Times New Roman"/>
                <w:b/>
                <w:bCs/>
              </w:rPr>
            </w:pPr>
          </w:p>
          <w:p w:rsidR="00B202AE" w:rsidRPr="00CB5809" w:rsidP="00CB5809">
            <w:pPr>
              <w:tabs>
                <w:tab w:val="center" w:pos="6379"/>
              </w:tabs>
              <w:bidi w:val="0"/>
              <w:ind w:right="-2"/>
              <w:jc w:val="both"/>
              <w:rPr>
                <w:rFonts w:ascii="Times New Roman" w:hAnsi="Times New Roman"/>
                <w:b/>
                <w:bCs/>
              </w:rPr>
            </w:pPr>
            <w:r w:rsidRPr="00CB5809">
              <w:rPr>
                <w:rFonts w:ascii="Times New Roman" w:hAnsi="Times New Roman"/>
                <w:b/>
                <w:bCs/>
              </w:rPr>
              <w:t>K analýze vplyvov na rozpočet verejnej správy</w:t>
            </w:r>
          </w:p>
          <w:p w:rsidR="00B202AE" w:rsidRPr="00CB5809" w:rsidP="00CB5809">
            <w:pPr>
              <w:tabs>
                <w:tab w:val="center" w:pos="6379"/>
              </w:tabs>
              <w:bidi w:val="0"/>
              <w:ind w:right="-2"/>
              <w:jc w:val="both"/>
              <w:rPr>
                <w:rFonts w:ascii="Times New Roman" w:hAnsi="Times New Roman"/>
                <w:bCs/>
              </w:rPr>
            </w:pPr>
            <w:r w:rsidRPr="00CB5809">
              <w:rPr>
                <w:rFonts w:ascii="Times New Roman" w:hAnsi="Times New Roman"/>
                <w:bCs/>
              </w:rPr>
              <w:t xml:space="preserve">Z doložky vybraných vplyvov vyplýva, že predložený materiál bude mať nulový vplyv na rozpočet verejnej správy z dôvodu pozitívnych vplyvov (obmedzenie maximálnej výšky uplatnenia odpočítateľnej položky) aj negatívnych vplyvov (rozšírenie nezaopatrených rodinných príslušníkov o študujúce manželky a manželov a vylúčenie príjmov dosiahnutých zo zahraničia z verejného zdravotného poistenia a ich zjednotením s príjmami dosiahnutých v SR), a to v rovnakej výške. Z uvedeného dôvodu žiada Komisia upraviť v doložke vybraných vplyvov rozpočtový vplyv zo stavu „žiadny“ na „pozitívny“ a „negatívny“. </w:t>
            </w:r>
          </w:p>
          <w:p w:rsidR="00B202AE" w:rsidRPr="00CB5809" w:rsidP="00CB5809">
            <w:pPr>
              <w:tabs>
                <w:tab w:val="center" w:pos="6379"/>
              </w:tabs>
              <w:bidi w:val="0"/>
              <w:ind w:right="-2"/>
              <w:jc w:val="both"/>
              <w:rPr>
                <w:rFonts w:ascii="Times New Roman" w:hAnsi="Times New Roman"/>
                <w:bCs/>
              </w:rPr>
            </w:pPr>
          </w:p>
          <w:p w:rsidR="00B202AE" w:rsidRPr="00CB5809" w:rsidP="00CB5809">
            <w:pPr>
              <w:tabs>
                <w:tab w:val="center" w:pos="6379"/>
              </w:tabs>
              <w:bidi w:val="0"/>
              <w:ind w:right="-2"/>
              <w:jc w:val="both"/>
              <w:rPr>
                <w:rFonts w:ascii="Times New Roman" w:hAnsi="Times New Roman"/>
                <w:bCs/>
              </w:rPr>
            </w:pPr>
            <w:r w:rsidRPr="00CB5809">
              <w:rPr>
                <w:rFonts w:ascii="Times New Roman" w:hAnsi="Times New Roman"/>
                <w:bCs/>
              </w:rPr>
              <w:t xml:space="preserve">Zároveň žiada Komisia kvantifikovať pozitívny aj negatívny vplyv na rozpočet verejnej správy v členení na jednotlivé dotknuté subjekty (MZ SR, VZP ÚDZS). V súvislosti so spresnením, resp. rozšírením nezaopatrených rodinných príslušníkov je potrebné uviesť zdrojové krytie a  príslušný program MZ SR. </w:t>
            </w:r>
          </w:p>
          <w:p w:rsidR="00B202AE" w:rsidRPr="00CB5809" w:rsidP="00CB5809">
            <w:pPr>
              <w:tabs>
                <w:tab w:val="center" w:pos="6379"/>
              </w:tabs>
              <w:bidi w:val="0"/>
              <w:ind w:right="-2"/>
              <w:jc w:val="both"/>
              <w:rPr>
                <w:rFonts w:ascii="Times New Roman" w:hAnsi="Times New Roman"/>
                <w:bCs/>
              </w:rPr>
            </w:pPr>
          </w:p>
          <w:p w:rsidR="00B202AE" w:rsidRPr="00CB5809" w:rsidP="00CB5809">
            <w:pPr>
              <w:tabs>
                <w:tab w:val="center" w:pos="6379"/>
              </w:tabs>
              <w:bidi w:val="0"/>
              <w:ind w:right="-2"/>
              <w:jc w:val="both"/>
              <w:rPr>
                <w:rFonts w:ascii="Times New Roman" w:hAnsi="Times New Roman"/>
                <w:bCs/>
              </w:rPr>
            </w:pPr>
            <w:r w:rsidRPr="00CB5809">
              <w:rPr>
                <w:rFonts w:ascii="Times New Roman" w:hAnsi="Times New Roman"/>
                <w:bCs/>
              </w:rPr>
              <w:t>Po doplnení príslušných kvantifikácií na bežný rok a nasledujúce 3 roky bude možné posúdiť, či vplyv na rozpočet verejnej správy bude rozpočtovo neutrálny. S predloženým materiálom bude možné súhlasiť len s podmienkou, že z neho nebude vyplývať rozpočtovo nekrytý vplyv.</w:t>
            </w:r>
          </w:p>
          <w:p w:rsidR="00B202AE" w:rsidRPr="00CB5809" w:rsidP="00CB5809">
            <w:pPr>
              <w:bidi w:val="0"/>
              <w:jc w:val="both"/>
              <w:rPr>
                <w:rFonts w:ascii="Times New Roman" w:hAnsi="Times New Roman"/>
                <w:b/>
                <w:bCs/>
              </w:rPr>
            </w:pPr>
          </w:p>
          <w:p w:rsidR="00B202AE" w:rsidRPr="00CB5809" w:rsidP="00CB5809">
            <w:pPr>
              <w:bidi w:val="0"/>
              <w:jc w:val="both"/>
              <w:rPr>
                <w:rFonts w:ascii="Times New Roman" w:hAnsi="Times New Roman"/>
                <w:b/>
                <w:bCs/>
              </w:rPr>
            </w:pPr>
            <w:r w:rsidRPr="00CB5809">
              <w:rPr>
                <w:rFonts w:ascii="Times New Roman" w:hAnsi="Times New Roman"/>
                <w:b/>
                <w:bCs/>
              </w:rPr>
              <w:t>K analýze vplyvov na služby verejnej správy pre občana</w:t>
            </w:r>
          </w:p>
          <w:p w:rsidR="00B202AE" w:rsidRPr="00CB5809" w:rsidP="00CB5809">
            <w:pPr>
              <w:bidi w:val="0"/>
              <w:jc w:val="both"/>
              <w:rPr>
                <w:rFonts w:ascii="Times New Roman" w:hAnsi="Times New Roman"/>
                <w:bCs/>
              </w:rPr>
            </w:pPr>
            <w:r w:rsidRPr="00CB5809">
              <w:rPr>
                <w:rFonts w:ascii="Times New Roman" w:hAnsi="Times New Roman"/>
                <w:bCs/>
              </w:rPr>
              <w:t>Komisia odporúča predkladateľovi v doložke vybraných vplyvov vyznačiť vplyv na služby verejnej správy pre občana a vypracovať analýzu vplyvov na služby verejnej správy pre občana, a to z nasledujúcich dôvodov:</w:t>
            </w:r>
          </w:p>
          <w:p w:rsidR="00B202AE" w:rsidRPr="00CB5809" w:rsidP="00CB5809">
            <w:pPr>
              <w:pStyle w:val="ListParagraph"/>
              <w:numPr>
                <w:numId w:val="6"/>
              </w:numPr>
              <w:bidi w:val="0"/>
              <w:spacing w:after="0" w:line="240" w:lineRule="auto"/>
              <w:jc w:val="both"/>
              <w:rPr>
                <w:rFonts w:ascii="Times New Roman" w:hAnsi="Times New Roman"/>
                <w:bCs/>
                <w:sz w:val="20"/>
                <w:szCs w:val="20"/>
              </w:rPr>
            </w:pPr>
            <w:r w:rsidRPr="00CB5809">
              <w:rPr>
                <w:rFonts w:ascii="Times New Roman" w:hAnsi="Times New Roman"/>
                <w:bCs/>
                <w:sz w:val="20"/>
                <w:szCs w:val="20"/>
              </w:rPr>
              <w:t>V § 10 sa odsek 2 dopĺňa písm. d), ktorý znie „d) odporúčanie lekára so špecializáciou v špecializačnom odbore všeobecné lekárstvo alebo lekára so špecializáciou v špecializačnom odbore pediatria na špecializovanú ambulantnú starostlivosť, ak ide o cezhraničnú zdravotnú starostlivosť“ - Poistenec môže požiadať príslušnú zdravotnú poisťovňu o preplatenie nákladov zdravotnej starostlivosti, pričom žiadosť o preplatenie musí okrem pôvodných náležitostí obsahovať aj príslušné odporúčanie lekára, čím teda poistencovi (občanovi) vzniká povinnosť zaobstarať si odporúčanie a doložiť ho k žiadosti.</w:t>
            </w:r>
          </w:p>
          <w:p w:rsidR="00B202AE" w:rsidRPr="00CB5809" w:rsidP="00CB5809">
            <w:pPr>
              <w:pStyle w:val="ListParagraph"/>
              <w:numPr>
                <w:numId w:val="6"/>
              </w:numPr>
              <w:bidi w:val="0"/>
              <w:spacing w:after="0" w:line="240" w:lineRule="auto"/>
              <w:jc w:val="both"/>
              <w:rPr>
                <w:rFonts w:ascii="Times New Roman" w:hAnsi="Times New Roman"/>
                <w:bCs/>
                <w:sz w:val="20"/>
                <w:szCs w:val="20"/>
              </w:rPr>
            </w:pPr>
            <w:r w:rsidRPr="00CB5809">
              <w:rPr>
                <w:rFonts w:ascii="Times New Roman" w:hAnsi="Times New Roman"/>
                <w:bCs/>
                <w:sz w:val="20"/>
                <w:szCs w:val="20"/>
              </w:rPr>
              <w:t xml:space="preserve">V § 22 ods. 2 sa vypúšťajú písmená b) a l) – písm. b) poistencovi (občanovi) teda zaniká povinnosť vrátiť zdravotnej poisťovni preukaz poistenca a ak má aj európsky preukaz, písm. l) poistencovi (občanovi) zaniká povinnosť oznámiť poskytovateľovi zdravotnej starostlivosti, s ktorým má uzatvorenú dohodu o poskytovaní zdravotnej starostlivosti, zmenu zdravotnej poisťovne do 30 dní od zmeny zdravotnej poisťovne. </w:t>
            </w:r>
          </w:p>
          <w:p w:rsidR="00B202AE" w:rsidRPr="00CB5809" w:rsidP="00CB5809">
            <w:pPr>
              <w:pStyle w:val="ListParagraph"/>
              <w:numPr>
                <w:numId w:val="6"/>
              </w:numPr>
              <w:bidi w:val="0"/>
              <w:spacing w:after="0" w:line="240" w:lineRule="auto"/>
              <w:jc w:val="both"/>
              <w:rPr>
                <w:rFonts w:ascii="Times New Roman" w:hAnsi="Times New Roman"/>
                <w:bCs/>
                <w:sz w:val="20"/>
                <w:szCs w:val="20"/>
              </w:rPr>
            </w:pPr>
            <w:r w:rsidRPr="00CB5809">
              <w:rPr>
                <w:rFonts w:ascii="Times New Roman" w:hAnsi="Times New Roman"/>
                <w:bCs/>
                <w:sz w:val="20"/>
                <w:szCs w:val="20"/>
              </w:rPr>
              <w:t>V § 23 ods. 1 písm. a) sa na konci čiarka nahrádza bodkočiarkou a pripájajú sa slová „táto povinnosť nevzniká, ak je poistenec štátnym občanom Slovenskej republiky s trvalým pobytom na území Slovenskej republiky“ – občanovi SR zaniká oznamovacia povinnosť podľa § 23 ods. 1 písm. a)</w:t>
            </w:r>
          </w:p>
          <w:p w:rsidR="00B202AE" w:rsidRPr="00CB5809" w:rsidP="00CB5809">
            <w:pPr>
              <w:pStyle w:val="ListParagraph"/>
              <w:numPr>
                <w:numId w:val="6"/>
              </w:numPr>
              <w:bidi w:val="0"/>
              <w:spacing w:after="0" w:line="240" w:lineRule="auto"/>
              <w:jc w:val="both"/>
              <w:rPr>
                <w:rFonts w:ascii="Times New Roman" w:hAnsi="Times New Roman"/>
                <w:bCs/>
                <w:sz w:val="20"/>
                <w:szCs w:val="20"/>
              </w:rPr>
            </w:pPr>
            <w:r w:rsidRPr="00CB5809">
              <w:rPr>
                <w:rFonts w:ascii="Times New Roman" w:hAnsi="Times New Roman"/>
                <w:bCs/>
                <w:sz w:val="20"/>
                <w:szCs w:val="20"/>
              </w:rPr>
              <w:t>V § 23 ods. 3 sa pripájajú ďalšie vety, podľa ktorých je poistenec povinný preukazovať skutočnosti uvedené v § 11 ods. 7 písm. g), j), k), l) a r) – nie je zrejmé, či túto povinnosť mal poistenec aj doteraz, ak nie, týmto ustanovením mu táto povinnosť vzniká.</w:t>
            </w:r>
          </w:p>
          <w:p w:rsidR="00B202AE" w:rsidRPr="00CB5809" w:rsidP="00CB5809">
            <w:pPr>
              <w:bidi w:val="0"/>
              <w:jc w:val="both"/>
              <w:rPr>
                <w:rFonts w:ascii="Times New Roman" w:hAnsi="Times New Roman"/>
                <w:bCs/>
              </w:rPr>
            </w:pPr>
          </w:p>
          <w:p w:rsidR="00B202AE" w:rsidRPr="00CB5809" w:rsidP="00CB5809">
            <w:pPr>
              <w:bidi w:val="0"/>
              <w:jc w:val="both"/>
              <w:rPr>
                <w:rFonts w:ascii="Times New Roman" w:hAnsi="Times New Roman"/>
                <w:bCs/>
              </w:rPr>
            </w:pPr>
            <w:r w:rsidRPr="00CB5809">
              <w:rPr>
                <w:rFonts w:ascii="Times New Roman" w:hAnsi="Times New Roman"/>
                <w:bCs/>
              </w:rPr>
              <w:t>Z uvedeného vyplýva, že aj napriek tomu, že nevzniká nová služba, ani sa nemení existujúca služba, predmetný materiál bude mať vplyv na služby verejnej správy pre občana.</w:t>
            </w:r>
          </w:p>
          <w:p w:rsidR="00B202AE" w:rsidRPr="00CB5809" w:rsidP="00CB5809">
            <w:pPr>
              <w:bidi w:val="0"/>
              <w:jc w:val="both"/>
              <w:rPr>
                <w:rFonts w:ascii="Times New Roman" w:hAnsi="Times New Roman"/>
                <w:bCs/>
              </w:rPr>
            </w:pPr>
          </w:p>
          <w:p w:rsidR="00B202AE" w:rsidRPr="00CB5809" w:rsidP="00CB5809">
            <w:pPr>
              <w:bidi w:val="0"/>
              <w:jc w:val="both"/>
              <w:rPr>
                <w:rFonts w:ascii="Times New Roman" w:hAnsi="Times New Roman"/>
                <w:b/>
                <w:bCs/>
              </w:rPr>
            </w:pPr>
            <w:r w:rsidRPr="00CB5809">
              <w:rPr>
                <w:rFonts w:ascii="Times New Roman" w:hAnsi="Times New Roman"/>
                <w:b/>
                <w:bCs/>
              </w:rPr>
              <w:t>K analýze vplyvov na podnikateľské prostredie</w:t>
            </w:r>
          </w:p>
          <w:p w:rsidR="00B202AE" w:rsidRPr="00CB5809" w:rsidP="00CB5809">
            <w:pPr>
              <w:bidi w:val="0"/>
              <w:jc w:val="both"/>
              <w:rPr>
                <w:rFonts w:ascii="Times New Roman" w:hAnsi="Times New Roman"/>
                <w:b/>
                <w:bCs/>
              </w:rPr>
            </w:pPr>
            <w:r w:rsidRPr="00CB5809">
              <w:rPr>
                <w:rFonts w:ascii="Times New Roman" w:hAnsi="Times New Roman"/>
                <w:bCs/>
              </w:rPr>
              <w:t>Komisia odporúča predkladateľovi vyznačiť negatívny vplyv na podnikateľské prostredie v doložke vybraných vplyvov a vypracovať analýzu vplyvov na podnikateľské prostredie, v ktorej budú jasne identifikované dotknuté subjekty a vyhodnotené dopady posudzovanej regulácie.</w:t>
            </w:r>
          </w:p>
          <w:p w:rsidR="00B202AE" w:rsidRPr="00CB5809" w:rsidP="00CB5809">
            <w:pPr>
              <w:tabs>
                <w:tab w:val="center" w:pos="6379"/>
              </w:tabs>
              <w:bidi w:val="0"/>
              <w:ind w:right="-2"/>
              <w:jc w:val="both"/>
              <w:rPr>
                <w:rFonts w:ascii="Times New Roman" w:hAnsi="Times New Roman"/>
                <w:bCs/>
              </w:rPr>
            </w:pPr>
          </w:p>
          <w:p w:rsidR="00B202AE" w:rsidRPr="00CB5809" w:rsidP="00CB5809">
            <w:pPr>
              <w:tabs>
                <w:tab w:val="center" w:pos="6379"/>
              </w:tabs>
              <w:bidi w:val="0"/>
              <w:ind w:right="-2"/>
              <w:jc w:val="both"/>
              <w:rPr>
                <w:rFonts w:ascii="Times New Roman" w:hAnsi="Times New Roman"/>
                <w:bCs/>
              </w:rPr>
            </w:pPr>
            <w:r w:rsidRPr="00CB5809">
              <w:rPr>
                <w:rFonts w:ascii="Times New Roman" w:hAnsi="Times New Roman"/>
                <w:b/>
                <w:bCs/>
              </w:rPr>
              <w:t xml:space="preserve">III. Záver: </w:t>
            </w:r>
            <w:r w:rsidRPr="00CB5809">
              <w:rPr>
                <w:rFonts w:ascii="Times New Roman" w:hAnsi="Times New Roman"/>
                <w:bCs/>
              </w:rPr>
              <w:t xml:space="preserve">Stála pracovná komisia na posudzovanie vybraných vplyvov vyjadruje </w:t>
            </w:r>
          </w:p>
          <w:p w:rsidR="00B202AE" w:rsidRPr="00CB5809" w:rsidP="00CB5809">
            <w:pPr>
              <w:tabs>
                <w:tab w:val="center" w:pos="6379"/>
              </w:tabs>
              <w:bidi w:val="0"/>
              <w:ind w:right="-2"/>
              <w:jc w:val="both"/>
              <w:rPr>
                <w:rFonts w:ascii="Times New Roman" w:hAnsi="Times New Roman"/>
                <w:bCs/>
              </w:rPr>
            </w:pPr>
          </w:p>
          <w:p w:rsidR="00B202AE" w:rsidRPr="00CB5809" w:rsidP="00CB5809">
            <w:pPr>
              <w:tabs>
                <w:tab w:val="center" w:pos="6379"/>
              </w:tabs>
              <w:bidi w:val="0"/>
              <w:ind w:right="-2"/>
              <w:jc w:val="center"/>
              <w:rPr>
                <w:rFonts w:ascii="Times New Roman" w:hAnsi="Times New Roman"/>
                <w:b/>
                <w:bCs/>
              </w:rPr>
            </w:pPr>
            <w:r w:rsidRPr="00CB5809">
              <w:rPr>
                <w:rFonts w:ascii="Times New Roman" w:hAnsi="Times New Roman"/>
                <w:b/>
                <w:bCs/>
              </w:rPr>
              <w:t>nesúhlasné stanovisko</w:t>
            </w:r>
          </w:p>
          <w:p w:rsidR="00B202AE" w:rsidRPr="00CB5809" w:rsidP="00CB5809">
            <w:pPr>
              <w:tabs>
                <w:tab w:val="center" w:pos="6379"/>
              </w:tabs>
              <w:bidi w:val="0"/>
              <w:ind w:right="-2"/>
              <w:jc w:val="both"/>
              <w:rPr>
                <w:rFonts w:ascii="Times New Roman" w:hAnsi="Times New Roman"/>
                <w:b/>
                <w:bCs/>
              </w:rPr>
            </w:pPr>
          </w:p>
          <w:p w:rsidR="00B202AE" w:rsidRPr="00CB5809" w:rsidP="00CB5809">
            <w:pPr>
              <w:tabs>
                <w:tab w:val="center" w:pos="6379"/>
              </w:tabs>
              <w:bidi w:val="0"/>
              <w:ind w:right="-2"/>
              <w:jc w:val="both"/>
              <w:rPr>
                <w:rFonts w:ascii="Times New Roman" w:hAnsi="Times New Roman"/>
                <w:bCs/>
              </w:rPr>
            </w:pPr>
            <w:r w:rsidRPr="00CB5809">
              <w:rPr>
                <w:rFonts w:ascii="Times New Roman" w:hAnsi="Times New Roman"/>
                <w:bCs/>
              </w:rPr>
              <w:t>s materiálom predloženým na predbežné pripomienkové konanie s odporúčaním na jeho dopracovanie podľa pripomienok v bode II.</w:t>
            </w:r>
          </w:p>
          <w:p w:rsidR="00B202AE" w:rsidRPr="00CB5809" w:rsidP="00CB5809">
            <w:pPr>
              <w:bidi w:val="0"/>
              <w:jc w:val="both"/>
              <w:rPr>
                <w:rFonts w:ascii="Times New Roman" w:hAnsi="Times New Roman"/>
                <w:b/>
                <w:bCs/>
                <w:lang w:eastAsia="en-US"/>
              </w:rPr>
            </w:pPr>
            <w:r w:rsidRPr="00CB5809">
              <w:rPr>
                <w:rFonts w:ascii="Times New Roman" w:hAnsi="Times New Roman"/>
                <w:b/>
                <w:bCs/>
                <w:lang w:eastAsia="en-US"/>
              </w:rPr>
              <w:t xml:space="preserve">IV. Poznámka: </w:t>
            </w:r>
            <w:r w:rsidRPr="00CB5809">
              <w:rPr>
                <w:rFonts w:ascii="Times New Roman" w:hAnsi="Times New Roman"/>
                <w:bCs/>
                <w:lang w:eastAsia="en-US"/>
              </w:rPr>
              <w:t>Predkladateľ zapracuje pripomienky a odporúčania na úpravu uvedené v bode II a uvedie stanovisko Komisie do Doložky vybraných vplyvov spolu s vyhodnotením pripomienok.</w:t>
            </w:r>
          </w:p>
          <w:p w:rsidR="00B202AE" w:rsidRPr="00CB5809" w:rsidP="00CB5809">
            <w:pPr>
              <w:tabs>
                <w:tab w:val="center" w:pos="6379"/>
              </w:tabs>
              <w:bidi w:val="0"/>
              <w:ind w:right="-2"/>
              <w:jc w:val="both"/>
              <w:rPr>
                <w:rFonts w:ascii="Times New Roman" w:hAnsi="Times New Roman"/>
                <w:bCs/>
              </w:rPr>
            </w:pPr>
          </w:p>
          <w:p w:rsidR="00B202AE" w:rsidRPr="00CB5809" w:rsidP="00CB5809">
            <w:pPr>
              <w:tabs>
                <w:tab w:val="center" w:pos="6379"/>
              </w:tabs>
              <w:bidi w:val="0"/>
              <w:ind w:right="-2"/>
              <w:jc w:val="both"/>
              <w:rPr>
                <w:rFonts w:ascii="Times New Roman" w:hAnsi="Times New Roman"/>
                <w:bCs/>
              </w:rPr>
            </w:pPr>
            <w:r w:rsidRPr="00CB5809">
              <w:rPr>
                <w:rFonts w:ascii="Times New Roman" w:hAnsi="Times New Roman"/>
                <w:bCs/>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B202AE" w:rsidRPr="00CB5809" w:rsidP="00CB5809">
            <w:pPr>
              <w:pStyle w:val="ListParagraph"/>
              <w:bidi w:val="0"/>
              <w:spacing w:after="0" w:line="240" w:lineRule="auto"/>
              <w:ind w:left="426"/>
              <w:rPr>
                <w:rFonts w:ascii="Times New Roman" w:hAnsi="Times New Roman"/>
                <w:b/>
                <w:sz w:val="20"/>
                <w:szCs w:val="20"/>
              </w:rPr>
            </w:pPr>
          </w:p>
          <w:p w:rsidR="00B202AE" w:rsidRPr="00CB5809" w:rsidP="00CB5809">
            <w:pPr>
              <w:pBdr>
                <w:top w:val="single" w:sz="4" w:space="1" w:color="auto"/>
              </w:pBdr>
              <w:bidi w:val="0"/>
              <w:rPr>
                <w:rFonts w:ascii="Times New Roman" w:hAnsi="Times New Roman"/>
                <w:b/>
              </w:rPr>
            </w:pPr>
            <w:r w:rsidRPr="00CB5809">
              <w:rPr>
                <w:rFonts w:ascii="Times New Roman" w:hAnsi="Times New Roman"/>
                <w:b/>
              </w:rPr>
              <w:t>Vyhodnotenie pripomienok komisie:</w:t>
            </w:r>
          </w:p>
          <w:p w:rsidR="00CB5809" w:rsidP="00CB5809">
            <w:pPr>
              <w:bidi w:val="0"/>
              <w:jc w:val="both"/>
              <w:rPr>
                <w:rFonts w:ascii="Times New Roman" w:hAnsi="Times New Roman"/>
                <w:u w:val="single"/>
              </w:rPr>
            </w:pPr>
          </w:p>
          <w:p w:rsidR="00B202AE" w:rsidRPr="00CB5809" w:rsidP="00CB5809">
            <w:pPr>
              <w:bidi w:val="0"/>
              <w:jc w:val="both"/>
              <w:rPr>
                <w:rFonts w:ascii="Times New Roman" w:hAnsi="Times New Roman"/>
              </w:rPr>
            </w:pPr>
            <w:r w:rsidRPr="00CB5809">
              <w:rPr>
                <w:rFonts w:ascii="Times New Roman" w:hAnsi="Times New Roman"/>
                <w:u w:val="single"/>
              </w:rPr>
              <w:t>pripomienka k doložke vybraných vplyvov</w:t>
            </w:r>
            <w:r w:rsidRPr="00CB5809">
              <w:rPr>
                <w:rFonts w:ascii="Times New Roman" w:hAnsi="Times New Roman"/>
              </w:rPr>
              <w:t xml:space="preserve">: </w:t>
            </w:r>
          </w:p>
          <w:p w:rsidR="00B202AE" w:rsidRPr="00CB5809" w:rsidP="00CB5809">
            <w:pPr>
              <w:bidi w:val="0"/>
              <w:jc w:val="both"/>
              <w:rPr>
                <w:rFonts w:ascii="Times New Roman" w:hAnsi="Times New Roman"/>
              </w:rPr>
            </w:pPr>
            <w:r w:rsidRPr="00CB5809">
              <w:rPr>
                <w:rFonts w:ascii="Times New Roman" w:hAnsi="Times New Roman"/>
              </w:rPr>
              <w:t>pripomienka akceptovaná, použitý aktuálny vzor doložky vybraných vplyvov</w:t>
            </w:r>
          </w:p>
          <w:p w:rsidR="00B202AE" w:rsidRPr="00CB5809" w:rsidP="00CB5809">
            <w:pPr>
              <w:bidi w:val="0"/>
              <w:jc w:val="both"/>
              <w:rPr>
                <w:rFonts w:ascii="Times New Roman" w:hAnsi="Times New Roman"/>
              </w:rPr>
            </w:pPr>
          </w:p>
          <w:p w:rsidR="00B202AE" w:rsidRPr="00CB5809" w:rsidP="00CB5809">
            <w:pPr>
              <w:bidi w:val="0"/>
              <w:jc w:val="both"/>
              <w:rPr>
                <w:rFonts w:ascii="Times New Roman" w:hAnsi="Times New Roman"/>
              </w:rPr>
            </w:pPr>
            <w:r w:rsidRPr="00CB5809">
              <w:rPr>
                <w:rFonts w:ascii="Times New Roman" w:hAnsi="Times New Roman"/>
                <w:u w:val="single"/>
              </w:rPr>
              <w:t>pripomienky k analýze vplyvov na rozpočet verejnej správy</w:t>
            </w:r>
            <w:r w:rsidRPr="00CB5809">
              <w:rPr>
                <w:rFonts w:ascii="Times New Roman" w:hAnsi="Times New Roman"/>
              </w:rPr>
              <w:t>:</w:t>
            </w:r>
          </w:p>
          <w:p w:rsidR="00B202AE" w:rsidRPr="00CB5809" w:rsidP="00CB5809">
            <w:pPr>
              <w:bidi w:val="0"/>
              <w:jc w:val="both"/>
              <w:rPr>
                <w:rFonts w:ascii="Times New Roman" w:hAnsi="Times New Roman"/>
              </w:rPr>
            </w:pPr>
            <w:r w:rsidRPr="00CB5809">
              <w:rPr>
                <w:rFonts w:ascii="Times New Roman" w:hAnsi="Times New Roman"/>
              </w:rPr>
              <w:t>pripomienky akceptované, analýza vplyvov na rozpočet verejnej správy upravená v zmysle pripomienok</w:t>
            </w:r>
          </w:p>
          <w:p w:rsidR="00B202AE" w:rsidRPr="00CB5809" w:rsidP="00CB5809">
            <w:pPr>
              <w:bidi w:val="0"/>
              <w:jc w:val="both"/>
              <w:rPr>
                <w:rFonts w:ascii="Times New Roman" w:hAnsi="Times New Roman"/>
              </w:rPr>
            </w:pPr>
          </w:p>
          <w:p w:rsidR="00B202AE" w:rsidRPr="00CB5809" w:rsidP="00CB5809">
            <w:pPr>
              <w:bidi w:val="0"/>
              <w:jc w:val="both"/>
              <w:rPr>
                <w:rFonts w:ascii="Times New Roman" w:hAnsi="Times New Roman"/>
              </w:rPr>
            </w:pPr>
            <w:r w:rsidRPr="00CB5809">
              <w:rPr>
                <w:rFonts w:ascii="Times New Roman" w:hAnsi="Times New Roman"/>
                <w:u w:val="single"/>
              </w:rPr>
              <w:t>pripomienky k</w:t>
            </w:r>
            <w:r w:rsidRPr="00CB5809" w:rsidR="00184452">
              <w:rPr>
                <w:rFonts w:ascii="Times New Roman" w:hAnsi="Times New Roman"/>
                <w:u w:val="single"/>
              </w:rPr>
              <w:t xml:space="preserve"> analýze vplyvov na služby verejnej správy pre občana</w:t>
            </w:r>
            <w:r w:rsidRPr="00CB5809" w:rsidR="00184452">
              <w:rPr>
                <w:rFonts w:ascii="Times New Roman" w:hAnsi="Times New Roman"/>
              </w:rPr>
              <w:t>:</w:t>
            </w:r>
          </w:p>
          <w:p w:rsidR="00332C17" w:rsidRPr="00CB5809" w:rsidP="00CB5809">
            <w:pPr>
              <w:bidi w:val="0"/>
              <w:jc w:val="both"/>
              <w:rPr>
                <w:rFonts w:ascii="Times New Roman" w:hAnsi="Times New Roman"/>
              </w:rPr>
            </w:pPr>
            <w:r w:rsidRPr="00CB5809" w:rsidR="004A2E8F">
              <w:rPr>
                <w:rFonts w:ascii="Times New Roman" w:hAnsi="Times New Roman"/>
              </w:rPr>
              <w:t xml:space="preserve">bod 1 – </w:t>
            </w:r>
            <w:r w:rsidRPr="00CB5809">
              <w:rPr>
                <w:rFonts w:ascii="Times New Roman" w:hAnsi="Times New Roman"/>
              </w:rPr>
              <w:t xml:space="preserve">celý </w:t>
            </w:r>
            <w:r w:rsidRPr="00CB5809" w:rsidR="00CB5809">
              <w:rPr>
                <w:rFonts w:ascii="Times New Roman" w:hAnsi="Times New Roman"/>
              </w:rPr>
              <w:t>bod</w:t>
            </w:r>
            <w:r w:rsidRPr="00CB5809">
              <w:rPr>
                <w:rFonts w:ascii="Times New Roman" w:hAnsi="Times New Roman"/>
              </w:rPr>
              <w:t xml:space="preserve"> vypustený, z tohto dôvodu pripomienka nevyhodnocovaná </w:t>
            </w:r>
          </w:p>
          <w:p w:rsidR="004A2E8F" w:rsidRPr="00CB5809" w:rsidP="00CB5809">
            <w:pPr>
              <w:bidi w:val="0"/>
              <w:jc w:val="both"/>
              <w:rPr>
                <w:rFonts w:ascii="Times New Roman" w:hAnsi="Times New Roman"/>
              </w:rPr>
            </w:pPr>
            <w:r w:rsidRPr="00CB5809">
              <w:rPr>
                <w:rFonts w:ascii="Times New Roman" w:hAnsi="Times New Roman"/>
              </w:rPr>
              <w:t>bod 2 – pripomienka akceptovaná, doplnený pozitívny vplyv</w:t>
            </w:r>
          </w:p>
          <w:p w:rsidR="004A2E8F" w:rsidRPr="00CB5809" w:rsidP="00CB5809">
            <w:pPr>
              <w:bidi w:val="0"/>
              <w:jc w:val="both"/>
              <w:rPr>
                <w:rFonts w:ascii="Times New Roman" w:hAnsi="Times New Roman"/>
              </w:rPr>
            </w:pPr>
            <w:r w:rsidRPr="00CB5809">
              <w:rPr>
                <w:rFonts w:ascii="Times New Roman" w:hAnsi="Times New Roman"/>
              </w:rPr>
              <w:t>bod 3 – pripomienka akceptovaná, doplnený pozitívny vplyv</w:t>
            </w:r>
          </w:p>
          <w:p w:rsidR="004A2E8F" w:rsidRPr="00CB5809" w:rsidP="00CB5809">
            <w:pPr>
              <w:bidi w:val="0"/>
              <w:jc w:val="both"/>
              <w:rPr>
                <w:rFonts w:ascii="Times New Roman" w:hAnsi="Times New Roman"/>
              </w:rPr>
            </w:pPr>
            <w:r w:rsidRPr="00CB5809">
              <w:rPr>
                <w:rFonts w:ascii="Times New Roman" w:hAnsi="Times New Roman"/>
              </w:rPr>
              <w:t>bod 4 – pripomienka akceptovaná, doplnený negatívny vplyv</w:t>
            </w:r>
          </w:p>
          <w:p w:rsidR="00184452" w:rsidRPr="00CB5809" w:rsidP="00CB5809">
            <w:pPr>
              <w:bidi w:val="0"/>
              <w:jc w:val="both"/>
              <w:rPr>
                <w:rFonts w:ascii="Times New Roman" w:hAnsi="Times New Roman"/>
              </w:rPr>
            </w:pPr>
          </w:p>
          <w:p w:rsidR="00B202AE" w:rsidRPr="00CB5809" w:rsidP="00CB5809">
            <w:pPr>
              <w:bidi w:val="0"/>
              <w:jc w:val="both"/>
              <w:rPr>
                <w:rFonts w:ascii="Times New Roman" w:hAnsi="Times New Roman"/>
              </w:rPr>
            </w:pPr>
            <w:r w:rsidRPr="00CB5809" w:rsidR="00184452">
              <w:rPr>
                <w:rFonts w:ascii="Times New Roman" w:hAnsi="Times New Roman"/>
                <w:u w:val="single"/>
              </w:rPr>
              <w:t>pripomienka k analýze vplyvov na podnikateľské prostredie</w:t>
            </w:r>
            <w:r w:rsidRPr="00CB5809" w:rsidR="00184452">
              <w:rPr>
                <w:rFonts w:ascii="Times New Roman" w:hAnsi="Times New Roman"/>
              </w:rPr>
              <w:t>:</w:t>
            </w:r>
          </w:p>
          <w:p w:rsidR="00184452" w:rsidRPr="00CB5809" w:rsidP="00CB5809">
            <w:pPr>
              <w:bidi w:val="0"/>
              <w:jc w:val="both"/>
              <w:rPr>
                <w:rFonts w:ascii="Times New Roman" w:hAnsi="Times New Roman"/>
              </w:rPr>
            </w:pPr>
            <w:r w:rsidRPr="00CB5809">
              <w:rPr>
                <w:rFonts w:ascii="Times New Roman" w:hAnsi="Times New Roman"/>
              </w:rPr>
              <w:t>pripomienka neakceptovaná.</w:t>
            </w:r>
          </w:p>
          <w:p w:rsidR="00184452" w:rsidRPr="00CB5809" w:rsidP="00CB5809">
            <w:pPr>
              <w:bidi w:val="0"/>
              <w:jc w:val="both"/>
              <w:rPr>
                <w:rFonts w:ascii="Times New Roman" w:hAnsi="Times New Roman"/>
              </w:rPr>
            </w:pPr>
            <w:r w:rsidRPr="00CB5809">
              <w:rPr>
                <w:rFonts w:ascii="Times New Roman" w:hAnsi="Times New Roman"/>
              </w:rPr>
              <w:t>Podľa následnej konzultácie so subjektom, ktorý pripomienku podával, sa má jednať o vplyv na zdravotné poisťovne.</w:t>
            </w:r>
          </w:p>
          <w:p w:rsidR="00184452" w:rsidRPr="00CB5809" w:rsidP="00CB5809">
            <w:pPr>
              <w:bidi w:val="0"/>
              <w:jc w:val="both"/>
              <w:rPr>
                <w:rFonts w:ascii="Times New Roman" w:hAnsi="Times New Roman"/>
              </w:rPr>
            </w:pPr>
            <w:r w:rsidRPr="00CB5809">
              <w:rPr>
                <w:rFonts w:ascii="Times New Roman" w:hAnsi="Times New Roman"/>
              </w:rPr>
              <w:t xml:space="preserve">Podľa záverov Európskej komisie  z 15. 10. 2014, podľa ktorého v slovenskom systéme zdravotného poistenia prevládajú sociálne ciele, jedná sa o systém založený najmä na zásade solidarity, pričom Komisia dospela k záveru, že </w:t>
            </w:r>
            <w:r w:rsidRPr="00CB5809">
              <w:rPr>
                <w:rFonts w:ascii="Times New Roman" w:hAnsi="Times New Roman"/>
                <w:u w:val="single"/>
              </w:rPr>
              <w:t>dotknuté činnosti</w:t>
            </w:r>
            <w:r w:rsidRPr="00CB5809">
              <w:rPr>
                <w:rFonts w:ascii="Times New Roman" w:hAnsi="Times New Roman"/>
              </w:rPr>
              <w:t xml:space="preserve"> (výkon verejného zdravotného poistenia v SR) </w:t>
            </w:r>
            <w:r w:rsidRPr="00CB5809">
              <w:rPr>
                <w:rFonts w:ascii="Times New Roman" w:hAnsi="Times New Roman"/>
                <w:u w:val="single"/>
              </w:rPr>
              <w:t>nemajú ekonomickú povahu</w:t>
            </w:r>
            <w:r w:rsidRPr="00CB5809">
              <w:rPr>
                <w:rFonts w:ascii="Times New Roman" w:hAnsi="Times New Roman"/>
              </w:rPr>
              <w:t>. (</w:t>
            </w:r>
            <w:hyperlink r:id="rId7" w:history="1">
              <w:r w:rsidRPr="00CB5809">
                <w:rPr>
                  <w:rStyle w:val="Hyperlink"/>
                  <w:rFonts w:ascii="Times New Roman" w:hAnsi="Times New Roman"/>
                </w:rPr>
                <w:t>http://europa.eu/rapid/press-release_IP-14-1158_sk.htm</w:t>
              </w:r>
            </w:hyperlink>
            <w:r w:rsidRPr="00CB5809">
              <w:rPr>
                <w:rFonts w:ascii="Times New Roman" w:hAnsi="Times New Roman"/>
              </w:rPr>
              <w:t>). Tento záver sa vzťahuje na osobitný spôsob, akým je táto činnosť na Slovensku organizovaná a vykonávaná, a týka sa preto tohto konkrétneho systému v Slovenskej republike.</w:t>
            </w:r>
          </w:p>
          <w:p w:rsidR="00184452" w:rsidRPr="00CB5809" w:rsidP="00CB5809">
            <w:pPr>
              <w:bidi w:val="0"/>
              <w:jc w:val="both"/>
              <w:rPr>
                <w:rFonts w:ascii="Times New Roman" w:hAnsi="Times New Roman"/>
              </w:rPr>
            </w:pPr>
            <w:r w:rsidRPr="00CB5809">
              <w:rPr>
                <w:rFonts w:ascii="Times New Roman" w:hAnsi="Times New Roman"/>
              </w:rPr>
              <w:t>V súlade s vyššie uvedenými závermi Európskej komisie nie je možné činnosť zdravotných poisťovní (t. j. hospodárenie so zdrojmi verejného zdravotného poistenia) za ekonomickú činnosť, nakoľko výkon verejného zdravotného poistenia v SR nemá ekonomickú povahu.</w:t>
            </w:r>
          </w:p>
          <w:p w:rsidR="00184452" w:rsidRPr="00CB5809" w:rsidP="00CB5809">
            <w:pPr>
              <w:bidi w:val="0"/>
              <w:jc w:val="both"/>
              <w:rPr>
                <w:rFonts w:ascii="Times New Roman" w:hAnsi="Times New Roman"/>
              </w:rPr>
            </w:pPr>
            <w:r w:rsidRPr="00CB5809">
              <w:rPr>
                <w:rFonts w:ascii="Times New Roman" w:hAnsi="Times New Roman"/>
              </w:rPr>
              <w:t>Vzhľadom k skutočnosti, že pozitívny alebo negatívny dopad na zdravotné poisťovne a na rozpočet verejného zdravotného poistenia nepredstavuje pozitívny alebo negatívny dopad na podnikateľské prostredie (nakoľko, v zmysle vyššie uvedeného stanoviska Komisie, zdravotné poisťovne nie je možné z titulu výkonu verejného zdravotného poistenia pokladať za subjekty vykonávajúce ekonomickú činnosť a teda za súčasť podnikateľského prostredia)</w:t>
            </w:r>
            <w:r w:rsidRPr="00CB5809" w:rsidR="00332C17">
              <w:rPr>
                <w:rFonts w:ascii="Times New Roman" w:hAnsi="Times New Roman"/>
              </w:rPr>
              <w:t>.</w:t>
            </w:r>
            <w:r w:rsidRPr="00CB5809">
              <w:rPr>
                <w:rFonts w:ascii="Times New Roman" w:hAnsi="Times New Roman"/>
              </w:rPr>
              <w:t xml:space="preserve"> </w:t>
            </w:r>
            <w:r w:rsidRPr="00CB5809" w:rsidR="00332C17">
              <w:rPr>
                <w:rFonts w:ascii="Times New Roman" w:hAnsi="Times New Roman"/>
              </w:rPr>
              <w:t>P</w:t>
            </w:r>
            <w:r w:rsidRPr="00CB5809">
              <w:rPr>
                <w:rFonts w:ascii="Times New Roman" w:hAnsi="Times New Roman"/>
              </w:rPr>
              <w:t>ripomienka nebola akceptovaná.</w:t>
            </w:r>
          </w:p>
          <w:p w:rsidR="00B202AE" w:rsidRPr="00CB5809" w:rsidP="00CB5809">
            <w:pPr>
              <w:bidi w:val="0"/>
              <w:rPr>
                <w:rFonts w:ascii="Times New Roman" w:hAnsi="Times New Roman"/>
                <w:b/>
              </w:rPr>
            </w:pPr>
          </w:p>
        </w:tc>
      </w:tr>
    </w:tbl>
    <w:p w:rsidR="003501A1" w:rsidP="00423528">
      <w:pPr>
        <w:bidi w:val="0"/>
        <w:rPr>
          <w:rFonts w:ascii="Times New Roman" w:hAnsi="Times New Roman"/>
          <w:b/>
        </w:rPr>
      </w:pPr>
    </w:p>
    <w:p w:rsidR="003501A1" w:rsidP="00423528">
      <w:pPr>
        <w:bidi w:val="0"/>
        <w:rPr>
          <w:rFonts w:ascii="Times New Roman" w:hAnsi="Times New Roman"/>
          <w:b/>
        </w:rPr>
      </w:pPr>
    </w:p>
    <w:p w:rsidR="00CB3623" w:rsidP="00423528">
      <w:pPr>
        <w:bidi w:val="0"/>
        <w:rPr>
          <w:rFonts w:ascii="Times New Roman" w:hAnsi="Times New Roman"/>
        </w:rPr>
      </w:pPr>
    </w:p>
    <w:sectPr w:rsidSect="00841823">
      <w:headerReference w:type="default" r:id="rId8"/>
      <w:footerReference w:type="default" r:id="rId9"/>
      <w:pgSz w:w="11906" w:h="16838"/>
      <w:pgMar w:top="1417" w:right="1417" w:bottom="1134"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roman"/>
    <w:pitch w:val="fixed"/>
    <w:sig w:usb0="00000000" w:usb1="00000000" w:usb2="00000000" w:usb3="00000000" w:csb0="00020000"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Tahoma">
    <w:altName w:val="Tahoma"/>
    <w:panose1 w:val="020B0604030504040204"/>
    <w:charset w:val="EE"/>
    <w:family w:val="swiss"/>
    <w:pitch w:val="variable"/>
    <w:sig w:usb0="00000000" w:usb1="00000000" w:usb2="00000000" w:usb3="00000000" w:csb0="000101FF"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00"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82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C7E5F">
      <w:rPr>
        <w:rFonts w:ascii="Times New Roman" w:hAnsi="Times New Roman"/>
        <w:noProof/>
      </w:rPr>
      <w:t>2</w:t>
    </w:r>
    <w:r>
      <w:rPr>
        <w:rFonts w:ascii="Times New Roman" w:hAnsi="Times New Roman"/>
      </w:rPr>
      <w:fldChar w:fldCharType="end"/>
    </w:r>
  </w:p>
  <w:p w:rsidR="00841823">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A1" w:rsidRPr="000A15AE" w:rsidP="003501A1">
    <w:pPr>
      <w:pStyle w:val="Header"/>
      <w:bidi w:val="0"/>
      <w:jc w:val="right"/>
      <w:rPr>
        <w:rFonts w:ascii="Times New Roman" w:hAnsi="Times New Roman"/>
        <w:sz w:val="24"/>
        <w:szCs w:val="24"/>
      </w:rPr>
    </w:pPr>
  </w:p>
  <w:p w:rsidR="003501A1">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84517"/>
    <w:multiLevelType w:val="hybridMultilevel"/>
    <w:tmpl w:val="4F1C5BD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35570EB3"/>
    <w:multiLevelType w:val="hybridMultilevel"/>
    <w:tmpl w:val="C33A311E"/>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3F4B6A0F"/>
    <w:multiLevelType w:val="hybridMultilevel"/>
    <w:tmpl w:val="DEB4519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41FB75A2"/>
    <w:multiLevelType w:val="hybridMultilevel"/>
    <w:tmpl w:val="B91C0A00"/>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1077AA4"/>
    <w:multiLevelType w:val="hybridMultilevel"/>
    <w:tmpl w:val="6ABAD4A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65A86"/>
    <w:rsid w:val="00001C15"/>
    <w:rsid w:val="00012529"/>
    <w:rsid w:val="000676A3"/>
    <w:rsid w:val="00074BFD"/>
    <w:rsid w:val="00091089"/>
    <w:rsid w:val="000A15AE"/>
    <w:rsid w:val="000F13A6"/>
    <w:rsid w:val="00106B64"/>
    <w:rsid w:val="00107516"/>
    <w:rsid w:val="00127DAC"/>
    <w:rsid w:val="00164A66"/>
    <w:rsid w:val="00175FD8"/>
    <w:rsid w:val="00184452"/>
    <w:rsid w:val="00186BFB"/>
    <w:rsid w:val="001A7959"/>
    <w:rsid w:val="001B66E0"/>
    <w:rsid w:val="001C2062"/>
    <w:rsid w:val="001C58E2"/>
    <w:rsid w:val="001C7E5F"/>
    <w:rsid w:val="0026077A"/>
    <w:rsid w:val="002722DF"/>
    <w:rsid w:val="002965BA"/>
    <w:rsid w:val="002E7B86"/>
    <w:rsid w:val="00331BD9"/>
    <w:rsid w:val="00332C17"/>
    <w:rsid w:val="003501A1"/>
    <w:rsid w:val="00357A35"/>
    <w:rsid w:val="00395098"/>
    <w:rsid w:val="003C41DF"/>
    <w:rsid w:val="003E30B2"/>
    <w:rsid w:val="00401BDA"/>
    <w:rsid w:val="00423528"/>
    <w:rsid w:val="00425311"/>
    <w:rsid w:val="004309A4"/>
    <w:rsid w:val="00431CCD"/>
    <w:rsid w:val="00432647"/>
    <w:rsid w:val="00450CD3"/>
    <w:rsid w:val="00466BD7"/>
    <w:rsid w:val="004A2E8F"/>
    <w:rsid w:val="004B1353"/>
    <w:rsid w:val="004C60B8"/>
    <w:rsid w:val="004C794A"/>
    <w:rsid w:val="004E2F5E"/>
    <w:rsid w:val="004F6F1F"/>
    <w:rsid w:val="0053503B"/>
    <w:rsid w:val="005720D9"/>
    <w:rsid w:val="005B7A8D"/>
    <w:rsid w:val="005D2649"/>
    <w:rsid w:val="00640C21"/>
    <w:rsid w:val="00653ADA"/>
    <w:rsid w:val="00680BE4"/>
    <w:rsid w:val="00690E29"/>
    <w:rsid w:val="0069472C"/>
    <w:rsid w:val="006C3B7D"/>
    <w:rsid w:val="006F54A3"/>
    <w:rsid w:val="006F54F4"/>
    <w:rsid w:val="006F6C15"/>
    <w:rsid w:val="0078580B"/>
    <w:rsid w:val="007B71A4"/>
    <w:rsid w:val="007C6BDB"/>
    <w:rsid w:val="00813AE7"/>
    <w:rsid w:val="00814A91"/>
    <w:rsid w:val="00841823"/>
    <w:rsid w:val="00852344"/>
    <w:rsid w:val="00890DD0"/>
    <w:rsid w:val="008D294D"/>
    <w:rsid w:val="008D5C5A"/>
    <w:rsid w:val="009024C7"/>
    <w:rsid w:val="0093464F"/>
    <w:rsid w:val="009634B3"/>
    <w:rsid w:val="009940C2"/>
    <w:rsid w:val="009B059C"/>
    <w:rsid w:val="00A102D7"/>
    <w:rsid w:val="00A179AE"/>
    <w:rsid w:val="00A37BAC"/>
    <w:rsid w:val="00A64F5B"/>
    <w:rsid w:val="00A8127B"/>
    <w:rsid w:val="00A8663E"/>
    <w:rsid w:val="00AD2EEC"/>
    <w:rsid w:val="00AD3F0B"/>
    <w:rsid w:val="00B0172F"/>
    <w:rsid w:val="00B053D3"/>
    <w:rsid w:val="00B202AE"/>
    <w:rsid w:val="00B301AC"/>
    <w:rsid w:val="00B34D78"/>
    <w:rsid w:val="00B374A1"/>
    <w:rsid w:val="00B517D1"/>
    <w:rsid w:val="00B54497"/>
    <w:rsid w:val="00B65A86"/>
    <w:rsid w:val="00B913F6"/>
    <w:rsid w:val="00BA27FB"/>
    <w:rsid w:val="00BB05D1"/>
    <w:rsid w:val="00BF70CC"/>
    <w:rsid w:val="00C022F7"/>
    <w:rsid w:val="00C30C0E"/>
    <w:rsid w:val="00CB3623"/>
    <w:rsid w:val="00CB5809"/>
    <w:rsid w:val="00CF14CF"/>
    <w:rsid w:val="00D13B6F"/>
    <w:rsid w:val="00D243BE"/>
    <w:rsid w:val="00D51FB0"/>
    <w:rsid w:val="00D665DE"/>
    <w:rsid w:val="00D75D35"/>
    <w:rsid w:val="00D90590"/>
    <w:rsid w:val="00DD0DF8"/>
    <w:rsid w:val="00DD3CE8"/>
    <w:rsid w:val="00DE2A12"/>
    <w:rsid w:val="00DF418A"/>
    <w:rsid w:val="00E009DB"/>
    <w:rsid w:val="00E11B98"/>
    <w:rsid w:val="00E13EAC"/>
    <w:rsid w:val="00E37B3D"/>
    <w:rsid w:val="00E73E23"/>
    <w:rsid w:val="00EA1FF4"/>
    <w:rsid w:val="00EB59E3"/>
    <w:rsid w:val="00F15379"/>
    <w:rsid w:val="00F22831"/>
    <w:rsid w:val="00F26A69"/>
    <w:rsid w:val="00F32B62"/>
    <w:rsid w:val="00F62771"/>
    <w:rsid w:val="00FA650B"/>
    <w:rsid w:val="00FB6634"/>
    <w:rsid w:val="00FE0CF6"/>
    <w:rsid w:val="00FF7E2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1A1"/>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3501A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1A1"/>
    <w:pPr>
      <w:spacing w:after="200" w:line="276" w:lineRule="auto"/>
      <w:ind w:left="720"/>
      <w:contextualSpacing/>
      <w:jc w:val="left"/>
    </w:pPr>
    <w:rPr>
      <w:rFonts w:asciiTheme="minorHAnsi" w:hAnsiTheme="minorHAnsi"/>
      <w:sz w:val="22"/>
      <w:szCs w:val="22"/>
      <w:lang w:eastAsia="en-US"/>
    </w:rPr>
  </w:style>
  <w:style w:type="paragraph" w:styleId="BalloonText">
    <w:name w:val="Balloon Text"/>
    <w:basedOn w:val="Normal"/>
    <w:link w:val="TextbublinyChar"/>
    <w:uiPriority w:val="99"/>
    <w:semiHidden/>
    <w:unhideWhenUsed/>
    <w:rsid w:val="003501A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501A1"/>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3501A1"/>
    <w:pPr>
      <w:tabs>
        <w:tab w:val="center" w:pos="4536"/>
        <w:tab w:val="right" w:pos="9072"/>
      </w:tabs>
      <w:jc w:val="left"/>
    </w:pPr>
  </w:style>
  <w:style w:type="character" w:customStyle="1" w:styleId="HlavikaChar">
    <w:name w:val="Hlavička Char"/>
    <w:basedOn w:val="DefaultParagraphFont"/>
    <w:link w:val="Header"/>
    <w:uiPriority w:val="99"/>
    <w:locked/>
    <w:rsid w:val="003501A1"/>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3501A1"/>
    <w:pPr>
      <w:tabs>
        <w:tab w:val="center" w:pos="4536"/>
        <w:tab w:val="right" w:pos="9072"/>
      </w:tabs>
      <w:jc w:val="left"/>
    </w:pPr>
  </w:style>
  <w:style w:type="character" w:customStyle="1" w:styleId="PtaChar">
    <w:name w:val="Päta Char"/>
    <w:basedOn w:val="DefaultParagraphFont"/>
    <w:link w:val="Footer"/>
    <w:uiPriority w:val="99"/>
    <w:locked/>
    <w:rsid w:val="003501A1"/>
    <w:rPr>
      <w:rFonts w:ascii="Times New Roman" w:hAnsi="Times New Roman" w:cs="Times New Roman"/>
      <w:sz w:val="20"/>
      <w:szCs w:val="20"/>
      <w:rtl w:val="0"/>
      <w:cs w:val="0"/>
      <w:lang w:val="x-none" w:eastAsia="sk-SK"/>
    </w:rPr>
  </w:style>
  <w:style w:type="paragraph" w:styleId="FootnoteText">
    <w:name w:val="footnote text"/>
    <w:basedOn w:val="Normal"/>
    <w:link w:val="TextpoznmkypodiarouChar"/>
    <w:uiPriority w:val="99"/>
    <w:semiHidden/>
    <w:unhideWhenUsed/>
    <w:rsid w:val="00F22831"/>
    <w:pPr>
      <w:jc w:val="left"/>
    </w:pPr>
  </w:style>
  <w:style w:type="character" w:customStyle="1" w:styleId="TextpoznmkypodiarouChar">
    <w:name w:val="Text poznámky pod čiarou Char"/>
    <w:basedOn w:val="DefaultParagraphFont"/>
    <w:link w:val="FootnoteText"/>
    <w:uiPriority w:val="99"/>
    <w:semiHidden/>
    <w:locked/>
    <w:rsid w:val="00F22831"/>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F22831"/>
    <w:rPr>
      <w:rFonts w:cs="Times New Roman"/>
      <w:vertAlign w:val="superscript"/>
      <w:rtl w:val="0"/>
      <w:cs w:val="0"/>
    </w:rPr>
  </w:style>
  <w:style w:type="character" w:styleId="CommentReference">
    <w:name w:val="annotation reference"/>
    <w:basedOn w:val="DefaultParagraphFont"/>
    <w:uiPriority w:val="99"/>
    <w:semiHidden/>
    <w:unhideWhenUsed/>
    <w:rsid w:val="00175FD8"/>
    <w:rPr>
      <w:rFonts w:cs="Times New Roman"/>
      <w:sz w:val="16"/>
      <w:szCs w:val="16"/>
      <w:rtl w:val="0"/>
      <w:cs w:val="0"/>
    </w:rPr>
  </w:style>
  <w:style w:type="paragraph" w:styleId="CommentText">
    <w:name w:val="annotation text"/>
    <w:basedOn w:val="Normal"/>
    <w:link w:val="TextkomentraChar"/>
    <w:uiPriority w:val="99"/>
    <w:semiHidden/>
    <w:unhideWhenUsed/>
    <w:rsid w:val="00175FD8"/>
    <w:pPr>
      <w:jc w:val="left"/>
    </w:pPr>
  </w:style>
  <w:style w:type="character" w:customStyle="1" w:styleId="TextkomentraChar">
    <w:name w:val="Text komentára Char"/>
    <w:basedOn w:val="DefaultParagraphFont"/>
    <w:link w:val="CommentText"/>
    <w:uiPriority w:val="99"/>
    <w:semiHidden/>
    <w:locked/>
    <w:rsid w:val="00175FD8"/>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175FD8"/>
    <w:pPr>
      <w:jc w:val="left"/>
    </w:pPr>
    <w:rPr>
      <w:b/>
      <w:bCs/>
    </w:rPr>
  </w:style>
  <w:style w:type="character" w:customStyle="1" w:styleId="PredmetkomentraChar">
    <w:name w:val="Predmet komentára Char"/>
    <w:basedOn w:val="TextkomentraChar"/>
    <w:link w:val="CommentSubject"/>
    <w:uiPriority w:val="99"/>
    <w:semiHidden/>
    <w:locked/>
    <w:rsid w:val="00175FD8"/>
    <w:rPr>
      <w:b/>
      <w:bCs/>
    </w:rPr>
  </w:style>
  <w:style w:type="character" w:styleId="PlaceholderText">
    <w:name w:val="Placeholder Text"/>
    <w:basedOn w:val="DefaultParagraphFont"/>
    <w:uiPriority w:val="99"/>
    <w:semiHidden/>
    <w:rsid w:val="00F15379"/>
    <w:rPr>
      <w:rFonts w:ascii="Times New Roman" w:hAnsi="Times New Roman" w:cs="Times New Roman"/>
      <w:color w:val="808080"/>
      <w:rtl w:val="0"/>
      <w:cs w:val="0"/>
    </w:rPr>
  </w:style>
  <w:style w:type="character" w:styleId="Hyperlink">
    <w:name w:val="Hyperlink"/>
    <w:basedOn w:val="DefaultParagraphFont"/>
    <w:uiPriority w:val="99"/>
    <w:unhideWhenUsed/>
    <w:rsid w:val="00F15379"/>
    <w:rPr>
      <w:rFonts w:cs="Times New Roman"/>
      <w:color w:val="0000FF" w:themeColor="hlink" w:themeShade="FF"/>
      <w:u w:val="single"/>
      <w:rtl w:val="0"/>
      <w:cs w:val="0"/>
    </w:rPr>
  </w:style>
  <w:style w:type="paragraph" w:styleId="NormalWeb">
    <w:name w:val="Normal (Web)"/>
    <w:basedOn w:val="Normal"/>
    <w:uiPriority w:val="99"/>
    <w:unhideWhenUsed/>
    <w:rsid w:val="00B517D1"/>
    <w:pPr>
      <w:spacing w:before="100" w:beforeAutospacing="1" w:after="100" w:afterAutospacing="1"/>
      <w:jc w:val="left"/>
    </w:pPr>
    <w:rPr>
      <w:sz w:val="24"/>
      <w:szCs w:val="24"/>
    </w:rPr>
  </w:style>
  <w:style w:type="paragraph" w:styleId="NoSpacing">
    <w:name w:val="No Spacing"/>
    <w:uiPriority w:val="1"/>
    <w:qFormat/>
    <w:rsid w:val="00BA27FB"/>
    <w:pPr>
      <w:framePr w:wrap="auto"/>
      <w:widowControl/>
      <w:autoSpaceDE/>
      <w:autoSpaceDN/>
      <w:adjustRightInd/>
      <w:ind w:left="0" w:right="0"/>
      <w:jc w:val="left"/>
      <w:textAlignment w:val="auto"/>
    </w:pPr>
    <w:rPr>
      <w:rFonts w:cs="Times New Roman"/>
      <w:sz w:val="20"/>
      <w:szCs w:val="20"/>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europa.eu/rapid/press-release_IP-14-1158_sk.ht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B3714-5443-4551-A64D-6183BD7DE1F0}">
  <ds:schemaRefs>
    <ds:schemaRef ds:uri="http://schemas.microsoft.com/sharepoint/v3/contenttype/forms"/>
  </ds:schemaRefs>
</ds:datastoreItem>
</file>

<file path=customXml/itemProps2.xml><?xml version="1.0" encoding="utf-8"?>
<ds:datastoreItem xmlns:ds="http://schemas.openxmlformats.org/officeDocument/2006/customXml" ds:itemID="{8649114C-B3A8-45AB-9C6B-A42EA0948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9D3D2FE-118B-47AF-9375-F66C872C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4</Pages>
  <Words>1976</Words>
  <Characters>11264</Characters>
  <Application>Microsoft Office Word</Application>
  <DocSecurity>0</DocSecurity>
  <Lines>0</Lines>
  <Paragraphs>0</Paragraphs>
  <ScaleCrop>false</ScaleCrop>
  <Company>MZ SR</Company>
  <LinksUpToDate>false</LinksUpToDate>
  <CharactersWithSpaces>13214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Vinický, Filip</dc:creator>
  <cp:lastModifiedBy>Martincová Viera</cp:lastModifiedBy>
  <cp:revision>3</cp:revision>
  <cp:lastPrinted>2016-07-22T09:42:00Z</cp:lastPrinted>
  <dcterms:created xsi:type="dcterms:W3CDTF">2016-09-12T13:17:00Z</dcterms:created>
  <dcterms:modified xsi:type="dcterms:W3CDTF">2016-09-21T14:48:00Z</dcterms:modified>
</cp:coreProperties>
</file>