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6BFC" w:rsidP="005E1E60">
      <w:pPr>
        <w:pStyle w:val="NormalWeb"/>
        <w:bidi w:val="0"/>
        <w:spacing w:before="120" w:after="0" w:line="276" w:lineRule="auto"/>
        <w:jc w:val="center"/>
        <w:rPr>
          <w:rFonts w:ascii="Book Antiqua" w:hAnsi="Book Antiqua"/>
          <w:b/>
          <w:bCs/>
          <w:caps/>
          <w:color w:val="FF0000"/>
          <w:spacing w:val="30"/>
          <w:sz w:val="22"/>
          <w:szCs w:val="22"/>
        </w:rPr>
      </w:pPr>
      <w:r w:rsidR="00C77B03">
        <w:rPr>
          <w:rFonts w:ascii="Book Antiqua" w:hAnsi="Book Antiqua"/>
          <w:b/>
          <w:bCs/>
          <w:caps/>
          <w:spacing w:val="30"/>
          <w:sz w:val="22"/>
          <w:szCs w:val="22"/>
        </w:rPr>
        <w:t>Dôvodová správa</w:t>
      </w:r>
    </w:p>
    <w:p w:rsidR="001E6BFC" w:rsidP="005E1E60">
      <w:pPr>
        <w:pStyle w:val="NormalWeb"/>
        <w:bidi w:val="0"/>
        <w:spacing w:before="120" w:after="0" w:line="276" w:lineRule="auto"/>
        <w:jc w:val="center"/>
        <w:rPr>
          <w:rFonts w:ascii="Book Antiqua" w:hAnsi="Book Antiqua"/>
          <w:sz w:val="22"/>
          <w:szCs w:val="22"/>
        </w:rPr>
      </w:pPr>
      <w:r w:rsidR="00C77B03">
        <w:rPr>
          <w:rFonts w:ascii="Book Antiqua" w:hAnsi="Book Antiqua"/>
          <w:b/>
          <w:bCs/>
          <w:sz w:val="22"/>
          <w:szCs w:val="22"/>
        </w:rPr>
        <w:t> </w:t>
      </w:r>
    </w:p>
    <w:p w:rsidR="001E6BFC" w:rsidP="005E1E60">
      <w:pPr>
        <w:pStyle w:val="Heading1"/>
        <w:bidi w:val="0"/>
        <w:spacing w:before="120" w:line="276" w:lineRule="auto"/>
        <w:jc w:val="left"/>
        <w:rPr>
          <w:rFonts w:ascii="Book Antiqua" w:hAnsi="Book Antiqua"/>
          <w:sz w:val="22"/>
          <w:szCs w:val="22"/>
        </w:rPr>
      </w:pPr>
      <w:r w:rsidR="00C77B03">
        <w:rPr>
          <w:rFonts w:ascii="Book Antiqua" w:hAnsi="Book Antiqua"/>
          <w:sz w:val="22"/>
          <w:szCs w:val="22"/>
        </w:rPr>
        <w:t>A. Všeobecná časť</w:t>
      </w:r>
    </w:p>
    <w:p w:rsidR="005E1E60" w:rsidP="005E1E60">
      <w:pPr>
        <w:bidi w:val="0"/>
        <w:spacing w:before="120" w:line="276" w:lineRule="auto"/>
        <w:ind w:firstLine="708"/>
        <w:jc w:val="both"/>
        <w:rPr>
          <w:rFonts w:ascii="Book Antiqua" w:hAnsi="Book Antiqua"/>
          <w:b/>
          <w:sz w:val="22"/>
          <w:szCs w:val="22"/>
        </w:rPr>
      </w:pPr>
      <w:r w:rsidR="00C77B03">
        <w:rPr>
          <w:rFonts w:ascii="Book Antiqua" w:hAnsi="Book Antiqua"/>
          <w:sz w:val="22"/>
          <w:szCs w:val="22"/>
        </w:rPr>
        <w:t xml:space="preserve">Návrh zákona, ktorým sa mení a dopĺňa </w:t>
      </w:r>
      <w:r w:rsidR="00C77B03">
        <w:rPr>
          <w:rFonts w:ascii="Book Antiqua" w:hAnsi="Book Antiqua"/>
          <w:bCs/>
          <w:sz w:val="22"/>
          <w:szCs w:val="22"/>
        </w:rPr>
        <w:t xml:space="preserve">zákon č. 211/2000 Z. z. o slobodnom prístupe k informáciám a o zmene a doplnení niektorých zákonov (zákon o slobode informácií) </w:t>
      </w:r>
      <w:r w:rsidR="00C77B03">
        <w:rPr>
          <w:rFonts w:ascii="Book Antiqua" w:hAnsi="Book Antiqua"/>
          <w:sz w:val="22"/>
          <w:szCs w:val="22"/>
        </w:rPr>
        <w:t xml:space="preserve">v znení neskorších predpisov (ďalej len „návrh zákona“) predkladá poslankyňa Národnej rady Slovenskej republiky </w:t>
      </w:r>
      <w:r w:rsidR="00AA3B12">
        <w:rPr>
          <w:rFonts w:ascii="Book Antiqua" w:hAnsi="Book Antiqua"/>
          <w:sz w:val="22"/>
          <w:szCs w:val="22"/>
        </w:rPr>
        <w:t xml:space="preserve">za hnutie OBYČAJNÍ ĽUDIA a nezávislé osobnosti (OĽaNO-NOVA) </w:t>
      </w:r>
      <w:r w:rsidR="00C77B03">
        <w:rPr>
          <w:rFonts w:ascii="Book Antiqua" w:hAnsi="Book Antiqua"/>
          <w:sz w:val="22"/>
          <w:szCs w:val="22"/>
        </w:rPr>
        <w:t>Veronika Remišová.</w:t>
      </w:r>
    </w:p>
    <w:p w:rsidR="005E1E60" w:rsidRPr="005E1E60" w:rsidP="005E1E60">
      <w:pPr>
        <w:bidi w:val="0"/>
        <w:spacing w:before="120" w:line="276" w:lineRule="auto"/>
        <w:ind w:firstLine="708"/>
        <w:jc w:val="both"/>
        <w:rPr>
          <w:rFonts w:ascii="Book Antiqua" w:hAnsi="Book Antiqua" w:cs="Arial"/>
          <w:sz w:val="22"/>
          <w:szCs w:val="22"/>
        </w:rPr>
      </w:pPr>
      <w:r w:rsidRPr="005E1E60" w:rsidR="00C77B03">
        <w:rPr>
          <w:rFonts w:ascii="Book Antiqua" w:hAnsi="Book Antiqua" w:cs="Arial"/>
          <w:sz w:val="22"/>
          <w:szCs w:val="22"/>
        </w:rPr>
        <w:t xml:space="preserve">Transparency International definuje korupciu ako zneužitie zverenej moci na získanie osobného prospechu. </w:t>
      </w:r>
      <w:r w:rsidRPr="005E1E60" w:rsidR="00C77B03">
        <w:rPr>
          <w:rFonts w:ascii="Book Antiqua" w:hAnsi="Book Antiqua" w:cs="Arial"/>
          <w:b/>
          <w:sz w:val="22"/>
          <w:szCs w:val="22"/>
        </w:rPr>
        <w:t>Je nesporné, že korupcia ohrozuje právny štát, riadne fungovanie štátnych</w:t>
      </w:r>
      <w:r>
        <w:rPr>
          <w:rFonts w:ascii="Book Antiqua" w:hAnsi="Book Antiqua" w:cs="Arial"/>
          <w:b/>
          <w:sz w:val="22"/>
          <w:szCs w:val="22"/>
        </w:rPr>
        <w:t xml:space="preserve"> orgánov a inštitúcií a najmä má</w:t>
      </w:r>
      <w:r w:rsidRPr="005E1E60" w:rsidR="00C77B03">
        <w:rPr>
          <w:rFonts w:ascii="Book Antiqua" w:hAnsi="Book Antiqua" w:cs="Arial"/>
          <w:b/>
          <w:sz w:val="22"/>
          <w:szCs w:val="22"/>
        </w:rPr>
        <w:t xml:space="preserve"> nesmierne negatívny dopad</w:t>
      </w:r>
      <w:r w:rsidRPr="005E1E60">
        <w:rPr>
          <w:rFonts w:ascii="Book Antiqua" w:hAnsi="Book Antiqua" w:cs="Arial"/>
          <w:b/>
          <w:sz w:val="22"/>
          <w:szCs w:val="22"/>
        </w:rPr>
        <w:t xml:space="preserve"> na hospodársky rozvoj krajiny. </w:t>
      </w:r>
      <w:r w:rsidRPr="005E1E60">
        <w:rPr>
          <w:rFonts w:ascii="Book Antiqua" w:hAnsi="Book Antiqua"/>
          <w:b/>
          <w:sz w:val="22"/>
        </w:rPr>
        <w:t>Odhad finančných prostriedkov, o ktoré Slovensko ročne prichádza práve kvôli korupcií a korupčnému správaniu, prekročil 500 miliónov eur.</w:t>
      </w:r>
    </w:p>
    <w:p w:rsidR="005E1E60" w:rsidP="005E1E60">
      <w:pPr>
        <w:bidi w:val="0"/>
        <w:spacing w:before="120" w:line="276" w:lineRule="auto"/>
        <w:ind w:firstLine="708"/>
        <w:jc w:val="both"/>
        <w:rPr>
          <w:rFonts w:ascii="Book Antiqua" w:hAnsi="Book Antiqua"/>
          <w:sz w:val="22"/>
          <w:szCs w:val="22"/>
        </w:rPr>
      </w:pPr>
      <w:r w:rsidR="00C77B03">
        <w:rPr>
          <w:rFonts w:ascii="Book Antiqua" w:hAnsi="Book Antiqua"/>
          <w:sz w:val="22"/>
          <w:szCs w:val="22"/>
        </w:rPr>
        <w:t>Jednou z najúčinnejších a najrozšírenejších foriem boja proti korupcii je voľný a nepretržitý prístup k informáciám, ktorý umožňuje nepretržitú verejnú kontrolu. Voľný a nepretržitý prístup k informáciám je najčastejšie realizovaný prostredníctvom zverejnenej dokumentácie, osobitne však zmlúv. Zverejňovanie zmlúv zároveň predstavuje jedno z najhospodárnejší</w:t>
      </w:r>
      <w:r>
        <w:rPr>
          <w:rFonts w:ascii="Book Antiqua" w:hAnsi="Book Antiqua"/>
          <w:sz w:val="22"/>
          <w:szCs w:val="22"/>
        </w:rPr>
        <w:t>ch opatrení na boj s korupciou.</w:t>
      </w:r>
    </w:p>
    <w:p w:rsidR="005E1E60" w:rsidP="005E1E60">
      <w:pPr>
        <w:bidi w:val="0"/>
        <w:spacing w:before="120" w:line="276" w:lineRule="auto"/>
        <w:ind w:firstLine="708"/>
        <w:jc w:val="both"/>
        <w:rPr>
          <w:rFonts w:ascii="Book Antiqua" w:hAnsi="Book Antiqua"/>
          <w:sz w:val="22"/>
          <w:szCs w:val="22"/>
        </w:rPr>
      </w:pPr>
      <w:r w:rsidR="00C77B03">
        <w:rPr>
          <w:rFonts w:ascii="Book Antiqua" w:hAnsi="Book Antiqua"/>
          <w:sz w:val="22"/>
          <w:szCs w:val="22"/>
        </w:rPr>
        <w:t>Pokrok v boji s korupciou vďaka zverejňovaniu zmlúv a iných dokumentov,</w:t>
      </w:r>
      <w:r>
        <w:rPr>
          <w:rFonts w:ascii="Book Antiqua" w:hAnsi="Book Antiqua"/>
          <w:sz w:val="22"/>
          <w:szCs w:val="22"/>
        </w:rPr>
        <w:t xml:space="preserve"> ako aj sprehľadneniu</w:t>
      </w:r>
      <w:r w:rsidR="00C77B03">
        <w:rPr>
          <w:rFonts w:ascii="Book Antiqua" w:hAnsi="Book Antiqua"/>
          <w:sz w:val="22"/>
          <w:szCs w:val="22"/>
        </w:rPr>
        <w:t xml:space="preserve"> rôznych výberových a evaluačných procesov dáva jasný signál na rozšírenie uvedených opatrení aj do ďalších oblastí, v ktorých sa </w:t>
      </w:r>
      <w:r>
        <w:rPr>
          <w:rFonts w:ascii="Book Antiqua" w:hAnsi="Book Antiqua"/>
          <w:sz w:val="22"/>
          <w:szCs w:val="22"/>
        </w:rPr>
        <w:t>nakladá s verejnými financiami.</w:t>
      </w:r>
    </w:p>
    <w:p w:rsidR="005E1E60" w:rsidP="005E1E60">
      <w:pPr>
        <w:bidi w:val="0"/>
        <w:spacing w:before="120" w:line="276" w:lineRule="auto"/>
        <w:ind w:firstLine="708"/>
        <w:jc w:val="both"/>
        <w:rPr>
          <w:rFonts w:ascii="Book Antiqua" w:hAnsi="Book Antiqua"/>
          <w:b/>
          <w:sz w:val="22"/>
          <w:szCs w:val="22"/>
        </w:rPr>
      </w:pPr>
      <w:r w:rsidR="00C77B03">
        <w:rPr>
          <w:rFonts w:ascii="Book Antiqua" w:hAnsi="Book Antiqua"/>
          <w:sz w:val="22"/>
          <w:szCs w:val="22"/>
        </w:rPr>
        <w:t xml:space="preserve">Doposiaľ </w:t>
      </w:r>
      <w:r>
        <w:rPr>
          <w:rFonts w:ascii="Book Antiqua" w:hAnsi="Book Antiqua"/>
          <w:sz w:val="22"/>
          <w:szCs w:val="22"/>
        </w:rPr>
        <w:t xml:space="preserve">sa </w:t>
      </w:r>
      <w:r w:rsidR="00C77B03">
        <w:rPr>
          <w:rFonts w:ascii="Book Antiqua" w:hAnsi="Book Antiqua"/>
          <w:sz w:val="22"/>
          <w:szCs w:val="22"/>
        </w:rPr>
        <w:t>nie úplne rovna</w:t>
      </w:r>
      <w:r>
        <w:rPr>
          <w:rFonts w:ascii="Book Antiqua" w:hAnsi="Book Antiqua"/>
          <w:sz w:val="22"/>
          <w:szCs w:val="22"/>
        </w:rPr>
        <w:t xml:space="preserve">ké kritéria transparentnosti </w:t>
      </w:r>
      <w:r w:rsidR="00C77B03">
        <w:rPr>
          <w:rFonts w:ascii="Book Antiqua" w:hAnsi="Book Antiqua"/>
          <w:sz w:val="22"/>
          <w:szCs w:val="22"/>
        </w:rPr>
        <w:t>uplatňujú v oblasti poskytovania grantov, dotácií, sponzorstva a inej finančnej a nefinančnej podpory. Táto oblasť je upravená viacerými právnymi predpismi, ktoré však upravujú dotačný mechanizmus spravidla len jedného konkrétneho poskytovateľa (napr. Ministerstva hospodárstva Slovenskej republiky, Ministerstva zdravotníctva Slovenskej republiky, Úradu vlády SR a pod.).</w:t>
      </w:r>
      <w:r>
        <w:rPr>
          <w:rFonts w:ascii="Book Antiqua" w:hAnsi="Book Antiqua"/>
          <w:b/>
          <w:sz w:val="22"/>
          <w:szCs w:val="22"/>
        </w:rPr>
        <w:t xml:space="preserve"> </w:t>
      </w:r>
      <w:r w:rsidR="00C77B03">
        <w:rPr>
          <w:rFonts w:ascii="Book Antiqua" w:hAnsi="Book Antiqua"/>
          <w:sz w:val="22"/>
          <w:szCs w:val="22"/>
        </w:rPr>
        <w:t>Je potrebné si uvedomiť, že okrem ministerstiev môžu byť poskytovateľmi dotácií a inej podpory aj iné subjekty, na ktoré sa už však existujúce právne predpisy nevzťahujú.</w:t>
      </w:r>
    </w:p>
    <w:p w:rsidR="005E1E60" w:rsidP="005E1E60">
      <w:pPr>
        <w:bidi w:val="0"/>
        <w:spacing w:before="120" w:line="276" w:lineRule="auto"/>
        <w:ind w:firstLine="708"/>
        <w:jc w:val="both"/>
        <w:rPr>
          <w:rFonts w:ascii="Book Antiqua" w:hAnsi="Book Antiqua"/>
          <w:b/>
          <w:sz w:val="22"/>
          <w:szCs w:val="22"/>
        </w:rPr>
      </w:pPr>
      <w:r w:rsidR="00C77B03">
        <w:rPr>
          <w:rFonts w:ascii="Book Antiqua" w:hAnsi="Book Antiqua"/>
          <w:b/>
          <w:sz w:val="22"/>
          <w:szCs w:val="22"/>
        </w:rPr>
        <w:t xml:space="preserve">Cieľom predloženého návrhu zákona je preto vyplniť existujúci nedostatok a upraviť tzv. všeobecné pravidlá zverejňovania v oblasti poskytovania grantov, dotácií, sponzorstva a inej finančnej a nefinančnej podpory v prípade, že ich </w:t>
      </w:r>
      <w:r>
        <w:rPr>
          <w:rFonts w:ascii="Book Antiqua" w:hAnsi="Book Antiqua"/>
          <w:b/>
          <w:sz w:val="22"/>
          <w:szCs w:val="22"/>
        </w:rPr>
        <w:t>neupravujú osobitné predpisy.</w:t>
      </w:r>
    </w:p>
    <w:p w:rsidR="005E1E60" w:rsidP="005E1E60">
      <w:pPr>
        <w:bidi w:val="0"/>
        <w:spacing w:before="120" w:line="276" w:lineRule="auto"/>
        <w:ind w:firstLine="708"/>
        <w:jc w:val="both"/>
        <w:rPr>
          <w:rFonts w:ascii="Book Antiqua" w:hAnsi="Book Antiqua"/>
          <w:sz w:val="22"/>
          <w:szCs w:val="22"/>
        </w:rPr>
      </w:pPr>
      <w:r w:rsidR="00C77B03">
        <w:rPr>
          <w:rFonts w:ascii="Book Antiqua" w:hAnsi="Book Antiqua"/>
          <w:sz w:val="22"/>
          <w:szCs w:val="22"/>
        </w:rPr>
        <w:t>Od návrhu zákona sa aj napriek mierne zvýšenej administratíve očakáva pozitívny vplyv na rozpočet verejnej správy a tiež na informatizáciu spoločnosti. Návrh zákona nemá vplyv na podnikateľské prostredie, životné prostredie a n</w:t>
      </w:r>
      <w:r>
        <w:rPr>
          <w:rFonts w:ascii="Book Antiqua" w:hAnsi="Book Antiqua"/>
          <w:sz w:val="22"/>
          <w:szCs w:val="22"/>
        </w:rPr>
        <w:t>emá ani žiadne sociálne vplyvy.</w:t>
      </w:r>
    </w:p>
    <w:p w:rsidR="001E6BFC" w:rsidRPr="005E1E60" w:rsidP="005E1E60">
      <w:pPr>
        <w:bidi w:val="0"/>
        <w:spacing w:before="120" w:line="276" w:lineRule="auto"/>
        <w:ind w:firstLine="708"/>
        <w:jc w:val="both"/>
        <w:rPr>
          <w:rFonts w:ascii="Book Antiqua" w:hAnsi="Book Antiqua"/>
          <w:b/>
          <w:sz w:val="22"/>
          <w:szCs w:val="22"/>
        </w:rPr>
      </w:pPr>
      <w:r w:rsidR="00C77B03">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rsidR="00C77B03">
        <w:rPr>
          <w:rFonts w:ascii="Times New Roman" w:hAnsi="Times New Roman"/>
        </w:rPr>
        <w:br w:type="page"/>
      </w:r>
    </w:p>
    <w:p w:rsidR="001E6BFC" w:rsidP="005E1E60">
      <w:pPr>
        <w:pStyle w:val="NormalWeb"/>
        <w:bidi w:val="0"/>
        <w:spacing w:before="120" w:after="0" w:line="276" w:lineRule="auto"/>
        <w:jc w:val="both"/>
        <w:rPr>
          <w:rFonts w:ascii="Book Antiqua" w:hAnsi="Book Antiqua"/>
          <w:sz w:val="22"/>
          <w:szCs w:val="22"/>
        </w:rPr>
      </w:pPr>
      <w:r w:rsidR="00C77B03">
        <w:rPr>
          <w:rFonts w:ascii="Book Antiqua" w:hAnsi="Book Antiqua"/>
          <w:b/>
          <w:bCs/>
          <w:sz w:val="22"/>
          <w:szCs w:val="22"/>
        </w:rPr>
        <w:t>B. Osobitná časť</w:t>
      </w:r>
    </w:p>
    <w:p w:rsidR="001E6BFC" w:rsidP="005E1E60">
      <w:pPr>
        <w:pStyle w:val="NormalWeb"/>
        <w:bidi w:val="0"/>
        <w:spacing w:before="120" w:after="0" w:line="276" w:lineRule="auto"/>
        <w:jc w:val="both"/>
        <w:rPr>
          <w:rFonts w:ascii="Book Antiqua" w:hAnsi="Book Antiqua"/>
          <w:sz w:val="22"/>
          <w:szCs w:val="22"/>
        </w:rPr>
      </w:pPr>
    </w:p>
    <w:p w:rsidR="001E6BFC" w:rsidP="005E1E60">
      <w:pPr>
        <w:pStyle w:val="NormalWeb"/>
        <w:bidi w:val="0"/>
        <w:spacing w:before="120" w:after="0" w:line="276" w:lineRule="auto"/>
        <w:jc w:val="both"/>
        <w:rPr>
          <w:rFonts w:ascii="Book Antiqua" w:hAnsi="Book Antiqua"/>
          <w:b/>
          <w:bCs/>
          <w:sz w:val="22"/>
          <w:szCs w:val="22"/>
        </w:rPr>
      </w:pPr>
      <w:r w:rsidR="00C77B03">
        <w:rPr>
          <w:rFonts w:ascii="Book Antiqua" w:hAnsi="Book Antiqua"/>
          <w:b/>
          <w:bCs/>
          <w:sz w:val="22"/>
          <w:szCs w:val="22"/>
        </w:rPr>
        <w:t xml:space="preserve">K Čl. I </w:t>
      </w:r>
    </w:p>
    <w:p w:rsidR="001E6BFC" w:rsidP="005E1E60">
      <w:pPr>
        <w:pStyle w:val="NormalWeb"/>
        <w:bidi w:val="0"/>
        <w:spacing w:before="120" w:after="0" w:line="276" w:lineRule="auto"/>
        <w:jc w:val="both"/>
        <w:rPr>
          <w:rFonts w:ascii="Book Antiqua" w:hAnsi="Book Antiqua"/>
          <w:bCs/>
          <w:sz w:val="22"/>
          <w:szCs w:val="22"/>
          <w:u w:val="single"/>
        </w:rPr>
      </w:pPr>
      <w:r w:rsidR="00C77B03">
        <w:rPr>
          <w:rFonts w:ascii="Book Antiqua" w:hAnsi="Book Antiqua"/>
          <w:bCs/>
          <w:sz w:val="22"/>
          <w:szCs w:val="22"/>
          <w:u w:val="single"/>
        </w:rPr>
        <w:t>K bodu 1</w:t>
      </w:r>
    </w:p>
    <w:p w:rsidR="001E6BFC" w:rsidP="005E1E60">
      <w:pPr>
        <w:bidi w:val="0"/>
        <w:spacing w:before="120" w:line="276" w:lineRule="auto"/>
        <w:ind w:firstLine="708"/>
        <w:jc w:val="both"/>
        <w:rPr>
          <w:rFonts w:ascii="Book Antiqua" w:hAnsi="Book Antiqua" w:cs="Arial"/>
          <w:sz w:val="22"/>
          <w:szCs w:val="22"/>
        </w:rPr>
      </w:pPr>
      <w:r w:rsidR="00C77B03">
        <w:rPr>
          <w:rFonts w:ascii="Book Antiqua" w:hAnsi="Book Antiqua" w:cs="Arial"/>
          <w:sz w:val="22"/>
          <w:szCs w:val="22"/>
        </w:rPr>
        <w:t xml:space="preserve">Už existujúce „dotačné“ zákony obsahujú spravidla pomerne prísne opatrenia na zabezpečenie čo najväčšej dostupnosti a prehľadnosti materiálov, na základe ktorých sa dotácie udeľujú a mechanizmy na základe ktorých sa následne vykonáva kontrola účelného použitia poskytnutých finančných prostriedkov. </w:t>
      </w:r>
    </w:p>
    <w:p w:rsidR="001E6BFC" w:rsidP="005E1E60">
      <w:pPr>
        <w:bidi w:val="0"/>
        <w:spacing w:before="120" w:line="276" w:lineRule="auto"/>
        <w:ind w:firstLine="708"/>
        <w:jc w:val="both"/>
        <w:rPr>
          <w:rFonts w:ascii="Times New Roman" w:hAnsi="Times New Roman"/>
        </w:rPr>
      </w:pPr>
      <w:r w:rsidR="00C77B03">
        <w:rPr>
          <w:rFonts w:ascii="Book Antiqua" w:hAnsi="Book Antiqua" w:cs="Arial"/>
          <w:sz w:val="22"/>
          <w:szCs w:val="22"/>
        </w:rPr>
        <w:t>Navrhuje sa, aby povinné osoby podľa § 2 ods. 1 až 3 tohto zákona (</w:t>
      </w:r>
      <w:r w:rsidR="00C77B03">
        <w:rPr>
          <w:rFonts w:ascii="Book Antiqua" w:hAnsi="Book Antiqua"/>
          <w:sz w:val="22"/>
          <w:szCs w:val="22"/>
        </w:rPr>
        <w:t>štátne orgány, obce, vyššie územné celky, ako aj tie právnické osoby a fyzické osoby, ktorým zákon zveruje právomoc rozhodovať o právach a povinnostiach fyzických osôb alebo právnických osôb v oblasti verejnej správy, právnické osoby zriadené zákonom a právnické osoby zriadené štátnym orgánom, vyšším územným celkom alebo obcou, alebo právnické osoby zriadené vyššie vymenovanými subjektmi),</w:t>
      </w:r>
      <w:r w:rsidR="00C77B03">
        <w:rPr>
          <w:rFonts w:ascii="Helvetica" w:hAnsi="Helvetica"/>
          <w:sz w:val="21"/>
          <w:szCs w:val="21"/>
        </w:rPr>
        <w:t xml:space="preserve"> </w:t>
      </w:r>
      <w:r w:rsidR="00C77B03">
        <w:rPr>
          <w:rFonts w:ascii="Book Antiqua" w:hAnsi="Book Antiqua"/>
          <w:sz w:val="22"/>
          <w:szCs w:val="22"/>
        </w:rPr>
        <w:t xml:space="preserve">ktoré poskytujú sponzorstvo, dotácie, granty, finančné príspevky alebo inú finančnú a nefinančnú podporu (ďalej len „podpora“) mali povinnosť zverejniť vybrané informácie viažuce sa k nimi poskytovanej podpore, pokiaľ dané informácie už nezverejňujú podľa osobitných predpisov.  </w:t>
      </w:r>
    </w:p>
    <w:p w:rsidR="001E6BFC" w:rsidP="005E1E60">
      <w:pPr>
        <w:bidi w:val="0"/>
        <w:spacing w:before="120" w:line="276" w:lineRule="auto"/>
        <w:ind w:firstLine="708"/>
        <w:jc w:val="both"/>
        <w:rPr>
          <w:rFonts w:ascii="Times New Roman" w:hAnsi="Times New Roman"/>
        </w:rPr>
      </w:pPr>
      <w:r w:rsidR="00C77B03">
        <w:rPr>
          <w:rFonts w:ascii="Book Antiqua" w:hAnsi="Book Antiqua" w:cs="Arial"/>
          <w:sz w:val="22"/>
          <w:szCs w:val="22"/>
        </w:rPr>
        <w:t xml:space="preserve">Zákon o slobode informácií má, v oblasti zverejňovania informácií týkajúcich sa podpory, voči napr. dotačným zákonom aj naďalej vystupovať ako </w:t>
      </w:r>
      <w:r w:rsidRPr="005E1E60" w:rsidR="00C77B03">
        <w:rPr>
          <w:rFonts w:ascii="Book Antiqua" w:hAnsi="Book Antiqua" w:cs="Arial"/>
          <w:i/>
          <w:sz w:val="22"/>
          <w:szCs w:val="22"/>
        </w:rPr>
        <w:t>lex generalis</w:t>
      </w:r>
      <w:r w:rsidR="00C77B03">
        <w:rPr>
          <w:rFonts w:ascii="Book Antiqua" w:hAnsi="Book Antiqua" w:cs="Arial"/>
          <w:sz w:val="22"/>
          <w:szCs w:val="22"/>
        </w:rPr>
        <w:t>. To znamená, že pokiaľ povinná osoba podľa § 2 ods. 1 až 3 zákona o slobode informácií, zverejní informácie podľa osobitného zákona, nebude mať povinnosť ich</w:t>
      </w:r>
      <w:r w:rsidR="005E1E60">
        <w:rPr>
          <w:rFonts w:ascii="Book Antiqua" w:hAnsi="Book Antiqua" w:cs="Arial"/>
          <w:sz w:val="22"/>
          <w:szCs w:val="22"/>
        </w:rPr>
        <w:t xml:space="preserve"> </w:t>
      </w:r>
      <w:r w:rsidR="00C77B03">
        <w:rPr>
          <w:rFonts w:ascii="Book Antiqua" w:hAnsi="Book Antiqua" w:cs="Arial"/>
          <w:sz w:val="22"/>
          <w:szCs w:val="22"/>
        </w:rPr>
        <w:t>duplicitne zverejňovať aj podľa zákona o slobode informácií. Rovnako, ak povinná osoba podľa § 2 ods. 1 až 3 bude zverejňovať požadované informácie s určitými odchýlkami (napr. v lehotách na zverejnenie), bude sa uplatňovať táto (čiastočne) odchylná úprava podľa osobitného zákona a vo zvyšku sa bude uplatňovať zákon o slobode informácií.</w:t>
      </w:r>
    </w:p>
    <w:p w:rsidR="001E6BFC" w:rsidP="005E1E60">
      <w:pPr>
        <w:bidi w:val="0"/>
        <w:spacing w:before="120" w:line="276" w:lineRule="auto"/>
        <w:ind w:firstLine="708"/>
        <w:jc w:val="both"/>
        <w:rPr>
          <w:rFonts w:ascii="Book Antiqua" w:hAnsi="Book Antiqua" w:cs="Arial"/>
          <w:sz w:val="22"/>
          <w:szCs w:val="22"/>
        </w:rPr>
      </w:pPr>
      <w:r w:rsidR="00C77B03">
        <w:rPr>
          <w:rFonts w:ascii="Book Antiqua" w:hAnsi="Book Antiqua" w:cs="Arial"/>
          <w:sz w:val="22"/>
          <w:szCs w:val="22"/>
        </w:rPr>
        <w:t>V zmysle zákona o slobode informácií sa navrhuje povinne zverejňovať najmä:</w:t>
      </w:r>
    </w:p>
    <w:p w:rsidR="005E1E60" w:rsidP="005E1E60">
      <w:pPr>
        <w:pStyle w:val="ListParagraph"/>
        <w:numPr>
          <w:numId w:val="4"/>
        </w:numPr>
        <w:bidi w:val="0"/>
        <w:spacing w:before="120" w:line="276" w:lineRule="auto"/>
        <w:jc w:val="both"/>
        <w:rPr>
          <w:rFonts w:ascii="Book Antiqua" w:hAnsi="Book Antiqua" w:cs="Arial"/>
          <w:sz w:val="22"/>
          <w:szCs w:val="22"/>
        </w:rPr>
      </w:pPr>
      <w:r w:rsidRPr="005E1E60" w:rsidR="00C77B03">
        <w:rPr>
          <w:rFonts w:ascii="Book Antiqua" w:hAnsi="Book Antiqua" w:cs="Arial"/>
          <w:sz w:val="22"/>
          <w:szCs w:val="22"/>
        </w:rPr>
        <w:t>aké podmienky bude záujemca o podporu povinný splniť, ako aj to, na základe akých kritérií sa budú</w:t>
      </w:r>
      <w:r>
        <w:rPr>
          <w:rFonts w:ascii="Book Antiqua" w:hAnsi="Book Antiqua" w:cs="Arial"/>
          <w:sz w:val="22"/>
          <w:szCs w:val="22"/>
        </w:rPr>
        <w:t xml:space="preserve"> jednotlivé žiadosti posudzovať,</w:t>
      </w:r>
    </w:p>
    <w:p w:rsidR="005E1E60" w:rsidP="005E1E60">
      <w:pPr>
        <w:pStyle w:val="ListParagraph"/>
        <w:numPr>
          <w:numId w:val="4"/>
        </w:numPr>
        <w:bidi w:val="0"/>
        <w:spacing w:before="120" w:line="276" w:lineRule="auto"/>
        <w:jc w:val="both"/>
        <w:rPr>
          <w:rFonts w:ascii="Book Antiqua" w:hAnsi="Book Antiqua" w:cs="Arial"/>
          <w:sz w:val="22"/>
          <w:szCs w:val="22"/>
        </w:rPr>
      </w:pPr>
      <w:r w:rsidRPr="005E1E60" w:rsidR="00C77B03">
        <w:rPr>
          <w:rFonts w:ascii="Book Antiqua" w:hAnsi="Book Antiqua" w:cs="Arial"/>
          <w:sz w:val="22"/>
          <w:szCs w:val="22"/>
        </w:rPr>
        <w:t>označenie každej poskytnutej podpory spolu s dátumom jej schválenia a označením prijímateľa podpory. Prijímateľ podpory by mal byť identifikovaný aspoň prostredníctvom mena, priezviska, adresy pobytu, ak ide o fyzickú osobu, resp. podľa názvu alebo obchodného mena, sídla a identifikačného čísla, pokiaľ ide o právnickú osobu a</w:t>
      </w:r>
      <w:r>
        <w:rPr>
          <w:rFonts w:ascii="Book Antiqua" w:hAnsi="Book Antiqua" w:cs="Arial"/>
          <w:sz w:val="22"/>
          <w:szCs w:val="22"/>
        </w:rPr>
        <w:t xml:space="preserve">lebo fyzickú osobu podnikateľa. </w:t>
      </w:r>
      <w:r w:rsidRPr="005E1E60" w:rsidR="00C77B03">
        <w:rPr>
          <w:rFonts w:ascii="Book Antiqua" w:hAnsi="Book Antiqua" w:cs="Arial"/>
          <w:sz w:val="22"/>
          <w:szCs w:val="22"/>
        </w:rPr>
        <w:t>Okrem sumy poskytnutej podpory sa zverejňuje aj pôvodne žiadaná suma. Uvedené údaje môžu mať výrazný význam pri následnom posudzovaní výsledkov aktivít, n</w:t>
      </w:r>
      <w:r>
        <w:rPr>
          <w:rFonts w:ascii="Book Antiqua" w:hAnsi="Book Antiqua" w:cs="Arial"/>
          <w:sz w:val="22"/>
          <w:szCs w:val="22"/>
        </w:rPr>
        <w:t>a ktoré bola podpora poskytnutá,</w:t>
      </w:r>
    </w:p>
    <w:p w:rsidR="005E1E60" w:rsidP="005E1E60">
      <w:pPr>
        <w:pStyle w:val="ListParagraph"/>
        <w:numPr>
          <w:numId w:val="4"/>
        </w:numPr>
        <w:bidi w:val="0"/>
        <w:spacing w:before="120" w:line="276" w:lineRule="auto"/>
        <w:jc w:val="both"/>
        <w:rPr>
          <w:rFonts w:ascii="Book Antiqua" w:hAnsi="Book Antiqua" w:cs="Arial"/>
          <w:sz w:val="22"/>
          <w:szCs w:val="22"/>
        </w:rPr>
      </w:pPr>
      <w:r w:rsidRPr="005E1E60" w:rsidR="00C77B03">
        <w:rPr>
          <w:rFonts w:ascii="Book Antiqua" w:hAnsi="Book Antiqua" w:cs="Arial"/>
          <w:sz w:val="22"/>
          <w:szCs w:val="22"/>
        </w:rPr>
        <w:t>každú neschválenú podporu spolu s dôvodom a dátumom jej neschválenia, vrátane uvedenia požadovanej výšky podpory. Neúspešný žiadateľ o podporu by mal byť identifikovaný aspoň prostredníctvom mena, priezviska a adresy pobytu ak ide o fyzickú osobu, resp. podľa názvu alebo obchodného mena, sídla a identifikačného čísla pokiaľ ide o právnickú osobu al</w:t>
      </w:r>
      <w:r>
        <w:rPr>
          <w:rFonts w:ascii="Book Antiqua" w:hAnsi="Book Antiqua" w:cs="Arial"/>
          <w:sz w:val="22"/>
          <w:szCs w:val="22"/>
        </w:rPr>
        <w:t xml:space="preserve">ebo fyzickú osobu podnikateľa. </w:t>
      </w:r>
      <w:r w:rsidRPr="005E1E60" w:rsidR="00C77B03">
        <w:rPr>
          <w:rFonts w:ascii="Book Antiqua" w:hAnsi="Book Antiqua" w:cs="Arial"/>
          <w:sz w:val="22"/>
          <w:szCs w:val="22"/>
        </w:rPr>
        <w:t>Zverejňovanie aj neúspešných kandidátov v uvedenom rozsahu môže mať do budúcna aj pozitívne aspekty spočívajúce vo vyhýbaní sa chybám v samotných žiadostiach. Prínos možno vnímať aj v tom, že z uvedených informácií bude zrejmé, akým spôsobom povinný subjekt svoju podporu prerozdeľuje a prečo sa podporu rozhodol neposkytnúť. Osobitne pri dotáciách by sa mal ich poskytovateľ vyhnúť odôvodneniam typu „z dôvodu nedostatku finančných prostriedkov“, keďže takéto odôvodnenie nestačí na odlíšenie podporeného a nepodporeného p</w:t>
      </w:r>
      <w:r>
        <w:rPr>
          <w:rFonts w:ascii="Book Antiqua" w:hAnsi="Book Antiqua" w:cs="Arial"/>
          <w:sz w:val="22"/>
          <w:szCs w:val="22"/>
        </w:rPr>
        <w:t>rojektu z hľadiska jeho kvality,</w:t>
      </w:r>
    </w:p>
    <w:p w:rsidR="001E6BFC" w:rsidRPr="005E1E60" w:rsidP="005E1E60">
      <w:pPr>
        <w:pStyle w:val="ListParagraph"/>
        <w:numPr>
          <w:numId w:val="4"/>
        </w:numPr>
        <w:bidi w:val="0"/>
        <w:spacing w:before="120" w:line="276" w:lineRule="auto"/>
        <w:jc w:val="both"/>
        <w:rPr>
          <w:rFonts w:ascii="Book Antiqua" w:hAnsi="Book Antiqua" w:cs="Arial"/>
          <w:sz w:val="22"/>
          <w:szCs w:val="22"/>
        </w:rPr>
      </w:pPr>
      <w:r w:rsidRPr="005E1E60" w:rsidR="00C77B03">
        <w:rPr>
          <w:rFonts w:ascii="Book Antiqua" w:hAnsi="Book Antiqua" w:cs="Arial"/>
          <w:sz w:val="22"/>
          <w:szCs w:val="22"/>
        </w:rPr>
        <w:t xml:space="preserve">vyhodnotenie výsledkov poskytnutej podpory. Aby poskytnutá podpora skutočne nevyšla nazmar a nebola zneužitá je nevyhnutné, aby sa okrem prvotného posúdenia žiadosti, vykonala aj následná kontrola využitia poskytnutej podpory. Práve tu je veľmi dôležitým faktorom pre posúdenie aj skutočnosť, či bola subjektu poskytnutá podpora v požadovanej výške alebo len jej časti. Taktiež je mimoriadne dôležité, aby bolo poukázané aj na tých žiadateľov, ktorí stanovené podmienky získania </w:t>
      </w:r>
      <w:r w:rsidR="005E1E60">
        <w:rPr>
          <w:rFonts w:ascii="Book Antiqua" w:hAnsi="Book Antiqua" w:cs="Arial"/>
          <w:sz w:val="22"/>
          <w:szCs w:val="22"/>
        </w:rPr>
        <w:t>podpory následne nedodržali.</w:t>
      </w:r>
    </w:p>
    <w:p w:rsidR="001E6BFC" w:rsidP="005E1E60">
      <w:pPr>
        <w:bidi w:val="0"/>
        <w:spacing w:before="120" w:line="276" w:lineRule="auto"/>
        <w:ind w:firstLine="708"/>
        <w:jc w:val="both"/>
        <w:rPr>
          <w:rFonts w:ascii="Book Antiqua" w:hAnsi="Book Antiqua"/>
          <w:sz w:val="22"/>
          <w:szCs w:val="22"/>
        </w:rPr>
      </w:pPr>
      <w:r w:rsidR="00C77B03">
        <w:rPr>
          <w:rFonts w:ascii="Book Antiqua" w:hAnsi="Book Antiqua" w:cs="Arial"/>
          <w:sz w:val="22"/>
          <w:szCs w:val="22"/>
        </w:rPr>
        <w:t xml:space="preserve">Z uvedeného je zrejmé, že v oblasti </w:t>
      </w:r>
      <w:r w:rsidR="00C77B03">
        <w:rPr>
          <w:rFonts w:ascii="Book Antiqua" w:hAnsi="Book Antiqua"/>
          <w:sz w:val="22"/>
          <w:szCs w:val="22"/>
        </w:rPr>
        <w:t>poskytovania grantov, dotácií, sponzorstva a inej finančnej a nefinančnej podpory, nejde o opatrenia, ktoré by či už pre poskytovateľov podpory alebo žiadateľov podpory, boli neznámymi. Práve naopak, obdobné ustanovenia už slovenský právny poriadok, ako aj dotknuté subjekty dôverne poznajú. Napriek tomu stále existuje pomerne veľká množina subjektov, na ktoré sa vyššie popísané povinnosti nevzťahujú, a to vrátane štátnych úradov (napr. Úrad pre Slovákov žijúcich v zahraničí, ktorý má tieto podmienky zakotvené len v</w:t>
      </w:r>
      <w:r w:rsidR="005E1E60">
        <w:rPr>
          <w:rFonts w:ascii="Book Antiqua" w:hAnsi="Book Antiqua"/>
          <w:sz w:val="22"/>
          <w:szCs w:val="22"/>
        </w:rPr>
        <w:t xml:space="preserve"> internom predpise a nie v zákone</w:t>
      </w:r>
      <w:r w:rsidR="00C77B03">
        <w:rPr>
          <w:rFonts w:ascii="Book Antiqua" w:hAnsi="Book Antiqua"/>
          <w:sz w:val="22"/>
          <w:szCs w:val="22"/>
        </w:rPr>
        <w:t xml:space="preserve">). </w:t>
      </w:r>
    </w:p>
    <w:p w:rsidR="001E6BFC" w:rsidP="005E1E60">
      <w:pPr>
        <w:bidi w:val="0"/>
        <w:spacing w:before="120" w:line="276" w:lineRule="auto"/>
        <w:ind w:firstLine="708"/>
        <w:jc w:val="both"/>
        <w:rPr>
          <w:rFonts w:ascii="Book Antiqua" w:hAnsi="Book Antiqua"/>
          <w:sz w:val="22"/>
          <w:szCs w:val="22"/>
        </w:rPr>
      </w:pPr>
      <w:r w:rsidR="00C77B03">
        <w:rPr>
          <w:rFonts w:ascii="Book Antiqua" w:hAnsi="Book Antiqua"/>
          <w:sz w:val="22"/>
          <w:szCs w:val="22"/>
        </w:rPr>
        <w:t>Cieľom predkladaného návrhu zákona preto nie je zavádzať nové a náročné povinnosti pre poskytovateľov podpory, ale vyplniť existujúcu medzeru v právnych predpisoch, ktorá vybrané subjekty zvádza k neférovému, ak nie rovno ku korupčnému konaniu. Navrhovanou úpravou sa zabezpečí všeobecný štandard pri zverejňovaní informácií týkajúcich sa poskytovania podpory.</w:t>
      </w:r>
    </w:p>
    <w:p w:rsidR="001E6BFC" w:rsidP="005E1E60">
      <w:pPr>
        <w:bidi w:val="0"/>
        <w:spacing w:before="120" w:line="276" w:lineRule="auto"/>
        <w:ind w:firstLine="708"/>
        <w:jc w:val="both"/>
        <w:rPr>
          <w:rFonts w:ascii="Book Antiqua" w:hAnsi="Book Antiqua"/>
          <w:sz w:val="22"/>
          <w:szCs w:val="22"/>
        </w:rPr>
      </w:pPr>
      <w:r w:rsidR="00C77B03">
        <w:rPr>
          <w:rFonts w:ascii="Book Antiqua" w:hAnsi="Book Antiqua"/>
          <w:sz w:val="22"/>
          <w:szCs w:val="22"/>
        </w:rPr>
        <w:t>Navrhovaná úprava je mimoriadne aktuálna aj z toho hľadiska, že Slovenská republika vstupuje do posledného programového obdobia, v ktorom má k dispozícii enormné množstvo financií z eurofondov</w:t>
      </w:r>
      <w:r w:rsidR="005E1E60">
        <w:rPr>
          <w:rFonts w:ascii="Book Antiqua" w:hAnsi="Book Antiqua"/>
          <w:sz w:val="22"/>
          <w:szCs w:val="22"/>
        </w:rPr>
        <w:t>.</w:t>
      </w:r>
    </w:p>
    <w:p w:rsidR="001E6BFC" w:rsidP="005E1E60">
      <w:pPr>
        <w:bidi w:val="0"/>
        <w:spacing w:before="120" w:line="276" w:lineRule="auto"/>
        <w:ind w:firstLine="708"/>
        <w:jc w:val="both"/>
        <w:rPr>
          <w:rFonts w:ascii="Book Antiqua" w:hAnsi="Book Antiqua"/>
          <w:sz w:val="22"/>
          <w:szCs w:val="22"/>
        </w:rPr>
      </w:pPr>
      <w:r w:rsidR="00C77B03">
        <w:rPr>
          <w:rFonts w:ascii="Book Antiqua" w:hAnsi="Book Antiqua"/>
          <w:sz w:val="22"/>
          <w:szCs w:val="22"/>
        </w:rPr>
        <w:t>Taktiež sa zavádza povinnosť vybraných povinných osôb zverejniť na svojom webovom sídle (pokiaľ ho majú zriadené) aj vyhlásenie o poukázaní podielu zaplatenej dane. Navrhované opatrenie má taktiež nezanedbateľný potenciál pri odhaľovaní možného konfliktu z</w:t>
      </w:r>
      <w:r w:rsidR="005E1E60">
        <w:rPr>
          <w:rFonts w:ascii="Book Antiqua" w:hAnsi="Book Antiqua"/>
          <w:sz w:val="22"/>
          <w:szCs w:val="22"/>
        </w:rPr>
        <w:t>áujmov či korupčného správania.</w:t>
      </w:r>
    </w:p>
    <w:p w:rsidR="001E6BFC" w:rsidP="005E1E60">
      <w:pPr>
        <w:bidi w:val="0"/>
        <w:spacing w:before="120" w:line="276" w:lineRule="auto"/>
        <w:ind w:firstLine="708"/>
        <w:jc w:val="both"/>
        <w:rPr>
          <w:rFonts w:ascii="Book Antiqua" w:hAnsi="Book Antiqua" w:cs="Arial"/>
          <w:sz w:val="22"/>
          <w:szCs w:val="22"/>
        </w:rPr>
      </w:pPr>
      <w:r w:rsidR="00C77B03">
        <w:rPr>
          <w:rFonts w:ascii="Book Antiqua" w:hAnsi="Book Antiqua"/>
          <w:sz w:val="22"/>
          <w:szCs w:val="22"/>
        </w:rPr>
        <w:t xml:space="preserve">Aby nedochádzalo k zbytočným pochybnostiam, či si povinné osoby splnili svoje zákonné povinnosti týkajúce sa zverejňovania podpory, navrhuje sa, aby v prípade, že podporu neposkytujú, túto skutočnosť zverejnili na svojom webovom sídle. Teda tak, aby bola táto informácia nepretržite komukoľvek dostupná. </w:t>
      </w:r>
    </w:p>
    <w:p w:rsidR="001E6BFC" w:rsidP="005E1E60">
      <w:pPr>
        <w:pStyle w:val="NormalWeb"/>
        <w:bidi w:val="0"/>
        <w:spacing w:before="120" w:after="0" w:line="276" w:lineRule="auto"/>
        <w:jc w:val="both"/>
        <w:rPr>
          <w:rFonts w:ascii="Book Antiqua" w:hAnsi="Book Antiqua"/>
          <w:bCs/>
          <w:sz w:val="22"/>
          <w:szCs w:val="22"/>
          <w:u w:val="single"/>
        </w:rPr>
      </w:pPr>
      <w:r w:rsidR="00C77B03">
        <w:rPr>
          <w:rFonts w:ascii="Book Antiqua" w:hAnsi="Book Antiqua"/>
          <w:bCs/>
          <w:sz w:val="22"/>
          <w:szCs w:val="22"/>
          <w:u w:val="single"/>
        </w:rPr>
        <w:t>K bodu 2</w:t>
      </w:r>
    </w:p>
    <w:p w:rsidR="001E6BFC" w:rsidRPr="005E1E60" w:rsidP="005E1E60">
      <w:pPr>
        <w:bidi w:val="0"/>
        <w:spacing w:before="120" w:line="276" w:lineRule="auto"/>
        <w:ind w:firstLine="708"/>
        <w:jc w:val="both"/>
        <w:rPr>
          <w:rFonts w:ascii="Times New Roman" w:hAnsi="Times New Roman"/>
        </w:rPr>
      </w:pPr>
      <w:r w:rsidR="00C77B03">
        <w:rPr>
          <w:rFonts w:ascii="Book Antiqua" w:hAnsi="Book Antiqua"/>
          <w:bCs/>
          <w:sz w:val="22"/>
          <w:szCs w:val="22"/>
        </w:rPr>
        <w:t>Zavádzajú sa intertemporálne ustanovenia, ktoré určujú, že novo navrhovaná úprava nemá retroaktívne účinky a uplatní sa až po 1. januári 2017, resp. za zdaňovacie obdobie, ktorým je kalendárny rok 2016</w:t>
      </w:r>
      <w:r w:rsidR="005E1E60">
        <w:rPr>
          <w:rFonts w:ascii="Book Antiqua" w:hAnsi="Book Antiqua"/>
          <w:bCs/>
          <w:sz w:val="22"/>
          <w:szCs w:val="22"/>
        </w:rPr>
        <w:t>.</w:t>
      </w:r>
    </w:p>
    <w:p w:rsidR="001E6BFC" w:rsidP="005E1E60">
      <w:pPr>
        <w:pStyle w:val="NormalWeb"/>
        <w:bidi w:val="0"/>
        <w:spacing w:before="120" w:after="0" w:line="276" w:lineRule="auto"/>
        <w:jc w:val="both"/>
        <w:rPr>
          <w:rFonts w:ascii="Book Antiqua" w:hAnsi="Book Antiqua"/>
          <w:b/>
          <w:bCs/>
          <w:sz w:val="22"/>
          <w:szCs w:val="22"/>
        </w:rPr>
      </w:pPr>
      <w:r w:rsidR="00C77B03">
        <w:rPr>
          <w:rFonts w:ascii="Book Antiqua" w:hAnsi="Book Antiqua"/>
          <w:b/>
          <w:bCs/>
          <w:sz w:val="22"/>
          <w:szCs w:val="22"/>
        </w:rPr>
        <w:t>K Čl. II</w:t>
      </w:r>
    </w:p>
    <w:p w:rsidR="001E6BFC" w:rsidP="005E1E60">
      <w:pPr>
        <w:pStyle w:val="NormalWeb"/>
        <w:bidi w:val="0"/>
        <w:spacing w:before="120" w:after="0" w:line="276" w:lineRule="auto"/>
        <w:ind w:firstLine="708"/>
        <w:jc w:val="both"/>
        <w:rPr>
          <w:rFonts w:ascii="Book Antiqua" w:hAnsi="Book Antiqua"/>
          <w:b/>
          <w:bCs/>
          <w:sz w:val="22"/>
          <w:szCs w:val="22"/>
        </w:rPr>
      </w:pPr>
      <w:r w:rsidR="00C77B03">
        <w:rPr>
          <w:rFonts w:ascii="Book Antiqua" w:hAnsi="Book Antiqua"/>
          <w:bCs/>
          <w:sz w:val="22"/>
          <w:szCs w:val="22"/>
        </w:rPr>
        <w:t>Navrhuje sa účinnosť predkladaného zákona so zohľadnením legisvakan</w:t>
      </w:r>
      <w:r w:rsidR="0093502C">
        <w:rPr>
          <w:rFonts w:ascii="Book Antiqua" w:hAnsi="Book Antiqua"/>
          <w:bCs/>
          <w:sz w:val="22"/>
          <w:szCs w:val="22"/>
        </w:rPr>
        <w:t>čnej lehoty, a to od 1. februára</w:t>
      </w:r>
      <w:r w:rsidR="00C77B03">
        <w:rPr>
          <w:rFonts w:ascii="Book Antiqua" w:hAnsi="Book Antiqua"/>
          <w:bCs/>
          <w:sz w:val="22"/>
          <w:szCs w:val="22"/>
        </w:rPr>
        <w:t xml:space="preserve"> 2016.</w:t>
      </w:r>
    </w:p>
    <w:p w:rsidR="001E6BFC" w:rsidP="005E1E60">
      <w:pPr>
        <w:pStyle w:val="NormalWeb"/>
        <w:bidi w:val="0"/>
        <w:spacing w:before="120" w:after="0" w:line="276" w:lineRule="auto"/>
        <w:jc w:val="both"/>
        <w:rPr>
          <w:rFonts w:ascii="Book Antiqua" w:hAnsi="Book Antiqua"/>
          <w:b/>
          <w:bCs/>
          <w:sz w:val="22"/>
          <w:szCs w:val="22"/>
        </w:rPr>
      </w:pPr>
      <w:r w:rsidR="00C77B03">
        <w:rPr>
          <w:rFonts w:ascii="Times New Roman" w:hAnsi="Times New Roman"/>
        </w:rPr>
        <w:br w:type="page"/>
      </w:r>
    </w:p>
    <w:p w:rsidR="001E6BFC" w:rsidP="005E1E60">
      <w:pPr>
        <w:pStyle w:val="NormalWeb"/>
        <w:bidi w:val="0"/>
        <w:spacing w:before="120" w:after="0" w:line="276" w:lineRule="auto"/>
        <w:jc w:val="center"/>
        <w:rPr>
          <w:rFonts w:ascii="Book Antiqua" w:hAnsi="Book Antiqua"/>
          <w:sz w:val="22"/>
          <w:szCs w:val="22"/>
        </w:rPr>
      </w:pPr>
      <w:r w:rsidR="00C77B03">
        <w:rPr>
          <w:rFonts w:ascii="Book Antiqua" w:hAnsi="Book Antiqua"/>
          <w:b/>
          <w:bCs/>
          <w:caps/>
          <w:spacing w:val="30"/>
          <w:sz w:val="22"/>
          <w:szCs w:val="22"/>
        </w:rPr>
        <w:t>DOLOŽKA ZLUČITEĽNOSTI</w:t>
      </w:r>
    </w:p>
    <w:p w:rsidR="001E6BFC" w:rsidP="005E1E60">
      <w:pPr>
        <w:pStyle w:val="NormalWeb"/>
        <w:bidi w:val="0"/>
        <w:spacing w:before="120" w:after="0" w:line="276" w:lineRule="auto"/>
        <w:jc w:val="center"/>
        <w:rPr>
          <w:rFonts w:ascii="Book Antiqua" w:hAnsi="Book Antiqua"/>
          <w:sz w:val="22"/>
          <w:szCs w:val="22"/>
        </w:rPr>
      </w:pPr>
      <w:r w:rsidR="00C77B03">
        <w:rPr>
          <w:rFonts w:ascii="Book Antiqua" w:hAnsi="Book Antiqua"/>
          <w:b/>
          <w:bCs/>
          <w:sz w:val="22"/>
          <w:szCs w:val="22"/>
        </w:rPr>
        <w:t>návrhu zákona</w:t>
      </w:r>
      <w:r w:rsidR="00C77B03">
        <w:rPr>
          <w:rFonts w:ascii="Book Antiqua" w:hAnsi="Book Antiqua"/>
          <w:sz w:val="22"/>
          <w:szCs w:val="22"/>
        </w:rPr>
        <w:t xml:space="preserve"> </w:t>
      </w:r>
      <w:r w:rsidR="00C77B03">
        <w:rPr>
          <w:rFonts w:ascii="Book Antiqua" w:hAnsi="Book Antiqua"/>
          <w:b/>
          <w:bCs/>
          <w:sz w:val="22"/>
          <w:szCs w:val="22"/>
        </w:rPr>
        <w:t>s právom Európskej únie</w:t>
      </w:r>
    </w:p>
    <w:p w:rsidR="001E6BFC" w:rsidP="005E1E60">
      <w:pPr>
        <w:pStyle w:val="NormalWeb"/>
        <w:bidi w:val="0"/>
        <w:spacing w:before="120" w:after="0" w:line="276" w:lineRule="auto"/>
        <w:jc w:val="both"/>
        <w:rPr>
          <w:rFonts w:ascii="Book Antiqua" w:hAnsi="Book Antiqua"/>
          <w:sz w:val="22"/>
          <w:szCs w:val="22"/>
        </w:rPr>
      </w:pPr>
      <w:r w:rsidR="00C77B03">
        <w:rPr>
          <w:rFonts w:ascii="Book Antiqua" w:hAnsi="Book Antiqua"/>
          <w:sz w:val="22"/>
          <w:szCs w:val="22"/>
        </w:rPr>
        <w:t> </w:t>
      </w:r>
    </w:p>
    <w:p w:rsidR="001E6BFC" w:rsidP="005E1E60">
      <w:pPr>
        <w:pStyle w:val="NormalWeb"/>
        <w:numPr>
          <w:numId w:val="2"/>
        </w:numPr>
        <w:bidi w:val="0"/>
        <w:spacing w:before="120" w:after="0" w:line="276" w:lineRule="auto"/>
        <w:ind w:left="426"/>
        <w:jc w:val="both"/>
        <w:rPr>
          <w:rFonts w:ascii="Book Antiqua" w:hAnsi="Book Antiqua"/>
          <w:sz w:val="22"/>
          <w:szCs w:val="22"/>
        </w:rPr>
      </w:pPr>
      <w:r w:rsidR="00C77B03">
        <w:rPr>
          <w:rFonts w:ascii="Book Antiqua" w:hAnsi="Book Antiqua"/>
          <w:b/>
          <w:bCs/>
          <w:sz w:val="22"/>
          <w:szCs w:val="22"/>
        </w:rPr>
        <w:t>Navrhovateľ zákona:</w:t>
      </w:r>
      <w:r w:rsidR="00C77B03">
        <w:rPr>
          <w:rFonts w:ascii="Book Antiqua" w:hAnsi="Book Antiqua"/>
          <w:sz w:val="22"/>
          <w:szCs w:val="22"/>
        </w:rPr>
        <w:t xml:space="preserve"> poslankyňa Národnej rady Slovenskej republiky Veronika Remišová</w:t>
      </w:r>
    </w:p>
    <w:p w:rsidR="001E6BFC" w:rsidP="005E1E60">
      <w:pPr>
        <w:pStyle w:val="NormalWeb"/>
        <w:bidi w:val="0"/>
        <w:spacing w:before="120" w:after="0" w:line="276" w:lineRule="auto"/>
        <w:jc w:val="both"/>
        <w:rPr>
          <w:rFonts w:ascii="Book Antiqua" w:hAnsi="Book Antiqua"/>
          <w:sz w:val="22"/>
          <w:szCs w:val="22"/>
        </w:rPr>
      </w:pPr>
      <w:r w:rsidR="00C77B03">
        <w:rPr>
          <w:rFonts w:ascii="Book Antiqua" w:hAnsi="Book Antiqua"/>
          <w:sz w:val="22"/>
          <w:szCs w:val="22"/>
        </w:rPr>
        <w:t> </w:t>
      </w:r>
    </w:p>
    <w:p w:rsidR="001E6BFC" w:rsidRPr="005E1E60" w:rsidP="005E1E60">
      <w:pPr>
        <w:pStyle w:val="NormalWeb"/>
        <w:numPr>
          <w:numId w:val="2"/>
        </w:numPr>
        <w:bidi w:val="0"/>
        <w:spacing w:before="120" w:after="0" w:line="276" w:lineRule="auto"/>
        <w:ind w:left="426"/>
        <w:jc w:val="both"/>
        <w:rPr>
          <w:rFonts w:ascii="Book Antiqua" w:hAnsi="Book Antiqua"/>
          <w:bCs/>
          <w:sz w:val="22"/>
          <w:szCs w:val="22"/>
        </w:rPr>
      </w:pPr>
      <w:r w:rsidR="00C77B03">
        <w:rPr>
          <w:rFonts w:ascii="Book Antiqua" w:hAnsi="Book Antiqua"/>
          <w:b/>
          <w:bCs/>
          <w:sz w:val="22"/>
          <w:szCs w:val="22"/>
        </w:rPr>
        <w:t>Názov návrhu zákona</w:t>
      </w:r>
      <w:r w:rsidR="00C77B03">
        <w:rPr>
          <w:rFonts w:ascii="Book Antiqua" w:hAnsi="Book Antiqua"/>
          <w:bCs/>
          <w:sz w:val="22"/>
          <w:szCs w:val="22"/>
        </w:rPr>
        <w:t xml:space="preserve">: </w:t>
      </w:r>
      <w:r w:rsidR="00C77B03">
        <w:rPr>
          <w:rFonts w:ascii="Book Antiqua" w:hAnsi="Book Antiqua"/>
          <w:sz w:val="22"/>
          <w:szCs w:val="22"/>
        </w:rPr>
        <w:t xml:space="preserve">návrh zákona, ktorým sa mení a dopĺňa </w:t>
      </w:r>
      <w:r w:rsidR="00C77B03">
        <w:rPr>
          <w:rFonts w:ascii="Book Antiqua" w:hAnsi="Book Antiqua"/>
          <w:bCs/>
          <w:sz w:val="22"/>
          <w:szCs w:val="22"/>
        </w:rPr>
        <w:t xml:space="preserve">zákon č. 211/2000 Z. z. o slobodnom prístupe k informáciám a o zmene a doplnení niektorých zákonov (zákon o slobode informácií) </w:t>
      </w:r>
      <w:r w:rsidR="00C77B03">
        <w:rPr>
          <w:rFonts w:ascii="Book Antiqua" w:hAnsi="Book Antiqua"/>
          <w:sz w:val="22"/>
          <w:szCs w:val="22"/>
        </w:rPr>
        <w:t xml:space="preserve">v </w:t>
      </w:r>
      <w:r w:rsidR="005E1E60">
        <w:rPr>
          <w:rFonts w:ascii="Book Antiqua" w:hAnsi="Book Antiqua"/>
          <w:sz w:val="22"/>
          <w:szCs w:val="22"/>
        </w:rPr>
        <w:t>znení neskorších predpisov</w:t>
      </w:r>
    </w:p>
    <w:p w:rsidR="005E1E60" w:rsidP="005E1E60">
      <w:pPr>
        <w:pStyle w:val="ListParagraph"/>
        <w:bidi w:val="0"/>
        <w:rPr>
          <w:rFonts w:ascii="Book Antiqua" w:hAnsi="Book Antiqua"/>
          <w:bCs/>
          <w:sz w:val="22"/>
          <w:szCs w:val="22"/>
        </w:rPr>
      </w:pPr>
    </w:p>
    <w:p w:rsidR="001E6BFC" w:rsidRPr="005E1E60" w:rsidP="005E1E60">
      <w:pPr>
        <w:pStyle w:val="NormalWeb"/>
        <w:numPr>
          <w:numId w:val="2"/>
        </w:numPr>
        <w:bidi w:val="0"/>
        <w:spacing w:before="120" w:after="0" w:line="276" w:lineRule="auto"/>
        <w:ind w:left="426"/>
        <w:jc w:val="both"/>
        <w:rPr>
          <w:rFonts w:ascii="Book Antiqua" w:hAnsi="Book Antiqua"/>
          <w:bCs/>
          <w:sz w:val="22"/>
          <w:szCs w:val="22"/>
        </w:rPr>
      </w:pPr>
      <w:r w:rsidRPr="005E1E60" w:rsidR="00C77B03">
        <w:rPr>
          <w:rFonts w:ascii="Book Antiqua" w:hAnsi="Book Antiqua"/>
          <w:b/>
          <w:bCs/>
          <w:sz w:val="22"/>
          <w:szCs w:val="22"/>
        </w:rPr>
        <w:t>Predmet návrhu zákona:</w:t>
      </w:r>
    </w:p>
    <w:p w:rsidR="001E6BFC" w:rsidP="005E1E60">
      <w:pPr>
        <w:pStyle w:val="NormalWeb"/>
        <w:numPr>
          <w:numId w:val="1"/>
        </w:numPr>
        <w:bidi w:val="0"/>
        <w:spacing w:before="120" w:after="0" w:line="276" w:lineRule="auto"/>
        <w:jc w:val="both"/>
        <w:rPr>
          <w:rFonts w:ascii="Book Antiqua" w:hAnsi="Book Antiqua"/>
          <w:bCs/>
          <w:sz w:val="22"/>
          <w:szCs w:val="22"/>
        </w:rPr>
      </w:pPr>
      <w:r w:rsidR="00C77B03">
        <w:rPr>
          <w:rFonts w:ascii="Book Antiqua" w:hAnsi="Book Antiqua"/>
          <w:bCs/>
          <w:sz w:val="22"/>
          <w:szCs w:val="22"/>
        </w:rPr>
        <w:t>nie je upravený v primárnom práve Európskej únie,</w:t>
      </w:r>
    </w:p>
    <w:p w:rsidR="001E6BFC" w:rsidP="005E1E60">
      <w:pPr>
        <w:pStyle w:val="NormalWeb"/>
        <w:numPr>
          <w:numId w:val="1"/>
        </w:numPr>
        <w:bidi w:val="0"/>
        <w:spacing w:before="120" w:after="0" w:line="276" w:lineRule="auto"/>
        <w:jc w:val="both"/>
        <w:rPr>
          <w:rFonts w:ascii="Book Antiqua" w:hAnsi="Book Antiqua"/>
          <w:bCs/>
          <w:sz w:val="22"/>
          <w:szCs w:val="22"/>
        </w:rPr>
      </w:pPr>
      <w:r w:rsidR="00C77B03">
        <w:rPr>
          <w:rFonts w:ascii="Book Antiqua" w:hAnsi="Book Antiqua"/>
          <w:bCs/>
          <w:sz w:val="22"/>
          <w:szCs w:val="22"/>
        </w:rPr>
        <w:t>nie je upravený v sekundárnom práve Európskej únie,</w:t>
      </w:r>
    </w:p>
    <w:p w:rsidR="001E6BFC" w:rsidP="005E1E60">
      <w:pPr>
        <w:pStyle w:val="NormalWeb"/>
        <w:numPr>
          <w:numId w:val="1"/>
        </w:numPr>
        <w:bidi w:val="0"/>
        <w:spacing w:before="120" w:after="0" w:line="276" w:lineRule="auto"/>
        <w:jc w:val="both"/>
        <w:rPr>
          <w:rFonts w:ascii="Book Antiqua" w:hAnsi="Book Antiqua"/>
          <w:bCs/>
          <w:sz w:val="22"/>
          <w:szCs w:val="22"/>
        </w:rPr>
      </w:pPr>
      <w:r w:rsidR="00C77B03">
        <w:rPr>
          <w:rFonts w:ascii="Book Antiqua" w:hAnsi="Book Antiqua"/>
          <w:bCs/>
          <w:sz w:val="22"/>
          <w:szCs w:val="22"/>
        </w:rPr>
        <w:t>nie je obsiahnutý v judikatúre Súdneho dvora Európskej únie.</w:t>
      </w:r>
      <w:r w:rsidR="00C77B03">
        <w:rPr>
          <w:rFonts w:ascii="Book Antiqua" w:hAnsi="Book Antiqua"/>
          <w:sz w:val="22"/>
          <w:szCs w:val="22"/>
        </w:rPr>
        <w:t> </w:t>
      </w:r>
    </w:p>
    <w:p w:rsidR="001E6BFC" w:rsidP="005E1E60">
      <w:pPr>
        <w:pStyle w:val="NormalWeb"/>
        <w:bidi w:val="0"/>
        <w:spacing w:before="120" w:after="0" w:line="276" w:lineRule="auto"/>
        <w:jc w:val="both"/>
        <w:rPr>
          <w:rFonts w:ascii="Book Antiqua" w:hAnsi="Book Antiqua"/>
          <w:b/>
          <w:bCs/>
          <w:sz w:val="22"/>
          <w:szCs w:val="22"/>
        </w:rPr>
      </w:pPr>
    </w:p>
    <w:p w:rsidR="001E6BFC" w:rsidP="005E1E60">
      <w:pPr>
        <w:pStyle w:val="NormalWeb"/>
        <w:bidi w:val="0"/>
        <w:spacing w:before="120" w:after="0" w:line="276" w:lineRule="auto"/>
        <w:jc w:val="both"/>
        <w:rPr>
          <w:rFonts w:ascii="Book Antiqua" w:hAnsi="Book Antiqua"/>
          <w:b/>
          <w:bCs/>
          <w:sz w:val="22"/>
          <w:szCs w:val="22"/>
        </w:rPr>
      </w:pPr>
      <w:r w:rsidR="00C77B03">
        <w:rPr>
          <w:rFonts w:ascii="Book Antiqua" w:hAnsi="Book Antiqua"/>
          <w:b/>
          <w:bCs/>
          <w:sz w:val="22"/>
          <w:szCs w:val="22"/>
        </w:rPr>
        <w:t>Vzhľadom na to, že predmet návrhu zákona nie je upravený v práve Európskej únie, je bezpredmetné vyjadrovať sa k bodom 4. a 5.</w:t>
      </w: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rPr>
          <w:rFonts w:ascii="Book Antiqua" w:hAnsi="Book Antiqua"/>
          <w:sz w:val="22"/>
          <w:szCs w:val="22"/>
        </w:rPr>
      </w:pPr>
    </w:p>
    <w:p w:rsidR="001E6BFC" w:rsidP="005E1E60">
      <w:pPr>
        <w:pStyle w:val="NormalWeb"/>
        <w:bidi w:val="0"/>
        <w:spacing w:before="120" w:after="0" w:line="276" w:lineRule="auto"/>
        <w:jc w:val="center"/>
        <w:rPr>
          <w:rFonts w:ascii="Book Antiqua" w:hAnsi="Book Antiqua"/>
          <w:b/>
          <w:bCs/>
          <w:caps/>
          <w:color w:val="000000"/>
          <w:spacing w:val="30"/>
          <w:sz w:val="22"/>
          <w:szCs w:val="22"/>
        </w:rPr>
      </w:pPr>
    </w:p>
    <w:p w:rsidR="001E6BFC" w:rsidP="005E1E60">
      <w:pPr>
        <w:pStyle w:val="NormalWeb"/>
        <w:bidi w:val="0"/>
        <w:spacing w:before="120" w:after="0" w:line="276" w:lineRule="auto"/>
        <w:jc w:val="center"/>
        <w:rPr>
          <w:rFonts w:ascii="Book Antiqua" w:hAnsi="Book Antiqua"/>
          <w:b/>
          <w:bCs/>
          <w:caps/>
          <w:color w:val="000000"/>
          <w:spacing w:val="30"/>
          <w:sz w:val="22"/>
          <w:szCs w:val="22"/>
        </w:rPr>
      </w:pPr>
    </w:p>
    <w:p w:rsidR="001E6BFC" w:rsidP="005E1E60">
      <w:pPr>
        <w:pStyle w:val="NormalWeb"/>
        <w:bidi w:val="0"/>
        <w:spacing w:before="120" w:after="0" w:line="276" w:lineRule="auto"/>
        <w:jc w:val="center"/>
        <w:rPr>
          <w:rFonts w:ascii="Book Antiqua" w:hAnsi="Book Antiqua"/>
          <w:b/>
          <w:bCs/>
          <w:caps/>
          <w:color w:val="000000"/>
          <w:spacing w:val="30"/>
          <w:sz w:val="22"/>
          <w:szCs w:val="22"/>
        </w:rPr>
      </w:pPr>
    </w:p>
    <w:p w:rsidR="001E6BFC" w:rsidP="005E1E60">
      <w:pPr>
        <w:pStyle w:val="NormalWeb"/>
        <w:bidi w:val="0"/>
        <w:spacing w:before="120" w:after="0" w:line="276" w:lineRule="auto"/>
        <w:jc w:val="center"/>
        <w:rPr>
          <w:rFonts w:ascii="Book Antiqua" w:hAnsi="Book Antiqua"/>
          <w:b/>
          <w:bCs/>
          <w:caps/>
          <w:color w:val="000000"/>
          <w:spacing w:val="30"/>
          <w:sz w:val="22"/>
          <w:szCs w:val="22"/>
        </w:rPr>
      </w:pPr>
    </w:p>
    <w:p w:rsidR="001E6BFC" w:rsidP="005E1E60">
      <w:pPr>
        <w:pStyle w:val="NormalWeb"/>
        <w:bidi w:val="0"/>
        <w:spacing w:before="120" w:after="0" w:line="276" w:lineRule="auto"/>
        <w:rPr>
          <w:rFonts w:ascii="Book Antiqua" w:hAnsi="Book Antiqua"/>
          <w:b/>
          <w:bCs/>
          <w:caps/>
          <w:color w:val="000000"/>
          <w:spacing w:val="30"/>
          <w:sz w:val="22"/>
          <w:szCs w:val="22"/>
        </w:rPr>
      </w:pPr>
      <w:r w:rsidR="00C77B03">
        <w:rPr>
          <w:rFonts w:ascii="Times New Roman" w:hAnsi="Times New Roman"/>
        </w:rPr>
        <w:br w:type="page"/>
      </w:r>
    </w:p>
    <w:p w:rsidR="001E6BFC" w:rsidP="005E1E60">
      <w:pPr>
        <w:pStyle w:val="NormalWeb"/>
        <w:bidi w:val="0"/>
        <w:spacing w:before="120" w:after="0" w:line="276" w:lineRule="auto"/>
        <w:jc w:val="center"/>
        <w:rPr>
          <w:rFonts w:ascii="Book Antiqua" w:hAnsi="Book Antiqua"/>
          <w:sz w:val="22"/>
          <w:szCs w:val="22"/>
        </w:rPr>
      </w:pPr>
      <w:r w:rsidR="00C77B03">
        <w:rPr>
          <w:rFonts w:ascii="Book Antiqua" w:hAnsi="Book Antiqua"/>
          <w:b/>
          <w:bCs/>
          <w:caps/>
          <w:color w:val="000000"/>
          <w:spacing w:val="30"/>
          <w:sz w:val="22"/>
          <w:szCs w:val="22"/>
        </w:rPr>
        <w:t>Doložka</w:t>
      </w:r>
    </w:p>
    <w:p w:rsidR="001E6BFC" w:rsidP="005E1E60">
      <w:pPr>
        <w:pStyle w:val="NormalWeb"/>
        <w:bidi w:val="0"/>
        <w:spacing w:before="120" w:after="0" w:line="276" w:lineRule="auto"/>
        <w:jc w:val="center"/>
        <w:rPr>
          <w:rFonts w:ascii="Book Antiqua" w:hAnsi="Book Antiqua"/>
          <w:sz w:val="22"/>
          <w:szCs w:val="22"/>
        </w:rPr>
      </w:pPr>
      <w:r w:rsidR="00C77B03">
        <w:rPr>
          <w:rFonts w:ascii="Book Antiqua" w:hAnsi="Book Antiqua"/>
          <w:b/>
          <w:bCs/>
          <w:color w:val="000000"/>
          <w:sz w:val="22"/>
          <w:szCs w:val="22"/>
        </w:rPr>
        <w:t>vybraných vplyvov</w:t>
      </w:r>
    </w:p>
    <w:p w:rsidR="001E6BFC" w:rsidP="005E1E60">
      <w:pPr>
        <w:pStyle w:val="NormalWeb"/>
        <w:bidi w:val="0"/>
        <w:spacing w:before="120" w:after="0" w:line="276" w:lineRule="auto"/>
        <w:rPr>
          <w:rFonts w:ascii="Book Antiqua" w:hAnsi="Book Antiqua"/>
          <w:sz w:val="22"/>
          <w:szCs w:val="22"/>
        </w:rPr>
      </w:pPr>
      <w:r w:rsidR="00C77B03">
        <w:rPr>
          <w:rFonts w:ascii="Book Antiqua" w:hAnsi="Book Antiqua"/>
          <w:color w:val="000000"/>
          <w:sz w:val="22"/>
          <w:szCs w:val="22"/>
        </w:rPr>
        <w:t> </w:t>
      </w:r>
      <w:bookmarkStart w:id="0" w:name="_GoBack"/>
      <w:bookmarkEnd w:id="0"/>
    </w:p>
    <w:p w:rsidR="001E6BFC" w:rsidP="005E1E60">
      <w:pPr>
        <w:bidi w:val="0"/>
        <w:spacing w:before="120" w:line="276" w:lineRule="auto"/>
        <w:jc w:val="both"/>
        <w:rPr>
          <w:rFonts w:ascii="Book Antiqua" w:hAnsi="Book Antiqua"/>
          <w:b/>
          <w:bCs/>
          <w:color w:val="000000"/>
          <w:sz w:val="22"/>
          <w:szCs w:val="22"/>
        </w:rPr>
      </w:pPr>
      <w:r w:rsidR="00C77B03">
        <w:rPr>
          <w:rFonts w:ascii="Book Antiqua" w:hAnsi="Book Antiqua"/>
          <w:b/>
          <w:bCs/>
          <w:color w:val="000000"/>
          <w:sz w:val="22"/>
          <w:szCs w:val="22"/>
        </w:rPr>
        <w:t xml:space="preserve">A.1. Názov materiálu: </w:t>
      </w:r>
      <w:r w:rsidR="00C77B03">
        <w:rPr>
          <w:rFonts w:ascii="Book Antiqua" w:hAnsi="Book Antiqua"/>
          <w:sz w:val="22"/>
          <w:szCs w:val="22"/>
        </w:rPr>
        <w:t xml:space="preserve">návrh zákona, ktorým sa mení a dopĺňa </w:t>
      </w:r>
      <w:r w:rsidR="00C77B03">
        <w:rPr>
          <w:rFonts w:ascii="Book Antiqua" w:hAnsi="Book Antiqua"/>
          <w:bCs/>
          <w:sz w:val="22"/>
          <w:szCs w:val="22"/>
        </w:rPr>
        <w:t xml:space="preserve">zákon č. 211/2000 Z. z. o slobodnom prístupe k informáciám a o zmene a doplnení niektorých zákonov (zákon o slobode informácií) </w:t>
      </w:r>
      <w:r w:rsidR="00C77B03">
        <w:rPr>
          <w:rFonts w:ascii="Book Antiqua" w:hAnsi="Book Antiqua"/>
          <w:sz w:val="22"/>
          <w:szCs w:val="22"/>
        </w:rPr>
        <w:t>v znení neskorších predpisov</w:t>
      </w:r>
    </w:p>
    <w:p w:rsidR="001E6BFC" w:rsidP="005E1E60">
      <w:pPr>
        <w:pStyle w:val="NormalWeb"/>
        <w:bidi w:val="0"/>
        <w:spacing w:before="120" w:after="0" w:line="276" w:lineRule="auto"/>
        <w:jc w:val="both"/>
        <w:rPr>
          <w:rFonts w:ascii="Book Antiqua" w:hAnsi="Book Antiqua"/>
          <w:sz w:val="22"/>
          <w:szCs w:val="22"/>
        </w:rPr>
      </w:pPr>
      <w:r w:rsidR="00C77B03">
        <w:rPr>
          <w:rFonts w:ascii="Book Antiqua" w:hAnsi="Book Antiqua"/>
          <w:b/>
          <w:bCs/>
          <w:color w:val="000000"/>
          <w:sz w:val="22"/>
          <w:szCs w:val="22"/>
        </w:rPr>
        <w:t>Termín začatia a ukončenia PPK:</w:t>
      </w:r>
      <w:r w:rsidR="00C77B03">
        <w:rPr>
          <w:rFonts w:ascii="Book Antiqua" w:hAnsi="Book Antiqua"/>
          <w:color w:val="000000"/>
          <w:sz w:val="22"/>
          <w:szCs w:val="22"/>
        </w:rPr>
        <w:t xml:space="preserve"> </w:t>
      </w:r>
      <w:r w:rsidR="00C77B03">
        <w:rPr>
          <w:rFonts w:ascii="Book Antiqua" w:hAnsi="Book Antiqua"/>
          <w:i/>
          <w:iCs/>
          <w:color w:val="000000"/>
          <w:sz w:val="22"/>
          <w:szCs w:val="22"/>
        </w:rPr>
        <w:t>bezpredmetné</w:t>
      </w:r>
    </w:p>
    <w:p w:rsidR="001E6BFC" w:rsidP="005E1E60">
      <w:pPr>
        <w:pStyle w:val="NormalWeb"/>
        <w:bidi w:val="0"/>
        <w:spacing w:before="120" w:after="0" w:line="276" w:lineRule="auto"/>
        <w:jc w:val="both"/>
        <w:rPr>
          <w:rFonts w:ascii="Book Antiqua" w:hAnsi="Book Antiqua"/>
          <w:sz w:val="22"/>
          <w:szCs w:val="22"/>
        </w:rPr>
      </w:pPr>
    </w:p>
    <w:p w:rsidR="001E6BFC" w:rsidP="005E1E60">
      <w:pPr>
        <w:pStyle w:val="NormalWeb"/>
        <w:bidi w:val="0"/>
        <w:spacing w:before="120" w:after="0" w:line="276" w:lineRule="auto"/>
        <w:jc w:val="both"/>
        <w:rPr>
          <w:rFonts w:ascii="Book Antiqua" w:hAnsi="Book Antiqua"/>
          <w:sz w:val="22"/>
          <w:szCs w:val="22"/>
        </w:rPr>
      </w:pPr>
      <w:r w:rsidR="00C77B03">
        <w:rPr>
          <w:rFonts w:ascii="Book Antiqua" w:hAnsi="Book Antiqua"/>
          <w:b/>
          <w:bCs/>
          <w:color w:val="000000"/>
          <w:sz w:val="22"/>
          <w:szCs w:val="22"/>
        </w:rPr>
        <w:t>A.2. Vplyvy:</w:t>
      </w:r>
    </w:p>
    <w:tbl>
      <w:tblPr>
        <w:tblStyle w:val="TableNormal"/>
        <w:tblW w:w="5000" w:type="pct"/>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4A0"/>
      </w:tblPr>
      <w:tblGrid>
        <w:gridCol w:w="5518"/>
        <w:gridCol w:w="1191"/>
        <w:gridCol w:w="1181"/>
        <w:gridCol w:w="1198"/>
      </w:tblGrid>
      <w:tr>
        <w:tblPrEx>
          <w:tblW w:w="5000" w:type="pct"/>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 </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Pozitívne </w:t>
            </w: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Žiadne </w:t>
            </w: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Negatívne </w:t>
            </w:r>
          </w:p>
        </w:tc>
      </w:tr>
      <w:tr>
        <w:tblPrEx>
          <w:tblW w:w="5000" w:type="pct"/>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x</w:t>
            </w: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p>
        </w:tc>
      </w:tr>
      <w:tr>
        <w:tblPrEx>
          <w:tblW w:w="5000" w:type="pct"/>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p>
        </w:tc>
      </w:tr>
      <w:tr>
        <w:tblPrEx>
          <w:tblW w:w="5000" w:type="pct"/>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3. Sociálne vplyvy</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 </w:t>
            </w:r>
          </w:p>
        </w:tc>
      </w:tr>
      <w:tr>
        <w:tblPrEx>
          <w:tblW w:w="5000" w:type="pct"/>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w:t>
            </w:r>
          </w:p>
        </w:tc>
      </w:tr>
      <w:tr>
        <w:tblPrEx>
          <w:tblW w:w="5000" w:type="pct"/>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 sociálnu exklúziu,</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x</w:t>
            </w: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w:t>
            </w:r>
          </w:p>
        </w:tc>
      </w:tr>
      <w:tr>
        <w:tblPrEx>
          <w:tblW w:w="5000" w:type="pct"/>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w:t>
            </w:r>
          </w:p>
        </w:tc>
      </w:tr>
      <w:tr>
        <w:tblPrEx>
          <w:tblW w:w="5000" w:type="pct"/>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x</w:t>
            </w: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w:t>
            </w:r>
          </w:p>
        </w:tc>
      </w:tr>
      <w:tr>
        <w:tblPrEx>
          <w:tblW w:w="5000" w:type="pct"/>
          <w:tblCellMar>
            <w:left w:w="-7" w:type="dxa"/>
            <w:right w:w="0" w:type="dxa"/>
          </w:tblCellMar>
          <w:tblLook w:val="04A0"/>
        </w:tblPrEx>
        <w:tc>
          <w:tcPr>
            <w:tcW w:w="5507"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rPr>
                <w:rFonts w:ascii="Book Antiqua" w:hAnsi="Book Antiqua"/>
                <w:sz w:val="22"/>
              </w:rPr>
            </w:pPr>
            <w:r w:rsidR="00C77B03">
              <w:rPr>
                <w:rFonts w:ascii="Book Antiqua" w:hAnsi="Book Antiqua"/>
                <w:color w:val="000000"/>
                <w:sz w:val="22"/>
                <w:szCs w:val="22"/>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x</w:t>
            </w:r>
          </w:p>
        </w:tc>
        <w:tc>
          <w:tcPr>
            <w:tcW w:w="1179"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p>
        </w:tc>
        <w:tc>
          <w:tcPr>
            <w:tcW w:w="1196" w:type="dxa"/>
            <w:tcBorders>
              <w:top w:val="single" w:sz="6" w:space="0" w:color="000001"/>
              <w:left w:val="single" w:sz="6" w:space="0" w:color="000001"/>
              <w:bottom w:val="single" w:sz="6" w:space="0" w:color="000001"/>
              <w:right w:val="single" w:sz="6" w:space="0" w:color="000001"/>
            </w:tcBorders>
            <w:tcMar>
              <w:left w:w="-7" w:type="dxa"/>
            </w:tcMar>
            <w:textDirection w:val="lrTb"/>
            <w:vAlign w:val="center"/>
          </w:tcPr>
          <w:p w:rsidR="001E6BFC" w:rsidP="005E1E60">
            <w:pPr>
              <w:pStyle w:val="NormalWeb"/>
              <w:bidi w:val="0"/>
              <w:spacing w:before="120" w:after="0" w:line="276" w:lineRule="auto"/>
              <w:jc w:val="center"/>
              <w:rPr>
                <w:rFonts w:ascii="Book Antiqua" w:hAnsi="Book Antiqua"/>
                <w:sz w:val="22"/>
              </w:rPr>
            </w:pPr>
            <w:r w:rsidR="00C77B03">
              <w:rPr>
                <w:rFonts w:ascii="Book Antiqua" w:hAnsi="Book Antiqua"/>
                <w:color w:val="000000"/>
                <w:sz w:val="22"/>
                <w:szCs w:val="22"/>
              </w:rPr>
              <w:t> </w:t>
            </w:r>
          </w:p>
        </w:tc>
      </w:tr>
    </w:tbl>
    <w:p w:rsidR="001E6BFC" w:rsidP="005E1E60">
      <w:pPr>
        <w:pStyle w:val="NormalWeb"/>
        <w:bidi w:val="0"/>
        <w:spacing w:before="120" w:after="0" w:line="276" w:lineRule="auto"/>
        <w:rPr>
          <w:rFonts w:ascii="Book Antiqua" w:hAnsi="Book Antiqua"/>
          <w:sz w:val="22"/>
          <w:szCs w:val="22"/>
        </w:rPr>
      </w:pPr>
      <w:r w:rsidR="00C77B03">
        <w:rPr>
          <w:rFonts w:ascii="Book Antiqua" w:hAnsi="Book Antiqua"/>
          <w:color w:val="000000"/>
          <w:sz w:val="22"/>
          <w:szCs w:val="22"/>
        </w:rPr>
        <w:t> </w:t>
      </w:r>
    </w:p>
    <w:p w:rsidR="001E6BFC" w:rsidP="005E1E60">
      <w:pPr>
        <w:pStyle w:val="NormalWeb"/>
        <w:bidi w:val="0"/>
        <w:spacing w:before="120" w:after="0" w:line="276" w:lineRule="auto"/>
        <w:jc w:val="both"/>
        <w:rPr>
          <w:rFonts w:ascii="Book Antiqua" w:hAnsi="Book Antiqua"/>
          <w:sz w:val="22"/>
          <w:szCs w:val="22"/>
        </w:rPr>
      </w:pPr>
      <w:r w:rsidR="00C77B03">
        <w:rPr>
          <w:rFonts w:ascii="Book Antiqua" w:hAnsi="Book Antiqua"/>
          <w:b/>
          <w:bCs/>
          <w:color w:val="000000"/>
          <w:sz w:val="22"/>
          <w:szCs w:val="22"/>
        </w:rPr>
        <w:t>A.3. Poznámky</w:t>
      </w:r>
    </w:p>
    <w:p w:rsidR="001E6BFC" w:rsidP="005E1E60">
      <w:pPr>
        <w:pStyle w:val="NormalWeb"/>
        <w:bidi w:val="0"/>
        <w:spacing w:before="120" w:after="0" w:line="276" w:lineRule="auto"/>
        <w:jc w:val="both"/>
        <w:rPr>
          <w:rFonts w:ascii="Times New Roman" w:hAnsi="Times New Roman"/>
        </w:rPr>
      </w:pPr>
      <w:r w:rsidR="00C77B03">
        <w:rPr>
          <w:rFonts w:ascii="Book Antiqua" w:hAnsi="Book Antiqua"/>
          <w:bCs/>
          <w:i/>
          <w:color w:val="000000"/>
          <w:sz w:val="22"/>
          <w:szCs w:val="22"/>
        </w:rPr>
        <w:t xml:space="preserve">Napriek mierne zvýšeným požiadavkám administratívneho charakteru sa od návrhu zákona očakáva výrazný pozitívny vplyv v oblasti vplyvov na rozpočet verejnej správy, a to najmä vďaka zvýšeniu transparentnosti pri nakladaní v verejnými financiami, pričom presný pozitívny dôsledok sa nedá vyčísliť. Významný pozitívny vplyv aj na informatizáciu spoločnosti, keďže bude široká odborná aj laická verejnosť s použitím internetových služieb a iných komunikačných technológií vidieť, akým spôsobom sú vynakladané verejné financie určené na podporu najrôznejších aktivít. Návrh zákona nemá žiadne sociálne vplyvy, a tiež nemá vplyv ani na podnikateľské prostredie a životné prostredie. </w:t>
      </w:r>
    </w:p>
    <w:p w:rsidR="001E6BFC" w:rsidP="005E1E60">
      <w:pPr>
        <w:pStyle w:val="NormalWeb"/>
        <w:bidi w:val="0"/>
        <w:spacing w:before="120" w:after="0" w:line="276" w:lineRule="auto"/>
        <w:jc w:val="both"/>
        <w:rPr>
          <w:rFonts w:ascii="Book Antiqua" w:hAnsi="Book Antiqua"/>
          <w:b/>
          <w:bCs/>
          <w:color w:val="000000"/>
          <w:sz w:val="22"/>
          <w:szCs w:val="22"/>
        </w:rPr>
      </w:pPr>
    </w:p>
    <w:p w:rsidR="001E6BFC" w:rsidP="005E1E60">
      <w:pPr>
        <w:pStyle w:val="NormalWeb"/>
        <w:bidi w:val="0"/>
        <w:spacing w:before="120" w:after="0" w:line="276" w:lineRule="auto"/>
        <w:jc w:val="both"/>
        <w:rPr>
          <w:rFonts w:ascii="Book Antiqua" w:hAnsi="Book Antiqua"/>
          <w:sz w:val="22"/>
          <w:szCs w:val="22"/>
        </w:rPr>
      </w:pPr>
      <w:r w:rsidR="00C77B03">
        <w:rPr>
          <w:rFonts w:ascii="Book Antiqua" w:hAnsi="Book Antiqua"/>
          <w:b/>
          <w:bCs/>
          <w:color w:val="000000"/>
          <w:sz w:val="22"/>
          <w:szCs w:val="22"/>
        </w:rPr>
        <w:t>A.4. Alternatívne riešenia</w:t>
      </w:r>
    </w:p>
    <w:p w:rsidR="001E6BFC" w:rsidP="005E1E60">
      <w:pPr>
        <w:pStyle w:val="NormalWeb"/>
        <w:bidi w:val="0"/>
        <w:spacing w:before="120" w:after="0" w:line="276" w:lineRule="auto"/>
        <w:jc w:val="both"/>
        <w:rPr>
          <w:rFonts w:ascii="Book Antiqua" w:hAnsi="Book Antiqua"/>
          <w:i/>
          <w:iCs/>
          <w:color w:val="000000"/>
          <w:sz w:val="22"/>
          <w:szCs w:val="22"/>
        </w:rPr>
      </w:pPr>
      <w:r w:rsidR="005E1E60">
        <w:rPr>
          <w:rFonts w:ascii="Book Antiqua" w:hAnsi="Book Antiqua"/>
          <w:i/>
          <w:iCs/>
          <w:color w:val="000000"/>
          <w:sz w:val="22"/>
          <w:szCs w:val="22"/>
        </w:rPr>
        <w:t>b</w:t>
      </w:r>
      <w:r w:rsidR="00C77B03">
        <w:rPr>
          <w:rFonts w:ascii="Book Antiqua" w:hAnsi="Book Antiqua"/>
          <w:i/>
          <w:iCs/>
          <w:color w:val="000000"/>
          <w:sz w:val="22"/>
          <w:szCs w:val="22"/>
        </w:rPr>
        <w:t>ezpredmetné</w:t>
      </w:r>
    </w:p>
    <w:p w:rsidR="001E6BFC" w:rsidP="005E1E60">
      <w:pPr>
        <w:pStyle w:val="NormalWeb"/>
        <w:bidi w:val="0"/>
        <w:spacing w:before="120" w:after="0" w:line="276" w:lineRule="auto"/>
        <w:jc w:val="both"/>
        <w:rPr>
          <w:rFonts w:ascii="Book Antiqua" w:hAnsi="Book Antiqua"/>
          <w:sz w:val="22"/>
          <w:szCs w:val="22"/>
        </w:rPr>
      </w:pPr>
      <w:r w:rsidR="00C77B03">
        <w:rPr>
          <w:rFonts w:ascii="Book Antiqua" w:hAnsi="Book Antiqua"/>
          <w:b/>
          <w:bCs/>
          <w:color w:val="000000"/>
          <w:sz w:val="22"/>
          <w:szCs w:val="22"/>
        </w:rPr>
        <w:t>A.5. Stanovisko gestorov</w:t>
      </w:r>
    </w:p>
    <w:p w:rsidR="001E6BFC" w:rsidRPr="00555519" w:rsidP="00555519">
      <w:pPr>
        <w:pStyle w:val="NormalWeb"/>
        <w:bidi w:val="0"/>
        <w:spacing w:before="120" w:after="0" w:line="276" w:lineRule="auto"/>
        <w:jc w:val="both"/>
        <w:rPr>
          <w:rFonts w:ascii="Book Antiqua" w:hAnsi="Book Antiqua"/>
          <w:sz w:val="22"/>
          <w:szCs w:val="22"/>
        </w:rPr>
      </w:pPr>
      <w:r w:rsidR="00C77B03">
        <w:rPr>
          <w:rFonts w:ascii="Book Antiqua" w:hAnsi="Book Antiqua"/>
          <w:i/>
          <w:iCs/>
          <w:color w:val="000000"/>
          <w:sz w:val="22"/>
          <w:szCs w:val="22"/>
        </w:rPr>
        <w:t>Návrh zákona bol zaslaný na vyjadrenie Ministerstvu financií SR a stanovisko tohto ministerstva tvorí súčasť predkladaného materiálu.</w:t>
      </w:r>
    </w:p>
    <w:sectPr w:rsidSect="00032B0E">
      <w:footerReference w:type="default" r:id="rId5"/>
      <w:pgSz w:w="11906" w:h="16838"/>
      <w:pgMar w:top="1417" w:right="1417" w:bottom="1417" w:left="1417" w:header="0" w:footer="708" w:gutter="0"/>
      <w:lnNumType w:distance="0"/>
      <w:cols w:space="708"/>
      <w:formProt w:val="0"/>
      <w:noEndnote w:val="0"/>
      <w:bidi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Liberation Sans">
    <w:altName w:val="Arial"/>
    <w:panose1 w:val="00000000000000000000"/>
    <w:charset w:val="EE"/>
    <w:family w:val="swiss"/>
    <w:pitch w:val="variable"/>
    <w:sig w:usb0="00000000" w:usb1="00000000" w:usb2="00000000" w:usb3="00000000" w:csb0="00000002" w:csb1="00000000"/>
  </w:font>
  <w:font w:name="Microsoft YaHei">
    <w:panose1 w:val="00000000000000000000"/>
    <w:charset w:val="86"/>
    <w:family w:val="swiss"/>
    <w:pitch w:val="variable"/>
    <w:sig w:usb0="00000000" w:usb1="00000000" w:usb2="00000000" w:usb3="00000000" w:csb0="0004001F" w:csb1="00000000"/>
  </w:font>
  <w:font w:name="Book Antiqua">
    <w:altName w:val="Book Antiqua"/>
    <w:panose1 w:val="02040602050305030304"/>
    <w:charset w:val="EE"/>
    <w:family w:val="roman"/>
    <w:pitch w:val="variable"/>
    <w:sig w:usb0="00000000" w:usb1="00000000" w:usb2="00000000" w:usb3="00000000" w:csb0="0000009F" w:csb1="00000000"/>
  </w:font>
  <w:font w:name="@Microsoft YaHei">
    <w:panose1 w:val="00000000000000000000"/>
    <w:charset w:val="86"/>
    <w:family w:val="swiss"/>
    <w:pitch w:val="variable"/>
    <w:sig w:usb0="00000000" w:usb1="00000000" w:usb2="00000000" w:usb3="00000000" w:csb0="0004001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FC">
    <w:pPr>
      <w:pStyle w:val="Footer"/>
      <w:bidi w:val="0"/>
      <w:jc w:val="right"/>
      <w:rPr>
        <w:rFonts w:ascii="Times New Roman" w:hAnsi="Times New Roman"/>
      </w:rPr>
    </w:pPr>
    <w:r w:rsidR="00C77B03">
      <w:rPr>
        <w:rFonts w:ascii="Times New Roman" w:hAnsi="Times New Roman"/>
      </w:rPr>
      <w:fldChar w:fldCharType="begin"/>
    </w:r>
    <w:r w:rsidR="00C77B03">
      <w:rPr>
        <w:rFonts w:ascii="Times New Roman" w:hAnsi="Times New Roman"/>
      </w:rPr>
      <w:instrText>PAGE</w:instrText>
    </w:r>
    <w:r w:rsidR="00C77B03">
      <w:rPr>
        <w:rFonts w:ascii="Times New Roman" w:hAnsi="Times New Roman"/>
      </w:rPr>
      <w:fldChar w:fldCharType="separate"/>
    </w:r>
    <w:r w:rsidR="0093502C">
      <w:rPr>
        <w:rFonts w:ascii="Times New Roman" w:hAnsi="Times New Roman"/>
        <w:noProof/>
      </w:rPr>
      <w:t>1</w:t>
    </w:r>
    <w:r w:rsidR="00C77B03">
      <w:rPr>
        <w:rFonts w:ascii="Times New Roman" w:hAnsi="Times New Roman"/>
      </w:rPr>
      <w:fldChar w:fldCharType="end"/>
    </w:r>
  </w:p>
  <w:p w:rsidR="001E6BF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513E0"/>
    <w:multiLevelType w:val="multilevel"/>
    <w:tmpl w:val="47E80B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C5A3320"/>
    <w:multiLevelType w:val="hybridMultilevel"/>
    <w:tmpl w:val="66DECF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D9D1FFF"/>
    <w:multiLevelType w:val="multilevel"/>
    <w:tmpl w:val="50728606"/>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3">
    <w:nsid w:val="547E265B"/>
    <w:multiLevelType w:val="hybridMultilevel"/>
    <w:tmpl w:val="5E9AC9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41A7CCA"/>
    <w:multiLevelType w:val="multilevel"/>
    <w:tmpl w:val="6E4A981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E6BFC"/>
    <w:rsid w:val="00032B0E"/>
    <w:rsid w:val="001E6BFC"/>
    <w:rsid w:val="002623BA"/>
    <w:rsid w:val="00555519"/>
    <w:rsid w:val="005E1E60"/>
    <w:rsid w:val="0074679E"/>
    <w:rsid w:val="0093502C"/>
    <w:rsid w:val="00AA3B12"/>
    <w:rsid w:val="00C77B03"/>
    <w:rsid w:val="00F4657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link w:val="Nadpis1Char"/>
    <w:uiPriority w:val="9"/>
    <w:qFormat/>
    <w:pPr>
      <w:keepNext/>
      <w:jc w:val="center"/>
      <w:outlineLvl w:val="0"/>
    </w:pPr>
    <w:rPr>
      <w:rFonts w:ascii="Cambria" w:hAnsi="Cambria"/>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sz w:val="20"/>
      <w:szCs w:val="20"/>
      <w:rtl w:val="0"/>
      <w:cs w:val="0"/>
      <w:lang w:val="x-none" w:eastAsia="sk-SK"/>
    </w:rPr>
  </w:style>
  <w:style w:type="character" w:customStyle="1" w:styleId="PtaChar">
    <w:name w:val="Päta Char"/>
    <w:basedOn w:val="DefaultParagraphFont"/>
    <w:link w:val="Footer"/>
    <w:uiPriority w:val="99"/>
    <w:locked/>
    <w:rPr>
      <w:rFonts w:ascii="Times New Roman" w:hAnsi="Times New Roman" w:cs="Times New Roman"/>
      <w:sz w:val="24"/>
      <w:szCs w:val="24"/>
      <w:rtl w:val="0"/>
      <w:cs w:val="0"/>
      <w:lang w:val="x-none" w:eastAsia="sk-SK"/>
    </w:rPr>
  </w:style>
  <w:style w:type="character" w:customStyle="1" w:styleId="TextpoznmkypodiarouChar">
    <w:name w:val="Text poznámky pod čiarou Char"/>
    <w:basedOn w:val="DefaultParagraphFont"/>
    <w:link w:val="FootnoteText"/>
    <w:uiPriority w:val="99"/>
    <w:semiHidden/>
    <w:locked/>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Pr>
      <w:rFonts w:cs="Times New Roman"/>
      <w:vertAlign w:val="superscript"/>
      <w:rtl w:val="0"/>
      <w:cs w:val="0"/>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sk-SK"/>
    </w:rPr>
  </w:style>
  <w:style w:type="character" w:customStyle="1" w:styleId="ListLabel1">
    <w:name w:val="ListLabel 1"/>
    <w:rsid w:val="00032B0E"/>
  </w:style>
  <w:style w:type="character" w:customStyle="1" w:styleId="ListLabel2">
    <w:name w:val="ListLabel 2"/>
    <w:rsid w:val="00032B0E"/>
    <w:rPr>
      <w:b/>
    </w:rPr>
  </w:style>
  <w:style w:type="paragraph" w:customStyle="1" w:styleId="Nadpis">
    <w:name w:val="Nadpis"/>
    <w:basedOn w:val="Normal"/>
    <w:next w:val="Telotextu"/>
    <w:rsid w:val="00032B0E"/>
    <w:pPr>
      <w:keepNext/>
      <w:spacing w:before="240" w:after="120"/>
      <w:jc w:val="left"/>
    </w:pPr>
    <w:rPr>
      <w:rFonts w:ascii="Liberation Sans" w:eastAsia="Microsoft YaHei" w:hAnsi="Liberation Sans" w:cs="Mangal"/>
      <w:sz w:val="28"/>
      <w:szCs w:val="28"/>
    </w:rPr>
  </w:style>
  <w:style w:type="paragraph" w:customStyle="1" w:styleId="Telotextu">
    <w:name w:val="Telo textu"/>
    <w:basedOn w:val="Normal"/>
    <w:rsid w:val="00032B0E"/>
    <w:pPr>
      <w:spacing w:after="140" w:line="288" w:lineRule="auto"/>
      <w:jc w:val="left"/>
    </w:pPr>
  </w:style>
  <w:style w:type="paragraph" w:styleId="List">
    <w:name w:val="List"/>
    <w:basedOn w:val="Telotextu"/>
    <w:uiPriority w:val="99"/>
    <w:rsid w:val="00032B0E"/>
    <w:pPr>
      <w:jc w:val="left"/>
    </w:pPr>
    <w:rPr>
      <w:rFonts w:cs="Mangal"/>
    </w:rPr>
  </w:style>
  <w:style w:type="paragraph" w:styleId="Caption">
    <w:name w:val="caption"/>
    <w:basedOn w:val="Normal"/>
    <w:uiPriority w:val="35"/>
    <w:rsid w:val="00032B0E"/>
    <w:pPr>
      <w:suppressLineNumbers/>
      <w:spacing w:before="120" w:after="120"/>
      <w:jc w:val="left"/>
    </w:pPr>
    <w:rPr>
      <w:rFonts w:cs="Mangal"/>
      <w:i/>
      <w:iCs/>
    </w:rPr>
  </w:style>
  <w:style w:type="paragraph" w:customStyle="1" w:styleId="Index">
    <w:name w:val="Index"/>
    <w:basedOn w:val="Normal"/>
    <w:rsid w:val="00032B0E"/>
    <w:pPr>
      <w:suppressLineNumbers/>
      <w:jc w:val="left"/>
    </w:pPr>
    <w:rPr>
      <w:rFonts w:cs="Mangal"/>
    </w:rPr>
  </w:style>
  <w:style w:type="paragraph" w:styleId="NormalWeb">
    <w:name w:val="Normal (Web)"/>
    <w:basedOn w:val="Normal"/>
    <w:uiPriority w:val="99"/>
    <w:unhideWhenUsed/>
    <w:pPr>
      <w:spacing w:before="280" w:after="280"/>
      <w:jc w:val="left"/>
    </w:pPr>
  </w:style>
  <w:style w:type="paragraph" w:styleId="Footer">
    <w:name w:val="footer"/>
    <w:basedOn w:val="Normal"/>
    <w:link w:val="PtaChar"/>
    <w:uiPriority w:val="99"/>
    <w:unhideWhenUsed/>
    <w:pPr>
      <w:tabs>
        <w:tab w:val="center" w:pos="4536"/>
        <w:tab w:val="right" w:pos="9072"/>
      </w:tabs>
      <w:jc w:val="left"/>
    </w:pPr>
  </w:style>
  <w:style w:type="character" w:customStyle="1" w:styleId="PtaChar1">
    <w:name w:val="Päta Char1"/>
    <w:basedOn w:val="DefaultParagraphFont"/>
    <w:link w:val="Footer"/>
    <w:uiPriority w:val="99"/>
    <w:semiHidden/>
    <w:locked/>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unhideWhenUsed/>
    <w:pPr>
      <w:jc w:val="left"/>
    </w:pPr>
    <w:rPr>
      <w:sz w:val="20"/>
      <w:szCs w:val="20"/>
    </w:rPr>
  </w:style>
  <w:style w:type="character" w:customStyle="1" w:styleId="TextpoznmkypodiarouChar1">
    <w:name w:val="Text poznámky pod čiarou Char1"/>
    <w:basedOn w:val="DefaultParagraphFont"/>
    <w:link w:val="FootnoteText"/>
    <w:uiPriority w:val="99"/>
    <w:semiHidden/>
    <w:locked/>
    <w:rPr>
      <w:rFonts w:ascii="Times New Roman" w:hAnsi="Times New Roman" w:cs="Times New Roman"/>
      <w:rtl w:val="0"/>
      <w:cs w:val="0"/>
      <w:lang w:val="x-none" w:eastAsia="sk-SK"/>
    </w:rPr>
  </w:style>
  <w:style w:type="paragraph" w:styleId="ListParagraph">
    <w:name w:val="List Paragraph"/>
    <w:basedOn w:val="Normal"/>
    <w:uiPriority w:val="34"/>
    <w:qFormat/>
    <w:pPr>
      <w:ind w:left="720"/>
      <w:contextualSpacing/>
      <w:jc w:val="left"/>
    </w:pPr>
  </w:style>
  <w:style w:type="paragraph" w:styleId="BalloonText">
    <w:name w:val="Balloon Text"/>
    <w:basedOn w:val="Normal"/>
    <w:link w:val="TextbublinyChar"/>
    <w:uiPriority w:val="99"/>
    <w:semiHidden/>
    <w:unhideWhenUsed/>
    <w:pPr>
      <w:jc w:val="left"/>
    </w:pPr>
    <w:rPr>
      <w:rFonts w:ascii="Tahoma" w:hAnsi="Tahoma" w:cs="Tahoma"/>
      <w:sz w:val="16"/>
      <w:szCs w:val="16"/>
    </w:rPr>
  </w:style>
  <w:style w:type="character" w:customStyle="1" w:styleId="TextbublinyChar1">
    <w:name w:val="Text bubliny Char1"/>
    <w:basedOn w:val="DefaultParagraphFont"/>
    <w:link w:val="BalloonText"/>
    <w:uiPriority w:val="99"/>
    <w:semiHidden/>
    <w:locked/>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1F1F-6F3A-4888-81B3-9475D0E7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6</Pages>
  <Words>1552</Words>
  <Characters>9607</Characters>
  <Application>Microsoft Office Word</Application>
  <DocSecurity>0</DocSecurity>
  <Lines>0</Lines>
  <Paragraphs>0</Paragraphs>
  <ScaleCrop>false</ScaleCrop>
  <Company>Kancelaria NR SR</Company>
  <LinksUpToDate>false</LinksUpToDate>
  <CharactersWithSpaces>11137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galinata</cp:lastModifiedBy>
  <cp:revision>3</cp:revision>
  <cp:lastPrinted>2016-09-08T15:55:00Z</cp:lastPrinted>
  <dcterms:created xsi:type="dcterms:W3CDTF">2016-08-19T08:31:00Z</dcterms:created>
  <dcterms:modified xsi:type="dcterms:W3CDTF">2016-09-08T15:58:00Z</dcterms:modified>
</cp:coreProperties>
</file>