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33A5" w:rsidRPr="00484CCF" w:rsidP="00484CCF">
      <w:pPr>
        <w:pStyle w:val="NormalWeb"/>
        <w:bidi w:val="0"/>
        <w:spacing w:before="120" w:after="100" w:afterAutospacing="1" w:line="276" w:lineRule="auto"/>
        <w:jc w:val="center"/>
        <w:rPr>
          <w:rFonts w:ascii="Times New Roman" w:hAnsi="Times New Roman"/>
          <w:b/>
          <w:bCs/>
        </w:rPr>
      </w:pPr>
      <w:r w:rsidRPr="00484CCF">
        <w:rPr>
          <w:rFonts w:ascii="Times New Roman" w:hAnsi="Times New Roman"/>
          <w:b/>
          <w:bCs/>
          <w:caps/>
          <w:spacing w:val="30"/>
        </w:rPr>
        <w:t>Dôvodová správa</w:t>
      </w:r>
      <w:r w:rsidRPr="00484CCF">
        <w:rPr>
          <w:rFonts w:ascii="Times New Roman" w:hAnsi="Times New Roman"/>
          <w:b/>
          <w:bCs/>
        </w:rPr>
        <w:t> </w:t>
      </w:r>
    </w:p>
    <w:p w:rsidR="00D83BC5" w:rsidP="00484CCF">
      <w:pPr>
        <w:pStyle w:val="Heading1"/>
        <w:bidi w:val="0"/>
        <w:spacing w:before="120" w:after="100" w:afterAutospacing="1" w:line="276" w:lineRule="auto"/>
        <w:jc w:val="left"/>
        <w:rPr>
          <w:rFonts w:ascii="Times New Roman" w:hAnsi="Times New Roman"/>
          <w:sz w:val="24"/>
          <w:szCs w:val="24"/>
        </w:rPr>
      </w:pPr>
    </w:p>
    <w:p w:rsidR="00D83BC5" w:rsidP="00484CCF">
      <w:pPr>
        <w:pStyle w:val="Heading1"/>
        <w:bidi w:val="0"/>
        <w:spacing w:before="120" w:after="100" w:afterAutospacing="1" w:line="276" w:lineRule="auto"/>
        <w:jc w:val="left"/>
        <w:rPr>
          <w:rFonts w:ascii="Times New Roman" w:hAnsi="Times New Roman"/>
          <w:sz w:val="24"/>
          <w:szCs w:val="24"/>
        </w:rPr>
      </w:pPr>
    </w:p>
    <w:p w:rsidR="000433A5" w:rsidRPr="00484CCF" w:rsidP="00484CCF">
      <w:pPr>
        <w:pStyle w:val="Heading1"/>
        <w:bidi w:val="0"/>
        <w:spacing w:before="120" w:after="100" w:afterAutospacing="1" w:line="276" w:lineRule="auto"/>
        <w:jc w:val="left"/>
        <w:rPr>
          <w:rFonts w:ascii="Times New Roman" w:hAnsi="Times New Roman"/>
          <w:sz w:val="24"/>
          <w:szCs w:val="24"/>
        </w:rPr>
      </w:pPr>
      <w:r w:rsidRPr="00484CCF">
        <w:rPr>
          <w:rFonts w:ascii="Times New Roman" w:hAnsi="Times New Roman"/>
          <w:sz w:val="24"/>
          <w:szCs w:val="24"/>
        </w:rPr>
        <w:t>A. Všeobecná časť</w:t>
      </w:r>
    </w:p>
    <w:p w:rsidR="00484CCF" w:rsidP="0024549C">
      <w:pPr>
        <w:pStyle w:val="Heading1"/>
        <w:bidi w:val="0"/>
      </w:pPr>
    </w:p>
    <w:p w:rsidR="00D83BC5" w:rsidRPr="00D83BC5" w:rsidP="00D83BC5">
      <w:pPr>
        <w:bidi w:val="0"/>
        <w:rPr>
          <w:lang w:eastAsia="ar-SA"/>
        </w:rPr>
      </w:pPr>
    </w:p>
    <w:p w:rsidR="00484CCF" w:rsidP="00484CCF">
      <w:pPr>
        <w:pStyle w:val="Heading1"/>
        <w:numPr>
          <w:ilvl w:val="4"/>
        </w:numPr>
        <w:tabs>
          <w:tab w:val="clear" w:pos="432"/>
          <w:tab w:val="clear" w:pos="1008"/>
        </w:tabs>
        <w:bidi w:val="0"/>
        <w:spacing w:after="100" w:afterAutospacing="1" w:line="360" w:lineRule="auto"/>
        <w:ind w:left="0" w:firstLine="709"/>
        <w:jc w:val="both"/>
        <w:rPr>
          <w:rFonts w:ascii="Times New Roman" w:hAnsi="Times New Roman"/>
          <w:b w:val="0"/>
          <w:sz w:val="24"/>
          <w:szCs w:val="24"/>
        </w:rPr>
      </w:pPr>
      <w:r>
        <w:rPr>
          <w:rFonts w:ascii="Times New Roman" w:hAnsi="Times New Roman"/>
          <w:b w:val="0"/>
          <w:sz w:val="24"/>
          <w:szCs w:val="24"/>
        </w:rPr>
        <w:t xml:space="preserve">Inštitút referenda </w:t>
      </w:r>
      <w:r w:rsidRPr="00484CCF">
        <w:rPr>
          <w:rFonts w:ascii="Times New Roman" w:hAnsi="Times New Roman"/>
          <w:b w:val="0"/>
          <w:sz w:val="24"/>
          <w:szCs w:val="24"/>
        </w:rPr>
        <w:t xml:space="preserve"> predstavuje jedinečnú možnosť občanov podieľať na správe veci verejných priamo. Napriek </w:t>
      </w:r>
      <w:r>
        <w:rPr>
          <w:rFonts w:ascii="Times New Roman" w:hAnsi="Times New Roman"/>
          <w:b w:val="0"/>
          <w:sz w:val="24"/>
          <w:szCs w:val="24"/>
        </w:rPr>
        <w:t xml:space="preserve">tejto </w:t>
      </w:r>
      <w:r w:rsidRPr="00484CCF">
        <w:rPr>
          <w:rFonts w:ascii="Times New Roman" w:hAnsi="Times New Roman"/>
          <w:b w:val="0"/>
          <w:sz w:val="24"/>
          <w:szCs w:val="24"/>
        </w:rPr>
        <w:t>jedinečn</w:t>
      </w:r>
      <w:r>
        <w:rPr>
          <w:rFonts w:ascii="Times New Roman" w:hAnsi="Times New Roman"/>
          <w:b w:val="0"/>
          <w:sz w:val="24"/>
          <w:szCs w:val="24"/>
        </w:rPr>
        <w:t>osti</w:t>
      </w:r>
      <w:r w:rsidRPr="00484CCF">
        <w:rPr>
          <w:rFonts w:ascii="Times New Roman" w:hAnsi="Times New Roman"/>
          <w:b w:val="0"/>
          <w:sz w:val="24"/>
          <w:szCs w:val="24"/>
        </w:rPr>
        <w:t xml:space="preserve"> spoločenská realita ukazuje, že inštitút referenda nenašiel silné zakotve</w:t>
      </w:r>
      <w:r>
        <w:rPr>
          <w:rFonts w:ascii="Times New Roman" w:hAnsi="Times New Roman"/>
          <w:b w:val="0"/>
          <w:sz w:val="24"/>
          <w:szCs w:val="24"/>
        </w:rPr>
        <w:t>nie v národnej politickej praxi</w:t>
      </w:r>
      <w:r w:rsidRPr="00484CCF">
        <w:rPr>
          <w:rFonts w:ascii="Times New Roman" w:hAnsi="Times New Roman"/>
          <w:b w:val="0"/>
          <w:sz w:val="24"/>
          <w:szCs w:val="24"/>
        </w:rPr>
        <w:t xml:space="preserve"> v porovnaní s inými európskymi štátmi. Od vzniku samostatného štátu sa na Slovensku referendum uskutočnilo celkovo sedemkrát. Z tohto počtu: jedno referendum bolo zmarené, päť 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kvórum vyžadované čl. 98 Ústavy SR pre platnosť výsledkov referenda.  </w:t>
      </w:r>
    </w:p>
    <w:p w:rsidR="00D83BC5" w:rsidRPr="00D83BC5" w:rsidP="00D83BC5">
      <w:pPr>
        <w:bidi w:val="0"/>
        <w:rPr>
          <w:lang w:eastAsia="ar-SA"/>
        </w:rPr>
      </w:pPr>
    </w:p>
    <w:p w:rsidR="00484CCF" w:rsidP="00484CCF">
      <w:pPr>
        <w:pStyle w:val="Heading1"/>
        <w:tabs>
          <w:tab w:val="num" w:pos="0"/>
          <w:tab w:val="clear" w:pos="432"/>
        </w:tabs>
        <w:bidi w:val="0"/>
        <w:spacing w:after="100" w:afterAutospacing="1" w:line="360" w:lineRule="auto"/>
        <w:ind w:left="0" w:firstLine="709"/>
        <w:jc w:val="both"/>
        <w:rPr>
          <w:rFonts w:ascii="Times New Roman" w:hAnsi="Times New Roman"/>
          <w:b w:val="0"/>
          <w:sz w:val="24"/>
          <w:szCs w:val="24"/>
        </w:rPr>
      </w:pPr>
      <w:r w:rsidRPr="00484CCF">
        <w:rPr>
          <w:rFonts w:ascii="Times New Roman" w:hAnsi="Times New Roman"/>
          <w:b w:val="0"/>
          <w:sz w:val="24"/>
          <w:szCs w:val="24"/>
        </w:rPr>
        <w:t xml:space="preserve">Analýza inštitútu referenda súbežne s aplikačnou praxou poukazujú na slabinu ústavnoprávnej úpravy referenda – je ňou dikcia čl. 98 ods. 1 Ústavy SR vyžadujúca účasť najmenej 50% oprávnených voličov pre platnosť výsledkov referenda (ďalej len „referendové kvórum“). Vzhľadom na historické skúsenosti možno konštatovať, že striktná požiadavka 50% referendového kvóra de facto oslabuje využitie tohto inštitútu priamej demokracie. </w:t>
      </w:r>
    </w:p>
    <w:p w:rsidR="00484CCF" w:rsidRPr="00484CCF" w:rsidP="00484CCF">
      <w:pPr>
        <w:pStyle w:val="Heading1"/>
        <w:numPr>
          <w:numId w:val="0"/>
        </w:numPr>
        <w:tabs>
          <w:tab w:val="clear" w:pos="432"/>
        </w:tabs>
        <w:bidi w:val="0"/>
        <w:spacing w:after="100" w:afterAutospacing="1" w:line="360" w:lineRule="auto"/>
        <w:ind w:firstLine="708"/>
        <w:jc w:val="both"/>
        <w:rPr>
          <w:rFonts w:ascii="Times New Roman" w:hAnsi="Times New Roman"/>
          <w:b w:val="0"/>
          <w:sz w:val="24"/>
          <w:szCs w:val="24"/>
        </w:rPr>
      </w:pPr>
      <w:r w:rsidRPr="00484CCF">
        <w:rPr>
          <w:rFonts w:ascii="Times New Roman" w:hAnsi="Times New Roman"/>
          <w:b w:val="0"/>
          <w:sz w:val="24"/>
          <w:szCs w:val="24"/>
        </w:rPr>
        <w:t xml:space="preserve"> „</w:t>
      </w:r>
      <w:r w:rsidRPr="00484CCF">
        <w:rPr>
          <w:rFonts w:ascii="Times New Roman" w:hAnsi="Times New Roman"/>
          <w:b w:val="0"/>
          <w:i/>
          <w:sz w:val="24"/>
          <w:szCs w:val="24"/>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sidRPr="00484CCF">
        <w:rPr>
          <w:rFonts w:ascii="Times New Roman" w:hAnsi="Times New Roman"/>
          <w:b w:val="0"/>
          <w:sz w:val="24"/>
          <w:szCs w:val="24"/>
        </w:rPr>
        <w:t xml:space="preserve">.”(PL.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w:t>
      </w:r>
    </w:p>
    <w:p w:rsidR="000433A5" w:rsidP="00484CCF">
      <w:pPr>
        <w:pStyle w:val="NormalWeb"/>
        <w:bidi w:val="0"/>
        <w:spacing w:before="120" w:after="100" w:afterAutospacing="1" w:line="360" w:lineRule="auto"/>
        <w:ind w:firstLine="708"/>
        <w:jc w:val="both"/>
        <w:rPr>
          <w:rFonts w:ascii="Times New Roman" w:hAnsi="Times New Roman"/>
        </w:rPr>
      </w:pPr>
      <w:r w:rsidRPr="00484CCF">
        <w:rPr>
          <w:rFonts w:ascii="Times New Roman" w:hAnsi="Times New Roman"/>
        </w:rPr>
        <w:t>Štatistické údaje ukazujú, že voleb</w:t>
      </w:r>
      <w:r w:rsidRPr="00484CCF" w:rsidR="00C813D1">
        <w:rPr>
          <w:rFonts w:ascii="Times New Roman" w:hAnsi="Times New Roman"/>
        </w:rPr>
        <w:t>ná účasť pri voľbách</w:t>
      </w:r>
      <w:r w:rsidRPr="00484CCF">
        <w:rPr>
          <w:rFonts w:ascii="Times New Roman" w:hAnsi="Times New Roman"/>
        </w:rPr>
        <w:t xml:space="preserve"> do orgánov samosprávnych krajov alebo do Európskeho parlamentu, osciluje v intervale 13% až 20 %. Z toho vyplýva, že ani nie 20% obyvateľstva má aktívny záujem zúčastňovať sa na mechanizmoch priamej demokracie a rozhodovať o záležitostiach spoločenského záujmu. Na zákla</w:t>
      </w:r>
      <w:r w:rsidRPr="00484CCF" w:rsidR="00C813D1">
        <w:rPr>
          <w:rFonts w:ascii="Times New Roman" w:hAnsi="Times New Roman"/>
        </w:rPr>
        <w:t>de uvedeného sa navrhuje, aby  sa znížila podmienka nadpolovičnej účasti oprávnených voličov na</w:t>
      </w:r>
      <w:r w:rsidRPr="00484CCF">
        <w:rPr>
          <w:rFonts w:ascii="Times New Roman" w:hAnsi="Times New Roman"/>
        </w:rPr>
        <w:t xml:space="preserve"> platnosť celoštátneho refere</w:t>
      </w:r>
      <w:r w:rsidRPr="00484CCF" w:rsidR="00C813D1">
        <w:rPr>
          <w:rFonts w:ascii="Times New Roman" w:hAnsi="Times New Roman"/>
        </w:rPr>
        <w:t>nda s tým, že b</w:t>
      </w:r>
      <w:r w:rsidR="003612BD">
        <w:rPr>
          <w:rFonts w:ascii="Times New Roman" w:hAnsi="Times New Roman"/>
        </w:rPr>
        <w:t>ude postačovať účasť najmenej 30</w:t>
      </w:r>
      <w:r w:rsidRPr="00484CCF" w:rsidR="00C813D1">
        <w:rPr>
          <w:rFonts w:ascii="Times New Roman" w:hAnsi="Times New Roman"/>
        </w:rPr>
        <w:t xml:space="preserve"> </w:t>
      </w:r>
      <w:r w:rsidRPr="00484CCF">
        <w:rPr>
          <w:rFonts w:ascii="Times New Roman" w:hAnsi="Times New Roman"/>
        </w:rPr>
        <w:t xml:space="preserve">% oprávnených voličov, pričom rozhodnutie musí byť prijaté nadpolovičnou väčšinou účastníkov referenda.  </w:t>
      </w:r>
    </w:p>
    <w:p w:rsidR="00C813D1" w:rsidP="00484CCF">
      <w:pPr>
        <w:pStyle w:val="NormalWeb"/>
        <w:bidi w:val="0"/>
        <w:spacing w:before="120" w:after="100" w:afterAutospacing="1" w:line="360" w:lineRule="auto"/>
        <w:ind w:firstLine="708"/>
        <w:jc w:val="both"/>
        <w:rPr>
          <w:rFonts w:ascii="Times New Roman" w:hAnsi="Times New Roman"/>
          <w:b/>
        </w:rPr>
      </w:pPr>
      <w:r w:rsidRPr="00484CCF">
        <w:rPr>
          <w:rFonts w:ascii="Times New Roman" w:hAnsi="Times New Roman"/>
          <w:b/>
        </w:rPr>
        <w:t>Cieľom novelizácie Ústavy Slovenskej republiky je posilnenie práva občanov Slovenskej republiky zúčastňovať sa na správe veci verejných prostredníctvom inštitútu referenda. Takéto posilnenie účasti občanov na rozhodovacích procesoch je žiaduce aj z dôvodu, že politické strany v NR SR opakovane nechránia verejný záujem, ale záujmy finančných skupín. Prostredníctvom inštitútu referenda, ktorého výsledok je pre NR SR záväzný a musí sa vyhlásiť rovnako ako zákon, by sa umožnilo občanom Slovenskej republiky spolurozhodovať o osude ich vlastného štátu oveľa jednoduchšie a spravodlivejšie. Predložený návrh ústavného zákona tak dáva do rúk občanov zásadný nástroj na aktívnom rozhodovaní o veciach verejných so zreteľom na záujem samotných občanov a nie finančných, či iných záujmových skupín.</w:t>
      </w:r>
    </w:p>
    <w:p w:rsidR="000433A5" w:rsidP="00484CCF">
      <w:pPr>
        <w:pStyle w:val="NormalWeb"/>
        <w:bidi w:val="0"/>
        <w:spacing w:before="120" w:after="100" w:afterAutospacing="1" w:line="360" w:lineRule="auto"/>
        <w:ind w:firstLine="708"/>
        <w:jc w:val="both"/>
        <w:rPr>
          <w:rFonts w:ascii="Times New Roman" w:hAnsi="Times New Roman"/>
        </w:rPr>
      </w:pPr>
      <w:r w:rsidRPr="00484CCF">
        <w:rPr>
          <w:rFonts w:ascii="Times New Roman" w:hAnsi="Times New Roman"/>
        </w:rPr>
        <w:t>Prijatím návrhu ústavného zákona sa očakáva výrazný pozitívny vplyv na stav občianskej spoločnosti v Slovenskej republike – prostredníctvom upravenej procesnej podmienky týkajúcej sa platnosti referenda by malo nastať posilnenie pocitu zodpovednosti jednotlivých občanov za budúcnosť svojej krajiny.</w:t>
      </w:r>
    </w:p>
    <w:p w:rsidR="000433A5" w:rsidRPr="00484CCF" w:rsidP="00484CCF">
      <w:pPr>
        <w:pStyle w:val="NormalWeb"/>
        <w:bidi w:val="0"/>
        <w:spacing w:before="120" w:after="100" w:afterAutospacing="1" w:line="360" w:lineRule="auto"/>
        <w:ind w:firstLine="708"/>
        <w:jc w:val="both"/>
        <w:rPr>
          <w:rFonts w:ascii="Times New Roman" w:hAnsi="Times New Roman"/>
        </w:rPr>
      </w:pPr>
      <w:r w:rsidRPr="00484CCF">
        <w:rPr>
          <w:rFonts w:ascii="Times New Roman" w:hAnsi="Times New Roman"/>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83BC5" w:rsidRPr="00484CCF" w:rsidP="00D83BC5">
      <w:pPr>
        <w:pStyle w:val="NormalWeb"/>
        <w:pageBreakBefore/>
        <w:bidi w:val="0"/>
        <w:spacing w:before="100" w:beforeAutospacing="1" w:after="100" w:afterAutospacing="1" w:line="360" w:lineRule="auto"/>
        <w:jc w:val="both"/>
        <w:rPr>
          <w:rFonts w:ascii="Times New Roman" w:hAnsi="Times New Roman"/>
          <w:b/>
          <w:bCs/>
        </w:rPr>
      </w:pPr>
      <w:r w:rsidRPr="00484CCF">
        <w:rPr>
          <w:rFonts w:ascii="Times New Roman" w:hAnsi="Times New Roman"/>
          <w:b/>
          <w:bCs/>
        </w:rPr>
        <w:t>Osobitná časť</w:t>
      </w:r>
    </w:p>
    <w:p w:rsidR="00D83BC5" w:rsidRPr="00484CCF" w:rsidP="00D83BC5">
      <w:pPr>
        <w:pStyle w:val="NormalWeb"/>
        <w:bidi w:val="0"/>
        <w:spacing w:before="100" w:beforeAutospacing="1" w:after="100" w:afterAutospacing="1" w:line="360" w:lineRule="auto"/>
        <w:jc w:val="both"/>
        <w:rPr>
          <w:rFonts w:ascii="Times New Roman" w:hAnsi="Times New Roman"/>
        </w:rPr>
      </w:pPr>
    </w:p>
    <w:p w:rsidR="00D83BC5" w:rsidRPr="00484CCF" w:rsidP="00D83BC5">
      <w:pPr>
        <w:pStyle w:val="NormalWeb"/>
        <w:bidi w:val="0"/>
        <w:spacing w:before="100" w:beforeAutospacing="1" w:after="100" w:afterAutospacing="1" w:line="360" w:lineRule="auto"/>
        <w:jc w:val="both"/>
        <w:rPr>
          <w:rFonts w:ascii="Times New Roman" w:hAnsi="Times New Roman"/>
          <w:b/>
          <w:bCs/>
        </w:rPr>
      </w:pPr>
      <w:r w:rsidRPr="00484CCF">
        <w:rPr>
          <w:rFonts w:ascii="Times New Roman" w:hAnsi="Times New Roman"/>
          <w:b/>
          <w:bCs/>
        </w:rPr>
        <w:t xml:space="preserve">K Čl. I </w:t>
      </w:r>
    </w:p>
    <w:p w:rsidR="00D83BC5" w:rsidRPr="00484CCF" w:rsidP="00D83BC5">
      <w:pPr>
        <w:pStyle w:val="NormalWeb"/>
        <w:bidi w:val="0"/>
        <w:spacing w:before="100" w:beforeAutospacing="1" w:after="100" w:afterAutospacing="1" w:line="360" w:lineRule="auto"/>
        <w:jc w:val="both"/>
        <w:rPr>
          <w:rFonts w:ascii="Times New Roman" w:hAnsi="Times New Roman"/>
          <w:bCs/>
          <w:u w:val="single"/>
        </w:rPr>
      </w:pPr>
      <w:r w:rsidRPr="00484CCF">
        <w:rPr>
          <w:rFonts w:ascii="Times New Roman" w:hAnsi="Times New Roman"/>
          <w:bCs/>
          <w:u w:val="single"/>
        </w:rPr>
        <w:t>K bodu 1</w:t>
      </w:r>
    </w:p>
    <w:p w:rsidR="00D83BC5" w:rsidRPr="00484CCF" w:rsidP="00D83BC5">
      <w:pPr>
        <w:pStyle w:val="NormalWeb"/>
        <w:bidi w:val="0"/>
        <w:spacing w:before="100" w:beforeAutospacing="1" w:after="100" w:afterAutospacing="1" w:line="360" w:lineRule="auto"/>
        <w:ind w:firstLine="708"/>
        <w:jc w:val="both"/>
        <w:rPr>
          <w:rFonts w:ascii="Times New Roman" w:hAnsi="Times New Roman"/>
          <w:bCs/>
        </w:rPr>
      </w:pPr>
      <w:r w:rsidRPr="00484CCF">
        <w:rPr>
          <w:rFonts w:ascii="Times New Roman" w:hAnsi="Times New Roman"/>
          <w:bCs/>
        </w:rPr>
        <w:t>Návrhom ústavného zákona sa mení formulácia čl. 98 ods. 1 Ústavy Slovenskej republiky (ďalej len „Ústava SR“) takým spôsobom, že platnosť výsledkov referenda už nebude podmienená účasťou nadpolovičnej väčšiny oprávnených vo</w:t>
      </w:r>
      <w:r>
        <w:rPr>
          <w:rFonts w:ascii="Times New Roman" w:hAnsi="Times New Roman"/>
          <w:bCs/>
        </w:rPr>
        <w:t>ličov, ale táto sa znižuje na 30</w:t>
      </w:r>
      <w:r w:rsidRPr="00484CCF">
        <w:rPr>
          <w:rFonts w:ascii="Times New Roman" w:hAnsi="Times New Roman"/>
          <w:bCs/>
        </w:rPr>
        <w:t xml:space="preserve"> % oprávnených voličov. Na prijatie návrhov tvoriacich predmet referenda bude však aj naďalej potrebný súhlasný prejav vôle nadpolovičnej väčšiny účastníkov referenda. </w:t>
      </w:r>
    </w:p>
    <w:p w:rsidR="00D83BC5" w:rsidRPr="00C813D1" w:rsidP="00D83BC5">
      <w:pPr>
        <w:pStyle w:val="NormalWeb"/>
        <w:bidi w:val="0"/>
        <w:spacing w:before="100" w:beforeAutospacing="1" w:after="0" w:line="360" w:lineRule="auto"/>
        <w:jc w:val="both"/>
        <w:rPr>
          <w:rFonts w:ascii="Times New Roman" w:hAnsi="Times New Roman"/>
          <w:b/>
        </w:rPr>
      </w:pPr>
    </w:p>
    <w:p w:rsidR="00D83BC5" w:rsidRPr="00C813D1" w:rsidP="00D83BC5">
      <w:pPr>
        <w:pStyle w:val="NormalWeb"/>
        <w:bidi w:val="0"/>
        <w:spacing w:before="100" w:beforeAutospacing="1" w:after="0" w:line="360" w:lineRule="auto"/>
        <w:jc w:val="both"/>
        <w:rPr>
          <w:rFonts w:ascii="Times New Roman" w:hAnsi="Times New Roman"/>
          <w:b/>
        </w:rPr>
      </w:pPr>
      <w:r w:rsidRPr="00C813D1">
        <w:rPr>
          <w:rFonts w:ascii="Times New Roman" w:hAnsi="Times New Roman"/>
          <w:b/>
        </w:rPr>
        <w:t>K Čl. II</w:t>
      </w:r>
    </w:p>
    <w:p w:rsidR="00D83BC5" w:rsidRPr="00C813D1" w:rsidP="00D83BC5">
      <w:pPr>
        <w:pStyle w:val="NormalWeb"/>
        <w:bidi w:val="0"/>
        <w:spacing w:before="100" w:beforeAutospacing="1" w:after="0" w:line="360" w:lineRule="auto"/>
        <w:ind w:firstLine="708"/>
        <w:jc w:val="both"/>
        <w:rPr>
          <w:rFonts w:ascii="Times New Roman" w:hAnsi="Times New Roman"/>
        </w:rPr>
      </w:pPr>
      <w:r w:rsidRPr="00C813D1">
        <w:rPr>
          <w:rFonts w:ascii="Times New Roman" w:hAnsi="Times New Roman"/>
        </w:rPr>
        <w:t>Navrhuje sa účinnosť predkladaného návrhu ústavného zákona, so zohľadnením potrebnej dĺžky legisvakančnej lehoty, na 1. január 201</w:t>
      </w:r>
      <w:r>
        <w:rPr>
          <w:rFonts w:ascii="Times New Roman" w:hAnsi="Times New Roman"/>
        </w:rPr>
        <w:t>7</w:t>
      </w:r>
      <w:r w:rsidRPr="00C813D1">
        <w:rPr>
          <w:rFonts w:ascii="Times New Roman" w:hAnsi="Times New Roman"/>
        </w:rPr>
        <w:t>.</w:t>
      </w:r>
    </w:p>
    <w:p w:rsidR="000433A5" w:rsidRPr="00484CCF" w:rsidP="00484CCF">
      <w:pPr>
        <w:pStyle w:val="NormalWeb"/>
        <w:bidi w:val="0"/>
        <w:spacing w:before="120" w:after="100" w:afterAutospacing="1" w:line="276" w:lineRule="auto"/>
        <w:jc w:val="both"/>
        <w:rPr>
          <w:rFonts w:ascii="Times New Roman" w:hAnsi="Times New Roman"/>
          <w:b/>
          <w:bCs/>
        </w:rPr>
      </w:pPr>
    </w:p>
    <w:p w:rsidR="000433A5" w:rsidRPr="00484CCF" w:rsidP="00484CCF">
      <w:pPr>
        <w:pStyle w:val="NormalWeb"/>
        <w:bidi w:val="0"/>
        <w:spacing w:before="120" w:after="100" w:afterAutospacing="1" w:line="276" w:lineRule="auto"/>
        <w:jc w:val="both"/>
        <w:rPr>
          <w:rFonts w:ascii="Times New Roman" w:hAnsi="Times New Roman"/>
          <w:b/>
          <w:bCs/>
        </w:rPr>
      </w:pPr>
    </w:p>
    <w:p w:rsidR="000433A5" w:rsidRPr="00484CCF" w:rsidP="00484CCF">
      <w:pPr>
        <w:pStyle w:val="NormalWeb"/>
        <w:bidi w:val="0"/>
        <w:spacing w:before="120" w:after="100" w:afterAutospacing="1" w:line="276" w:lineRule="auto"/>
        <w:jc w:val="both"/>
        <w:rPr>
          <w:rFonts w:ascii="Times New Roman" w:hAnsi="Times New Roman"/>
          <w:b/>
          <w:bCs/>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singleLevel"/>
    <w:tmpl w:val="00000002"/>
    <w:name w:val="WW8Num14"/>
    <w:lvl w:ilvl="0">
      <w:start w:val="1"/>
      <w:numFmt w:val="lowerLetter"/>
      <w:lvlText w:val="%1)"/>
      <w:lvlJc w:val="left"/>
      <w:pPr>
        <w:tabs>
          <w:tab w:val="num" w:pos="0"/>
        </w:tabs>
        <w:ind w:left="72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433A5"/>
    <w:rsid w:val="000433A5"/>
    <w:rsid w:val="00205BC7"/>
    <w:rsid w:val="00234A69"/>
    <w:rsid w:val="0024549C"/>
    <w:rsid w:val="002F0AFA"/>
    <w:rsid w:val="003612BD"/>
    <w:rsid w:val="00484CCF"/>
    <w:rsid w:val="00C813D1"/>
    <w:rsid w:val="00D83BC5"/>
    <w:rsid w:val="00E3431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0433A5"/>
    <w:pPr>
      <w:keepNext/>
      <w:widowControl w:val="0"/>
      <w:numPr>
        <w:numId w:val="1"/>
      </w:numPr>
      <w:tabs>
        <w:tab w:val="num" w:pos="432"/>
      </w:tabs>
      <w:suppressAutoHyphens/>
      <w:autoSpaceDE w:val="0"/>
      <w:spacing w:after="0" w:line="240" w:lineRule="auto"/>
      <w:ind w:left="432" w:hanging="432"/>
      <w:jc w:val="center"/>
      <w:outlineLvl w:val="0"/>
    </w:pPr>
    <w:rPr>
      <w:rFonts w:ascii="Cambria" w:hAnsi="Cambria" w:cs="Times New Roman"/>
      <w:b/>
      <w:kern w:val="1"/>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0433A5"/>
    <w:rPr>
      <w:rFonts w:ascii="Cambria" w:hAnsi="Cambria" w:cs="Times New Roman"/>
      <w:b/>
      <w:kern w:val="1"/>
      <w:sz w:val="20"/>
      <w:szCs w:val="20"/>
      <w:rtl w:val="0"/>
      <w:cs w:val="0"/>
      <w:lang w:val="x-none" w:eastAsia="ar-SA" w:bidi="ar-SA"/>
    </w:rPr>
  </w:style>
  <w:style w:type="paragraph" w:styleId="NormalWeb">
    <w:name w:val="Normal (Web)"/>
    <w:basedOn w:val="Normal"/>
    <w:uiPriority w:val="99"/>
    <w:rsid w:val="000433A5"/>
    <w:pPr>
      <w:widowControl w:val="0"/>
      <w:suppressAutoHyphens/>
      <w:spacing w:before="280" w:after="280" w:line="240" w:lineRule="auto"/>
      <w:jc w:val="left"/>
    </w:pPr>
    <w:rPr>
      <w:rFonts w:ascii="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83BC5"/>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3BC5"/>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B3B2-EAF2-4064-A8CA-7A58E443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727</Words>
  <Characters>4144</Characters>
  <Application>Microsoft Office Word</Application>
  <DocSecurity>0</DocSecurity>
  <Lines>0</Lines>
  <Paragraphs>0</Paragraphs>
  <ScaleCrop>false</ScaleCrop>
  <Company>Kancelaria NR SR</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Pčolinská, Adriana (asistent)</dc:creator>
  <cp:lastModifiedBy>Gašparíková, Jarmila</cp:lastModifiedBy>
  <cp:revision>2</cp:revision>
  <cp:lastPrinted>2016-07-27T12:23:00Z</cp:lastPrinted>
  <dcterms:created xsi:type="dcterms:W3CDTF">2016-08-26T09:42:00Z</dcterms:created>
  <dcterms:modified xsi:type="dcterms:W3CDTF">2016-08-26T09:42:00Z</dcterms:modified>
</cp:coreProperties>
</file>