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1452C">
        <w:rPr>
          <w:sz w:val="22"/>
          <w:szCs w:val="22"/>
        </w:rPr>
        <w:t>1473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1452C">
        <w:t>209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1452C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1452C">
        <w:rPr>
          <w:rFonts w:cs="Arial"/>
          <w:szCs w:val="22"/>
        </w:rPr>
        <w:t>Borisa KOLLÁRA, Milana KRAJNIAKA, Petra PČOLINSKÉHO a Adriany PČOLINSKEJ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01452C">
        <w:rPr>
          <w:rFonts w:cs="Arial"/>
          <w:szCs w:val="22"/>
        </w:rPr>
        <w:t xml:space="preserve"> o ochrane pred neprispôsobivou osobou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1452C">
        <w:rPr>
          <w:rFonts w:cs="Arial"/>
          <w:szCs w:val="22"/>
        </w:rPr>
        <w:t>205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1452C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772A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D772A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772A1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772A1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452C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31A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B6DA3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772A1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2016-08-22T15:47:00Z</cp:lastPrinted>
  <dcterms:created xsi:type="dcterms:W3CDTF">2016-08-24T10:27:00Z</dcterms:created>
  <dcterms:modified xsi:type="dcterms:W3CDTF">2016-08-24T10:27:00Z</dcterms:modified>
</cp:coreProperties>
</file>