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4EE5" w:rsidRPr="00131100" w:rsidP="00AA4EE5">
      <w:pPr>
        <w:bidi w:val="0"/>
        <w:jc w:val="center"/>
        <w:rPr>
          <w:rFonts w:ascii="Times New Roman" w:hAnsi="Times New Roman" w:cs="Times New Roman"/>
          <w:b/>
          <w:caps/>
          <w:sz w:val="24"/>
          <w:szCs w:val="24"/>
        </w:rPr>
      </w:pPr>
      <w:bookmarkStart w:id="0" w:name="_GoBack"/>
      <w:bookmarkEnd w:id="0"/>
      <w:r w:rsidRPr="00131100">
        <w:rPr>
          <w:rFonts w:ascii="Times New Roman" w:hAnsi="Times New Roman" w:cs="Times New Roman"/>
          <w:b/>
          <w:caps/>
          <w:sz w:val="24"/>
          <w:szCs w:val="24"/>
        </w:rPr>
        <w:t>Dôvodová správa</w:t>
      </w:r>
    </w:p>
    <w:p w:rsidR="00AA4EE5" w:rsidRPr="00131100" w:rsidP="00AA4EE5">
      <w:pPr>
        <w:pStyle w:val="ListParagraph"/>
        <w:numPr>
          <w:numId w:val="2"/>
        </w:numPr>
        <w:bidi w:val="0"/>
        <w:rPr>
          <w:rFonts w:ascii="Times New Roman" w:hAnsi="Times New Roman" w:cs="Times New Roman"/>
          <w:b/>
          <w:sz w:val="24"/>
          <w:szCs w:val="24"/>
        </w:rPr>
      </w:pPr>
      <w:r w:rsidRPr="00131100">
        <w:rPr>
          <w:rFonts w:ascii="Times New Roman" w:hAnsi="Times New Roman" w:cs="Times New Roman"/>
          <w:b/>
          <w:sz w:val="24"/>
          <w:szCs w:val="24"/>
        </w:rPr>
        <w:t xml:space="preserve">Všeobecná časť </w:t>
      </w:r>
    </w:p>
    <w:p w:rsidR="00AA4EE5"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cs="Times New Roman"/>
          <w:sz w:val="24"/>
          <w:szCs w:val="24"/>
        </w:rPr>
        <w:tab/>
      </w:r>
      <w:r w:rsidRPr="00233801">
        <w:rPr>
          <w:rFonts w:ascii="Times New Roman" w:hAnsi="Times New Roman"/>
          <w:sz w:val="24"/>
          <w:szCs w:val="24"/>
        </w:rPr>
        <w:t xml:space="preserve">Návrh zákona, ktorým sa mení a dopĺňa zákon č. </w:t>
      </w:r>
      <w:r>
        <w:rPr>
          <w:rFonts w:ascii="Times New Roman" w:hAnsi="Times New Roman"/>
          <w:sz w:val="24"/>
          <w:szCs w:val="24"/>
        </w:rPr>
        <w:t xml:space="preserve">461/2003 </w:t>
      </w:r>
      <w:r w:rsidRPr="00233801">
        <w:rPr>
          <w:rFonts w:ascii="Times New Roman" w:hAnsi="Times New Roman"/>
          <w:sz w:val="24"/>
          <w:szCs w:val="24"/>
        </w:rPr>
        <w:t>Z. z. o</w:t>
      </w:r>
      <w:r>
        <w:rPr>
          <w:rFonts w:ascii="Times New Roman" w:hAnsi="Times New Roman"/>
          <w:sz w:val="24"/>
          <w:szCs w:val="24"/>
        </w:rPr>
        <w:t xml:space="preserve"> sociálnom poistení </w:t>
      </w:r>
      <w:r w:rsidRPr="00233801">
        <w:rPr>
          <w:rFonts w:ascii="Times New Roman" w:hAnsi="Times New Roman"/>
          <w:sz w:val="24"/>
          <w:szCs w:val="24"/>
        </w:rPr>
        <w:t>v znení</w:t>
      </w:r>
      <w:r>
        <w:rPr>
          <w:rFonts w:ascii="Times New Roman" w:hAnsi="Times New Roman"/>
          <w:sz w:val="24"/>
          <w:szCs w:val="24"/>
        </w:rPr>
        <w:t xml:space="preserve"> neskorších predpisov predkladá</w:t>
      </w:r>
      <w:r w:rsidRPr="00233801">
        <w:rPr>
          <w:rFonts w:ascii="Times New Roman" w:hAnsi="Times New Roman"/>
          <w:sz w:val="24"/>
          <w:szCs w:val="24"/>
        </w:rPr>
        <w:t xml:space="preserve"> na rokovanie Národnej rady Slovenskej republiky </w:t>
      </w:r>
      <w:r>
        <w:rPr>
          <w:rFonts w:ascii="Times New Roman" w:hAnsi="Times New Roman"/>
          <w:sz w:val="24"/>
          <w:szCs w:val="24"/>
        </w:rPr>
        <w:t>poslanec</w:t>
      </w:r>
      <w:r w:rsidRPr="00233801">
        <w:rPr>
          <w:rFonts w:ascii="Times New Roman" w:hAnsi="Times New Roman"/>
          <w:sz w:val="24"/>
          <w:szCs w:val="24"/>
        </w:rPr>
        <w:t xml:space="preserve"> Národnej rady Slovenskej republiky </w:t>
      </w:r>
      <w:r w:rsidR="003E7193">
        <w:rPr>
          <w:rFonts w:ascii="Times New Roman" w:hAnsi="Times New Roman"/>
          <w:sz w:val="24"/>
          <w:szCs w:val="24"/>
        </w:rPr>
        <w:t>Eugen Jurzyca, Jozef Mihál, Jana Kiššová a Natália Blahová.</w:t>
      </w:r>
    </w:p>
    <w:p w:rsidR="00AA4EE5" w:rsidRPr="00EB485B" w:rsidP="00AA4EE5">
      <w:pPr>
        <w:bidi w:val="0"/>
        <w:spacing w:after="0"/>
        <w:ind w:firstLine="708"/>
        <w:jc w:val="both"/>
        <w:rPr>
          <w:rFonts w:ascii="Times New Roman" w:hAnsi="Times New Roman"/>
          <w:sz w:val="24"/>
          <w:szCs w:val="24"/>
        </w:rPr>
      </w:pPr>
      <w:r>
        <w:rPr>
          <w:rFonts w:ascii="Times New Roman" w:hAnsi="Times New Roman"/>
          <w:sz w:val="24"/>
          <w:szCs w:val="24"/>
        </w:rPr>
        <w:t xml:space="preserve">  </w:t>
      </w:r>
      <w:r w:rsidRPr="00EB485B">
        <w:rPr>
          <w:rFonts w:ascii="Times New Roman" w:hAnsi="Times New Roman"/>
          <w:sz w:val="24"/>
          <w:szCs w:val="24"/>
        </w:rPr>
        <w:t xml:space="preserve">Zákon č. 461/2003 Z. z. o sociálnom poistení </w:t>
      </w:r>
      <w:r>
        <w:rPr>
          <w:rFonts w:ascii="Times New Roman" w:hAnsi="Times New Roman"/>
          <w:sz w:val="24"/>
          <w:szCs w:val="24"/>
        </w:rPr>
        <w:t xml:space="preserve">v znení neskorších predpisov </w:t>
      </w:r>
      <w:r w:rsidRPr="00EB485B">
        <w:rPr>
          <w:rFonts w:ascii="Times New Roman" w:hAnsi="Times New Roman"/>
          <w:sz w:val="24"/>
          <w:szCs w:val="24"/>
        </w:rPr>
        <w:t>zavádza pre vybrané skupiny dôchodcov od 1. januára 2017 postupné zvyšovanie dôchodkového veku. Zvyšovanie dôchodkového veku sa týka všetkých novopriznaných dôchodcov okrem tých, ktorým sa dôchodkov</w:t>
      </w:r>
      <w:r>
        <w:rPr>
          <w:rFonts w:ascii="Times New Roman" w:hAnsi="Times New Roman"/>
          <w:sz w:val="24"/>
          <w:szCs w:val="24"/>
        </w:rPr>
        <w:t>ý vek určuje podľa § 65 ods. 4 až</w:t>
      </w:r>
      <w:r w:rsidRPr="00EB485B">
        <w:rPr>
          <w:rFonts w:ascii="Times New Roman" w:hAnsi="Times New Roman"/>
          <w:sz w:val="24"/>
          <w:szCs w:val="24"/>
        </w:rPr>
        <w:t xml:space="preserve"> 8 a podľa § 274. Mechanizmus zvyšovania dôchodkového veku definovaný v zákone </w:t>
      </w:r>
      <w:r>
        <w:rPr>
          <w:rFonts w:ascii="Times New Roman" w:hAnsi="Times New Roman"/>
          <w:sz w:val="24"/>
          <w:szCs w:val="24"/>
        </w:rPr>
        <w:t>u</w:t>
      </w:r>
      <w:r w:rsidRPr="00EB485B">
        <w:rPr>
          <w:rFonts w:ascii="Times New Roman" w:hAnsi="Times New Roman"/>
          <w:sz w:val="24"/>
          <w:szCs w:val="24"/>
        </w:rPr>
        <w:t xml:space="preserve">stanovuje dôchodkový vek tak, že pre každý kalendárny rok to je jedno číslo, ktoré je dané ako dôchodkový vek pre predchádzajúci rok plus určený počet dní. </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r>
      <w:r w:rsidRPr="00EB485B">
        <w:rPr>
          <w:rFonts w:ascii="Times New Roman" w:hAnsi="Times New Roman"/>
          <w:sz w:val="24"/>
          <w:szCs w:val="24"/>
        </w:rPr>
        <w:t>Tento počet dní sa určuje na základe rozdielov strednej dĺžky života za dve rôzne referenčné obdobia. Prvé referenčné obdobie je obdobie piatich po sebe nasledujúcich kalendárnych rokov, ktoré sa začína kalendárnym rokom, ktorý o sedem rokov predchádza príslušnému kalendárnemu roku; druhé referenčné obdobie je obdobie piatich po sebe nasledujúcich kalendárnych rokov, ktoré sa začína kalendárnym rokom, ktorý o osem rokov predchádza príslušnému kalendárnemu roku.</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r>
      <w:r w:rsidRPr="00EB485B">
        <w:rPr>
          <w:rFonts w:ascii="Times New Roman" w:hAnsi="Times New Roman"/>
          <w:sz w:val="24"/>
          <w:szCs w:val="24"/>
        </w:rPr>
        <w:t xml:space="preserve">Zákon o sociálnom poistení upravuje dôchodkový vek </w:t>
      </w:r>
      <w:r>
        <w:rPr>
          <w:rFonts w:ascii="Times New Roman" w:hAnsi="Times New Roman"/>
          <w:sz w:val="24"/>
          <w:szCs w:val="24"/>
        </w:rPr>
        <w:t>aj pre osoby podľa § 65 ods. 4 až</w:t>
      </w:r>
      <w:r w:rsidRPr="00EB485B">
        <w:rPr>
          <w:rFonts w:ascii="Times New Roman" w:hAnsi="Times New Roman"/>
          <w:sz w:val="24"/>
          <w:szCs w:val="24"/>
        </w:rPr>
        <w:t> 8 a § 274, teda pre ženy s dostatočným počtom detí a pre osoby zaradené do špeciálnych pracovných skupín. Pre stanovovanie dôchodkového veku týchto skupín osôb sa mechanizmus neupravuje, keďže v minulosti im bola priznaná výnimka zo štandardného spôsobu výpočtu dôchodkového veku, a preto je spravodlivé im túto výnimku ponechať. Nav</w:t>
      </w:r>
      <w:r>
        <w:rPr>
          <w:rFonts w:ascii="Times New Roman" w:hAnsi="Times New Roman"/>
          <w:sz w:val="24"/>
          <w:szCs w:val="24"/>
        </w:rPr>
        <w:t>yše, výnimka podľa § 65 ods. 4 až</w:t>
      </w:r>
      <w:r w:rsidRPr="00EB485B">
        <w:rPr>
          <w:rFonts w:ascii="Times New Roman" w:hAnsi="Times New Roman"/>
          <w:sz w:val="24"/>
          <w:szCs w:val="24"/>
        </w:rPr>
        <w:t> 8 sa týka stále menšieho počtu žien a od roku 2023 sa nebude týkať už žiadnej ženy, a výnimka podľa § 274 nestanovuje dôchodkový vek skokovito v závislosti od dátumu narodenia.</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r>
      <w:r w:rsidRPr="00EB485B">
        <w:rPr>
          <w:rFonts w:ascii="Times New Roman" w:hAnsi="Times New Roman"/>
          <w:sz w:val="24"/>
          <w:szCs w:val="24"/>
        </w:rPr>
        <w:t>Samotný pojem dôchodkového veku je v legislatíve ukotvený jednoznačne aj po prijatí navrhovanej zmeny výpočtu dôchodkového veku, teda keď bude dôchodkový vek dosahovať v jednom kalendárnom roku rôzne hodnoty.</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r>
      <w:r w:rsidRPr="00EB485B">
        <w:rPr>
          <w:rFonts w:ascii="Times New Roman" w:hAnsi="Times New Roman"/>
          <w:sz w:val="24"/>
          <w:szCs w:val="24"/>
        </w:rPr>
        <w:t xml:space="preserve">Keďže dôchodkový vek sa určuje pre celý rok, stanovuje sa skokovo. Skokové stanovovanie dôchodkového veku je nespravodlivé preto, že od 1.1.2017 spôsobuje novopriznaným dôchodcom situáciu, keď človek narodený o deň neskôr než napríklad jeho kolega s rovnakou prácou a životným osudom bude musieť na dosiahnutie dôchodkového veku pracovať o 76 dní viac. Súčasná úprava je dokonca nespravodlivá pre všetkých novopriznaných dôchodcov okrem tých, ktorí sú narodení v jeden až dva vybrané dni za kalendárny rok a okrem tých, ktorí majú zo zákona výnimky. </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r>
      <w:r w:rsidRPr="00EB485B">
        <w:rPr>
          <w:rFonts w:ascii="Times New Roman" w:hAnsi="Times New Roman"/>
          <w:sz w:val="24"/>
          <w:szCs w:val="24"/>
        </w:rPr>
        <w:t>Novopriznaní dôchodcovia, ktorých sa týka zvyšovanie dôchodkového veku, dovŕšia dôchodkový vek podľa súčasnej úpravy v období od 1. januára 2017 do 16. októbra v priemere o 38 dní neskôr, ako by ho dovŕšili pri spravodlivom lineárnom raste dôchodkového veku. Každoročne ide o desaťtisíce dôchodcov, keďže dôchodkový vek dosahuje v posledných rokoch ročne 70 až 80-tisíc osôb a zvyšovanie dôchodkového veku sa týka väčšiny z nich.</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r>
      <w:r w:rsidRPr="00EB485B">
        <w:rPr>
          <w:rFonts w:ascii="Times New Roman" w:hAnsi="Times New Roman"/>
          <w:sz w:val="24"/>
          <w:szCs w:val="24"/>
        </w:rPr>
        <w:t>Najväčšie rozdiely v čase, kedy môže ísť osoba do dôchodku, sú v jednom až dvoch špecifických dňoch počas kalendárneho roku. Osoba narodená 31.12.1954 totiž dovŕši dôchodkový vek 31.12.2016, pričom osoba narodená 1.1.1955 (o jediný deň neskôr) ho dovŕši až 18.3.2017. Podobne, osoba narodená 16.10.1955 dovŕši dôchodkový vek 31.12.2017, pričom osoba narodená o deň neskôr, 17.10.1955, ho dovŕši až niekedy okolo 12.3.2018 (keďže dôchodkový vek platný pre rok 2017 dovŕši až 1.1.2018, kedy už bude dôchodkový vek opäť skokovo vyšší).</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r>
      <w:r w:rsidRPr="00EB485B">
        <w:rPr>
          <w:rFonts w:ascii="Times New Roman" w:hAnsi="Times New Roman"/>
          <w:sz w:val="24"/>
          <w:szCs w:val="24"/>
        </w:rPr>
        <w:t>Cieľom je preto navrhnúť taký mechanizmus stanovovania dôchodkového veku, ktorý by dôchodkový vek stanovoval lineárne podľa dátumu narodenia. Takýto mechanizmus navyše minimalizuje rozdiel v dôchodkovom veku pre osoby narodené dva dni po sebe. Keďže dovŕšením dôchodkového veku sa myslí deň jeho dovŕšenia, minimálny rozdiel v dôchodkovom veku je kalendárny deň. Nový mechanizmus stanovovania dôchodkového preto dôchodkový vek zvyšuje po kalendárnych dňoch.</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r>
      <w:r w:rsidRPr="00EB485B">
        <w:rPr>
          <w:rFonts w:ascii="Times New Roman" w:hAnsi="Times New Roman"/>
          <w:sz w:val="24"/>
          <w:szCs w:val="24"/>
        </w:rPr>
        <w:t>Pre stanovovanie dôchodkového veku pre osoby, ktorým dôchodkový vek špeciálne neupravujú odseky 4 až 8 § 65a a § 274, je navrhovaný nasledovný mechanizmus:</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sidRPr="00EB485B">
        <w:rPr>
          <w:rFonts w:ascii="Times New Roman" w:hAnsi="Times New Roman"/>
          <w:sz w:val="24"/>
          <w:szCs w:val="24"/>
        </w:rPr>
        <w:t>1.) Výpočet počtu dní podľa § 65a ods. 1. Ide o počet dní, o ktorý sa kumulatívne v priebehu celého kalendárneho roka zvýši dôchodkový vek.</w:t>
      </w:r>
    </w:p>
    <w:p w:rsidR="00AA4EE5" w:rsidRPr="00EB485B"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sidRPr="00EB485B">
        <w:rPr>
          <w:rFonts w:ascii="Times New Roman" w:hAnsi="Times New Roman"/>
          <w:sz w:val="24"/>
          <w:szCs w:val="24"/>
        </w:rPr>
        <w:t>2.) Dôchodkový vek pre každý deň príslušného kalendárneho roku (od 1.1.2017) sa stanoví ako dôchodkový vek k 31.12 predchádzajúceho kalendárneho roku plus kumulatívna zmena dôchodkového veku v danom roku až po daný deň. Táto kumulatívna zmena sa pre každý deň počíta ako číslo z bodu 1 vydelené 365  a vynásobené počtom dní, ktoré ubehli od 31.12 predchádzajúceho kalendárneho roku. Výsledná hodnota je v dňoch a zaokrúhľuje sa na celé dni nahor.</w:t>
      </w:r>
    </w:p>
    <w:p w:rsidR="00AA4EE5" w:rsidP="00AA4EE5">
      <w:pPr>
        <w:bidi w:val="0"/>
      </w:pPr>
      <w:r>
        <w:rPr>
          <w:noProof/>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450.6pt;height:309.05pt;visibility:visible" filled="f" stroked="f">
            <v:fill o:detectmouseclick="f"/>
            <v:imagedata r:id="rId4" o:title=""/>
          </v:shape>
        </w:pict>
      </w:r>
    </w:p>
    <w:p w:rsidR="00AA4EE5" w:rsidRPr="00233801"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rsidR="00AA4EE5"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r>
        <w:rPr>
          <w:rFonts w:ascii="Times New Roman" w:hAnsi="Times New Roman"/>
          <w:sz w:val="24"/>
          <w:szCs w:val="24"/>
        </w:rPr>
        <w:tab/>
        <w:t>Návrh zákona bude mať negatívny vplyv na verejné financie. Návrh zákona nebude mať vplyv na podnikateľské prostredie, životné prostredie, vplyv na informatizáciu spoločnosti a</w:t>
      </w:r>
      <w:r w:rsidR="00927F69">
        <w:rPr>
          <w:rFonts w:ascii="Times New Roman" w:hAnsi="Times New Roman"/>
          <w:sz w:val="24"/>
          <w:szCs w:val="24"/>
        </w:rPr>
        <w:t>ni</w:t>
      </w:r>
      <w:r>
        <w:rPr>
          <w:rFonts w:ascii="Times New Roman" w:hAnsi="Times New Roman"/>
          <w:sz w:val="24"/>
          <w:szCs w:val="24"/>
        </w:rPr>
        <w:t xml:space="preserve"> sociálny vplyv. </w:t>
      </w:r>
    </w:p>
    <w:p w:rsidR="00AA4EE5"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AA4EE5"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2B2386"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AA4EE5" w:rsidP="00AA4EE5">
      <w:pPr>
        <w:widowControl w:val="0"/>
        <w:tabs>
          <w:tab w:val="left" w:pos="851"/>
          <w:tab w:val="left" w:leader="dot" w:pos="8902"/>
        </w:tabs>
        <w:autoSpaceDE w:val="0"/>
        <w:autoSpaceDN w:val="0"/>
        <w:bidi w:val="0"/>
        <w:adjustRightInd w:val="0"/>
        <w:spacing w:after="0"/>
        <w:jc w:val="both"/>
        <w:rPr>
          <w:rFonts w:ascii="Times New Roman" w:hAnsi="Times New Roman"/>
          <w:sz w:val="24"/>
          <w:szCs w:val="24"/>
        </w:rPr>
      </w:pPr>
    </w:p>
    <w:p w:rsidR="00AA4EE5" w:rsidP="00AA4EE5">
      <w:pPr>
        <w:pStyle w:val="ListParagraph"/>
        <w:numPr>
          <w:numId w:val="2"/>
        </w:numPr>
        <w:bidi w:val="0"/>
        <w:rPr>
          <w:rFonts w:ascii="Times New Roman" w:hAnsi="Times New Roman" w:cs="Times New Roman"/>
          <w:b/>
          <w:sz w:val="24"/>
          <w:szCs w:val="24"/>
        </w:rPr>
      </w:pPr>
      <w:r w:rsidRPr="00131100">
        <w:rPr>
          <w:rFonts w:ascii="Times New Roman" w:hAnsi="Times New Roman" w:cs="Times New Roman"/>
          <w:b/>
          <w:sz w:val="24"/>
          <w:szCs w:val="24"/>
        </w:rPr>
        <w:t xml:space="preserve">Osobitná časť </w:t>
      </w:r>
    </w:p>
    <w:p w:rsidR="00AA4EE5" w:rsidRPr="0089693F" w:rsidP="00AA4EE5">
      <w:pPr>
        <w:bidi w:val="0"/>
        <w:spacing w:after="0"/>
        <w:rPr>
          <w:rFonts w:ascii="Times New Roman" w:hAnsi="Times New Roman" w:cs="Times New Roman"/>
          <w:b/>
          <w:sz w:val="24"/>
          <w:szCs w:val="24"/>
        </w:rPr>
      </w:pPr>
      <w:r>
        <w:rPr>
          <w:rFonts w:ascii="Times New Roman" w:hAnsi="Times New Roman" w:cs="Times New Roman"/>
          <w:b/>
          <w:sz w:val="24"/>
          <w:szCs w:val="24"/>
        </w:rPr>
        <w:t>K Čl. I</w:t>
      </w:r>
    </w:p>
    <w:p w:rsidR="00AA4EE5" w:rsidP="00AA4EE5">
      <w:pPr>
        <w:bidi w:val="0"/>
        <w:spacing w:after="0"/>
        <w:rPr>
          <w:rFonts w:ascii="Times New Roman" w:hAnsi="Times New Roman" w:cs="Times New Roman"/>
          <w:b/>
          <w:sz w:val="24"/>
          <w:szCs w:val="24"/>
        </w:rPr>
      </w:pPr>
      <w:r>
        <w:rPr>
          <w:rFonts w:ascii="Times New Roman" w:hAnsi="Times New Roman" w:cs="Times New Roman"/>
          <w:b/>
          <w:sz w:val="24"/>
          <w:szCs w:val="24"/>
        </w:rPr>
        <w:t>K bodu 1</w:t>
      </w:r>
    </w:p>
    <w:p w:rsidR="00AA4EE5" w:rsidRPr="00B906EA" w:rsidP="00AA4EE5">
      <w:pPr>
        <w:bidi w:val="0"/>
        <w:spacing w:after="0"/>
        <w:rPr>
          <w:rFonts w:ascii="Times New Roman" w:hAnsi="Times New Roman"/>
          <w:sz w:val="24"/>
          <w:szCs w:val="24"/>
        </w:rPr>
      </w:pPr>
      <w:r w:rsidRPr="00B906EA">
        <w:rPr>
          <w:rFonts w:ascii="Times New Roman" w:hAnsi="Times New Roman"/>
          <w:sz w:val="24"/>
          <w:szCs w:val="24"/>
        </w:rPr>
        <w:t xml:space="preserve">Upravuje sa </w:t>
      </w:r>
      <w:r>
        <w:rPr>
          <w:rFonts w:ascii="Times New Roman" w:hAnsi="Times New Roman"/>
          <w:sz w:val="24"/>
          <w:szCs w:val="24"/>
        </w:rPr>
        <w:t>určenie dôchodkového veku  pre účely výpočtu nároku na starobný dôchodok.</w:t>
      </w:r>
    </w:p>
    <w:p w:rsidR="00AA4EE5" w:rsidP="00AA4EE5">
      <w:pPr>
        <w:bidi w:val="0"/>
        <w:spacing w:after="0"/>
        <w:rPr>
          <w:rFonts w:ascii="Times New Roman" w:hAnsi="Times New Roman"/>
          <w:sz w:val="24"/>
          <w:szCs w:val="24"/>
        </w:rPr>
      </w:pPr>
    </w:p>
    <w:p w:rsidR="00AA4EE5" w:rsidP="00AA4EE5">
      <w:pPr>
        <w:bidi w:val="0"/>
        <w:spacing w:after="0"/>
        <w:rPr>
          <w:rFonts w:ascii="Times New Roman" w:hAnsi="Times New Roman"/>
          <w:b/>
          <w:sz w:val="24"/>
          <w:szCs w:val="24"/>
        </w:rPr>
      </w:pPr>
      <w:r w:rsidRPr="00AE7D08">
        <w:rPr>
          <w:rFonts w:ascii="Times New Roman" w:hAnsi="Times New Roman"/>
          <w:b/>
          <w:sz w:val="24"/>
          <w:szCs w:val="24"/>
        </w:rPr>
        <w:t>K bodu 2</w:t>
      </w:r>
    </w:p>
    <w:p w:rsidR="00AA4EE5" w:rsidRPr="009462AD" w:rsidP="00AA4EE5">
      <w:pPr>
        <w:bidi w:val="0"/>
        <w:spacing w:after="0"/>
        <w:rPr>
          <w:rFonts w:ascii="Times New Roman" w:hAnsi="Times New Roman"/>
          <w:sz w:val="24"/>
          <w:szCs w:val="24"/>
        </w:rPr>
      </w:pPr>
      <w:r>
        <w:rPr>
          <w:rFonts w:ascii="Times New Roman" w:hAnsi="Times New Roman"/>
          <w:sz w:val="24"/>
          <w:szCs w:val="24"/>
        </w:rPr>
        <w:t>Vzhľadom na nový spôsob určenia dôchodkového veku sa mení súvisiace ustanovenie § 65a ods. 2 písm. b).</w:t>
      </w:r>
    </w:p>
    <w:p w:rsidR="00AA4EE5" w:rsidP="00AA4EE5">
      <w:pPr>
        <w:bidi w:val="0"/>
        <w:spacing w:after="0"/>
        <w:rPr>
          <w:rFonts w:ascii="Times New Roman" w:hAnsi="Times New Roman"/>
          <w:b/>
          <w:sz w:val="24"/>
          <w:szCs w:val="24"/>
        </w:rPr>
      </w:pPr>
    </w:p>
    <w:p w:rsidR="00AA4EE5" w:rsidRPr="00AE7D08" w:rsidP="00AA4EE5">
      <w:pPr>
        <w:bidi w:val="0"/>
        <w:spacing w:after="0"/>
        <w:rPr>
          <w:rFonts w:ascii="Times New Roman" w:hAnsi="Times New Roman"/>
          <w:b/>
          <w:sz w:val="24"/>
          <w:szCs w:val="24"/>
        </w:rPr>
      </w:pPr>
      <w:r>
        <w:rPr>
          <w:rFonts w:ascii="Times New Roman" w:hAnsi="Times New Roman"/>
          <w:b/>
          <w:sz w:val="24"/>
          <w:szCs w:val="24"/>
        </w:rPr>
        <w:t>K bodu 3</w:t>
      </w:r>
    </w:p>
    <w:p w:rsidR="00AA4EE5" w:rsidP="00AA4EE5">
      <w:pPr>
        <w:bidi w:val="0"/>
        <w:spacing w:after="0"/>
        <w:jc w:val="both"/>
        <w:rPr>
          <w:rFonts w:ascii="Times New Roman" w:hAnsi="Times New Roman" w:cs="Times New Roman"/>
          <w:sz w:val="24"/>
          <w:szCs w:val="24"/>
        </w:rPr>
      </w:pPr>
      <w:r>
        <w:rPr>
          <w:rFonts w:ascii="Times New Roman" w:hAnsi="Times New Roman"/>
          <w:sz w:val="24"/>
          <w:szCs w:val="24"/>
        </w:rPr>
        <w:t>Dopĺňa sa definícia na účely zákona o sociálnom poistení, ktorá definuje príslušný kalendárny deň.</w:t>
      </w:r>
    </w:p>
    <w:p w:rsidR="00AA4EE5" w:rsidP="00AA4EE5">
      <w:pPr>
        <w:bidi w:val="0"/>
        <w:spacing w:after="0"/>
        <w:jc w:val="both"/>
        <w:rPr>
          <w:rFonts w:ascii="Times New Roman" w:hAnsi="Times New Roman" w:cs="Times New Roman"/>
          <w:sz w:val="24"/>
          <w:szCs w:val="24"/>
        </w:rPr>
      </w:pPr>
    </w:p>
    <w:p w:rsidR="00AA4EE5" w:rsidP="00AA4EE5">
      <w:pPr>
        <w:bidi w:val="0"/>
        <w:spacing w:after="0"/>
        <w:rPr>
          <w:rFonts w:ascii="Times New Roman" w:hAnsi="Times New Roman"/>
          <w:b/>
          <w:sz w:val="24"/>
          <w:szCs w:val="24"/>
        </w:rPr>
      </w:pPr>
      <w:r>
        <w:rPr>
          <w:rFonts w:ascii="Times New Roman" w:hAnsi="Times New Roman"/>
          <w:b/>
          <w:sz w:val="24"/>
          <w:szCs w:val="24"/>
        </w:rPr>
        <w:t>K bodu 4</w:t>
      </w:r>
    </w:p>
    <w:p w:rsidR="00AA4EE5" w:rsidP="00AA4EE5">
      <w:pPr>
        <w:bidi w:val="0"/>
        <w:spacing w:after="0"/>
        <w:rPr>
          <w:rFonts w:ascii="Times New Roman" w:hAnsi="Times New Roman"/>
          <w:sz w:val="24"/>
          <w:szCs w:val="24"/>
        </w:rPr>
      </w:pPr>
      <w:r>
        <w:rPr>
          <w:rFonts w:ascii="Times New Roman" w:hAnsi="Times New Roman"/>
          <w:sz w:val="24"/>
          <w:szCs w:val="24"/>
        </w:rPr>
        <w:t>Vzhľadom na nový spôsob určenia dôchodkového veku sa mení súvisiace ustanovenie § 65a ods. 2 písm. b).</w:t>
      </w:r>
    </w:p>
    <w:p w:rsidR="005D35C5" w:rsidP="00AA4EE5">
      <w:pPr>
        <w:bidi w:val="0"/>
        <w:spacing w:after="0"/>
        <w:rPr>
          <w:rFonts w:ascii="Times New Roman" w:hAnsi="Times New Roman"/>
          <w:sz w:val="24"/>
          <w:szCs w:val="24"/>
        </w:rPr>
      </w:pPr>
    </w:p>
    <w:p w:rsidR="00AA4EE5" w:rsidRPr="00944CF5" w:rsidP="00AA4EE5">
      <w:pPr>
        <w:bidi w:val="0"/>
        <w:spacing w:after="0"/>
        <w:jc w:val="both"/>
        <w:rPr>
          <w:rFonts w:ascii="Times New Roman" w:hAnsi="Times New Roman" w:cs="Times New Roman"/>
          <w:b/>
          <w:sz w:val="24"/>
          <w:szCs w:val="24"/>
        </w:rPr>
      </w:pPr>
      <w:r w:rsidRPr="00944CF5">
        <w:rPr>
          <w:rFonts w:ascii="Times New Roman" w:hAnsi="Times New Roman" w:cs="Times New Roman"/>
          <w:b/>
          <w:sz w:val="24"/>
          <w:szCs w:val="24"/>
        </w:rPr>
        <w:t>K Čl. II</w:t>
      </w:r>
    </w:p>
    <w:p w:rsidR="00AA4EE5" w:rsidRPr="00944CF5" w:rsidP="00AA4EE5">
      <w:pPr>
        <w:bidi w:val="0"/>
        <w:spacing w:after="0"/>
        <w:jc w:val="both"/>
        <w:rPr>
          <w:rFonts w:ascii="Times New Roman" w:hAnsi="Times New Roman" w:cs="Times New Roman"/>
          <w:sz w:val="24"/>
          <w:szCs w:val="24"/>
        </w:rPr>
      </w:pPr>
      <w:r>
        <w:rPr>
          <w:rFonts w:ascii="Times New Roman" w:hAnsi="Times New Roman" w:cs="Times New Roman"/>
          <w:sz w:val="24"/>
          <w:szCs w:val="24"/>
        </w:rPr>
        <w:t>Navrhuje sa nadobudnutie účinnosti novely zákona.</w:t>
      </w:r>
    </w:p>
    <w:p w:rsidR="00AA4EE5" w:rsidP="00AA4EE5">
      <w:pPr>
        <w:bidi w:val="0"/>
      </w:pPr>
    </w:p>
    <w:p w:rsidR="00207304">
      <w:pPr>
        <w:bidi w:val="0"/>
      </w:pPr>
    </w:p>
    <w:sectPr w:rsidSect="00C94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Liberation Serif">
    <w:altName w:val="Times New Roman"/>
    <w:panose1 w:val="00000000000000000000"/>
    <w:charset w:val="EE"/>
    <w:family w:val="roman"/>
    <w:pitch w:val="variable"/>
    <w:sig w:usb0="00000000" w:usb1="00000000" w:usb2="00000000" w:usb3="00000000" w:csb0="00000002"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85A9C"/>
    <w:multiLevelType w:val="hybridMultilevel"/>
    <w:tmpl w:val="39BE7C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F3B66EE"/>
    <w:multiLevelType w:val="hybridMultilevel"/>
    <w:tmpl w:val="34C611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4EE5"/>
    <w:rsid w:val="00131100"/>
    <w:rsid w:val="001A70E5"/>
    <w:rsid w:val="001B34F0"/>
    <w:rsid w:val="00203B42"/>
    <w:rsid w:val="00207304"/>
    <w:rsid w:val="00233801"/>
    <w:rsid w:val="002B2386"/>
    <w:rsid w:val="0032404F"/>
    <w:rsid w:val="00342BC1"/>
    <w:rsid w:val="003E7193"/>
    <w:rsid w:val="00421D15"/>
    <w:rsid w:val="00493462"/>
    <w:rsid w:val="004F1539"/>
    <w:rsid w:val="00510D8A"/>
    <w:rsid w:val="00513F09"/>
    <w:rsid w:val="005527B4"/>
    <w:rsid w:val="005A52DC"/>
    <w:rsid w:val="005D35C5"/>
    <w:rsid w:val="005E2159"/>
    <w:rsid w:val="00635697"/>
    <w:rsid w:val="00687554"/>
    <w:rsid w:val="00737260"/>
    <w:rsid w:val="007A727E"/>
    <w:rsid w:val="007D4002"/>
    <w:rsid w:val="00816E93"/>
    <w:rsid w:val="00820B73"/>
    <w:rsid w:val="0089693F"/>
    <w:rsid w:val="00927F69"/>
    <w:rsid w:val="00944CF5"/>
    <w:rsid w:val="009462AD"/>
    <w:rsid w:val="009A269B"/>
    <w:rsid w:val="00A43788"/>
    <w:rsid w:val="00A7661C"/>
    <w:rsid w:val="00AA4EE5"/>
    <w:rsid w:val="00AE7D08"/>
    <w:rsid w:val="00B906EA"/>
    <w:rsid w:val="00C945BE"/>
    <w:rsid w:val="00D3744A"/>
    <w:rsid w:val="00EB485B"/>
    <w:rsid w:val="00EC496B"/>
    <w:rsid w:val="00F77767"/>
    <w:rsid w:val="00F92CDF"/>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E5"/>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efault">
    <w:name w:val="Default"/>
    <w:uiPriority w:val="99"/>
    <w:rsid w:val="00AA4EE5"/>
    <w:pPr>
      <w:framePr w:wrap="auto"/>
      <w:widowControl w:val="0"/>
      <w:autoSpaceDE w:val="0"/>
      <w:autoSpaceDN w:val="0"/>
      <w:adjustRightInd w:val="0"/>
      <w:ind w:left="0" w:right="0"/>
      <w:jc w:val="left"/>
      <w:textAlignment w:val="auto"/>
    </w:pPr>
    <w:rPr>
      <w:rFonts w:ascii="Liberation Serif" w:hAnsi="Liberation Serif" w:eastAsiaTheme="minorEastAsia" w:cs="Liberation Serif"/>
      <w:color w:val="000000"/>
      <w:kern w:val="2"/>
      <w:sz w:val="24"/>
      <w:szCs w:val="24"/>
      <w:rtl w:val="0"/>
      <w:cs w:val="0"/>
      <w:lang w:val="sk-SK" w:eastAsia="sk-SK" w:bidi="hi-IN"/>
    </w:rPr>
  </w:style>
  <w:style w:type="paragraph" w:customStyle="1" w:styleId="TextBody">
    <w:name w:val="Text Body"/>
    <w:basedOn w:val="Default"/>
    <w:uiPriority w:val="99"/>
    <w:rsid w:val="00AA4EE5"/>
    <w:pPr>
      <w:spacing w:after="140" w:line="288" w:lineRule="auto"/>
      <w:jc w:val="both"/>
    </w:pPr>
    <w:rPr>
      <w:sz w:val="28"/>
      <w:szCs w:val="28"/>
      <w:lang w:bidi="ar-SA"/>
    </w:rPr>
  </w:style>
  <w:style w:type="paragraph" w:styleId="ListParagraph">
    <w:name w:val="List Paragraph"/>
    <w:basedOn w:val="Normal"/>
    <w:uiPriority w:val="34"/>
    <w:qFormat/>
    <w:rsid w:val="00AA4EE5"/>
    <w:pPr>
      <w:ind w:left="720"/>
      <w:contextualSpacing/>
      <w:jc w:val="left"/>
    </w:pPr>
  </w:style>
  <w:style w:type="paragraph" w:styleId="BalloonText">
    <w:name w:val="Balloon Text"/>
    <w:basedOn w:val="Normal"/>
    <w:link w:val="TextbublinyChar"/>
    <w:uiPriority w:val="99"/>
    <w:semiHidden/>
    <w:unhideWhenUsed/>
    <w:rsid w:val="00AA4EE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A4EE5"/>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36</TotalTime>
  <Pages>4</Pages>
  <Words>877</Words>
  <Characters>5002</Characters>
  <Application>Microsoft Office Word</Application>
  <DocSecurity>0</DocSecurity>
  <Lines>0</Lines>
  <Paragraphs>0</Paragraphs>
  <ScaleCrop>false</ScaleCrop>
  <Company>Kancelaria NR SR</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klubSaS</cp:lastModifiedBy>
  <cp:revision>12</cp:revision>
  <cp:lastPrinted>2016-08-19T10:43:00Z</cp:lastPrinted>
  <dcterms:created xsi:type="dcterms:W3CDTF">2016-08-18T16:23:00Z</dcterms:created>
  <dcterms:modified xsi:type="dcterms:W3CDTF">2016-08-19T11:38:00Z</dcterms:modified>
</cp:coreProperties>
</file>