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61BA4" w:rsidRPr="007C5416" w:rsidP="007C5416">
      <w:pPr>
        <w:bidi w:val="0"/>
        <w:jc w:val="both"/>
        <w:rPr>
          <w:rFonts w:ascii="Times New Roman" w:hAnsi="Times New Roman"/>
          <w:u w:val="single"/>
        </w:rPr>
      </w:pPr>
      <w:r w:rsidR="008A4AFE">
        <w:rPr>
          <w:rFonts w:ascii="Times New Roman" w:hAnsi="Times New Roman"/>
          <w:b/>
        </w:rPr>
        <w:t>Osobitná časť</w:t>
      </w:r>
    </w:p>
    <w:p w:rsidR="000A231C" w:rsidRPr="00014DF6" w:rsidP="0021359C">
      <w:pPr>
        <w:bidi w:val="0"/>
        <w:spacing w:before="144" w:after="144" w:line="240" w:lineRule="atLeast"/>
        <w:rPr>
          <w:rFonts w:ascii="Times New Roman" w:hAnsi="Times New Roman"/>
          <w:b/>
          <w:bCs/>
          <w:color w:val="auto"/>
        </w:rPr>
      </w:pPr>
      <w:r w:rsidRPr="00014DF6">
        <w:rPr>
          <w:rFonts w:ascii="Times New Roman" w:hAnsi="Times New Roman"/>
          <w:b/>
          <w:bCs/>
          <w:color w:val="auto"/>
        </w:rPr>
        <w:t>K Čl. I</w:t>
      </w:r>
    </w:p>
    <w:p w:rsidR="007C0F22" w:rsidP="0021359C">
      <w:pPr>
        <w:bidi w:val="0"/>
        <w:spacing w:before="144" w:after="144" w:line="240" w:lineRule="atLeast"/>
        <w:rPr>
          <w:rFonts w:ascii="Times New Roman" w:hAnsi="Times New Roman"/>
          <w:bCs/>
          <w:color w:val="auto"/>
        </w:rPr>
      </w:pPr>
      <w:r>
        <w:rPr>
          <w:rFonts w:ascii="Times New Roman" w:hAnsi="Times New Roman"/>
          <w:bCs/>
          <w:color w:val="auto"/>
        </w:rPr>
        <w:t>K </w:t>
      </w:r>
      <w:r w:rsidR="00511DE8">
        <w:rPr>
          <w:rFonts w:ascii="Times New Roman" w:hAnsi="Times New Roman"/>
          <w:bCs/>
          <w:color w:val="auto"/>
        </w:rPr>
        <w:t>§ 1</w:t>
      </w:r>
    </w:p>
    <w:p w:rsidR="008A4AFE" w:rsidP="00511DE8">
      <w:pPr>
        <w:bidi w:val="0"/>
        <w:spacing w:before="144" w:after="144" w:line="240" w:lineRule="atLeast"/>
        <w:ind w:firstLine="708"/>
        <w:jc w:val="both"/>
        <w:rPr>
          <w:rFonts w:ascii="Times New Roman" w:hAnsi="Times New Roman"/>
          <w:color w:val="auto"/>
        </w:rPr>
      </w:pPr>
      <w:r w:rsidRPr="001E11D5" w:rsidR="00511DE8">
        <w:rPr>
          <w:rFonts w:ascii="Times New Roman" w:hAnsi="Times New Roman"/>
        </w:rPr>
        <w:t xml:space="preserve">V rámci boja proti medzinárodnému terorizmu </w:t>
      </w:r>
      <w:r w:rsidR="00511DE8">
        <w:rPr>
          <w:rFonts w:ascii="Times New Roman" w:hAnsi="Times New Roman"/>
        </w:rPr>
        <w:t xml:space="preserve">upravuje </w:t>
      </w:r>
      <w:r w:rsidR="006010AC">
        <w:rPr>
          <w:rFonts w:ascii="Times New Roman" w:hAnsi="Times New Roman"/>
        </w:rPr>
        <w:t xml:space="preserve">návrh </w:t>
      </w:r>
      <w:r w:rsidRPr="001E11D5" w:rsidR="00511DE8">
        <w:rPr>
          <w:rFonts w:ascii="Times New Roman" w:hAnsi="Times New Roman"/>
        </w:rPr>
        <w:t>zákon</w:t>
      </w:r>
      <w:r w:rsidR="006010AC">
        <w:rPr>
          <w:rFonts w:ascii="Times New Roman" w:hAnsi="Times New Roman"/>
        </w:rPr>
        <w:t>a</w:t>
      </w:r>
      <w:r w:rsidRPr="001E11D5" w:rsidR="00511DE8">
        <w:rPr>
          <w:rFonts w:ascii="Times New Roman" w:hAnsi="Times New Roman"/>
        </w:rPr>
        <w:t xml:space="preserve"> </w:t>
      </w:r>
      <w:r w:rsidR="001B23D5">
        <w:rPr>
          <w:rFonts w:ascii="Times New Roman" w:hAnsi="Times New Roman"/>
        </w:rPr>
        <w:t>o vykonávaní medzinárodných sankcií a o doplnení zákona č. 566/2001 Z. z. o cenných papieroch a investičných službách a o zmene a doplnení niektorých zákonov (zákon o cenných papieroch) v znení neskorších predpisov</w:t>
      </w:r>
      <w:r w:rsidRPr="006010AC" w:rsidR="006010AC">
        <w:rPr>
          <w:rFonts w:ascii="Times New Roman" w:hAnsi="Times New Roman"/>
        </w:rPr>
        <w:t xml:space="preserve"> </w:t>
      </w:r>
      <w:r w:rsidR="006010AC">
        <w:rPr>
          <w:rFonts w:ascii="Times New Roman" w:hAnsi="Times New Roman"/>
        </w:rPr>
        <w:t>(ďalej len „návrh zákona“)</w:t>
      </w:r>
      <w:r w:rsidRPr="001E11D5" w:rsidR="00511DE8">
        <w:rPr>
          <w:rFonts w:ascii="Times New Roman" w:hAnsi="Times New Roman"/>
        </w:rPr>
        <w:t xml:space="preserve"> možnosť vykonávania niektorých medzinárodných sankcií zabezpečujúcich medzinárodný mier a bezpečnosť so súčasnou úpravou niektorých povinností fyzických a právnických osôb pri uskutočňovaní medzinárodných sankcií, ako aj pôsobnosť orgánov štátnej správy pri ukladaní sankcií za účelom udržania alebo obnovenia medzinárodného mieru a</w:t>
      </w:r>
      <w:r w:rsidR="00511DE8">
        <w:rPr>
          <w:rFonts w:ascii="Times New Roman" w:hAnsi="Times New Roman"/>
        </w:rPr>
        <w:t> </w:t>
      </w:r>
      <w:r w:rsidRPr="001E11D5" w:rsidR="00511DE8">
        <w:rPr>
          <w:rFonts w:ascii="Times New Roman" w:hAnsi="Times New Roman"/>
        </w:rPr>
        <w:t>bezpečnosti</w:t>
      </w:r>
      <w:r w:rsidR="00511DE8">
        <w:rPr>
          <w:rFonts w:ascii="Times New Roman" w:hAnsi="Times New Roman"/>
        </w:rPr>
        <w:t>,</w:t>
      </w:r>
      <w:r w:rsidRPr="001E11D5" w:rsidR="00511DE8">
        <w:rPr>
          <w:rFonts w:ascii="Times New Roman" w:hAnsi="Times New Roman"/>
        </w:rPr>
        <w:t xml:space="preserve"> ochrany základných ľudských práv a boja proti terorizmu v zákonom definovaných oblastiach. Ide o oblasti obchodu a nefinančných služieb, finančných služieb, v oblasti dopravy, pôšt a telekomunikácií, v oblasti technickej infraštruktúry a v oblasti vedecko-technických, kultúrnych a športových stykov. </w:t>
      </w:r>
      <w:r w:rsidR="007C0F22">
        <w:rPr>
          <w:rFonts w:ascii="Times New Roman" w:hAnsi="Times New Roman"/>
          <w:color w:val="auto"/>
        </w:rPr>
        <w:t xml:space="preserve">Ustanovenie obsahuje </w:t>
      </w:r>
      <w:r w:rsidR="00511DE8">
        <w:rPr>
          <w:rFonts w:ascii="Times New Roman" w:hAnsi="Times New Roman"/>
          <w:color w:val="auto"/>
        </w:rPr>
        <w:t xml:space="preserve">zároveň </w:t>
      </w:r>
      <w:r w:rsidRPr="00215DD8" w:rsidR="00F9758E">
        <w:rPr>
          <w:rFonts w:ascii="Times New Roman" w:hAnsi="Times New Roman"/>
          <w:color w:val="auto"/>
        </w:rPr>
        <w:t xml:space="preserve">rozšírenie </w:t>
      </w:r>
      <w:r w:rsidRPr="00215DD8" w:rsidR="00611A4B">
        <w:rPr>
          <w:rFonts w:ascii="Times New Roman" w:hAnsi="Times New Roman"/>
          <w:color w:val="auto"/>
        </w:rPr>
        <w:t xml:space="preserve">predmetu </w:t>
      </w:r>
      <w:r w:rsidR="007C0F22">
        <w:rPr>
          <w:rFonts w:ascii="Times New Roman" w:hAnsi="Times New Roman"/>
          <w:color w:val="auto"/>
        </w:rPr>
        <w:t xml:space="preserve">právnej </w:t>
      </w:r>
      <w:r w:rsidRPr="00215DD8" w:rsidR="00611A4B">
        <w:rPr>
          <w:rFonts w:ascii="Times New Roman" w:hAnsi="Times New Roman"/>
          <w:color w:val="auto"/>
        </w:rPr>
        <w:t>úpravy, ktorá bola na základe požiadavi</w:t>
      </w:r>
      <w:r>
        <w:rPr>
          <w:rFonts w:ascii="Times New Roman" w:hAnsi="Times New Roman"/>
          <w:color w:val="auto"/>
        </w:rPr>
        <w:t>ek vyplývajúcich z medzinárodný</w:t>
      </w:r>
      <w:r w:rsidR="00FC49CC">
        <w:rPr>
          <w:rFonts w:ascii="Times New Roman" w:hAnsi="Times New Roman"/>
          <w:color w:val="auto"/>
        </w:rPr>
        <w:t>ch</w:t>
      </w:r>
      <w:r w:rsidRPr="00215DD8" w:rsidR="00611A4B">
        <w:rPr>
          <w:rFonts w:ascii="Times New Roman" w:hAnsi="Times New Roman"/>
          <w:color w:val="auto"/>
        </w:rPr>
        <w:t xml:space="preserve"> </w:t>
      </w:r>
      <w:r w:rsidR="00A77A75">
        <w:rPr>
          <w:rFonts w:ascii="Times New Roman" w:hAnsi="Times New Roman"/>
          <w:color w:val="auto"/>
        </w:rPr>
        <w:t>právnych noriem</w:t>
      </w:r>
      <w:r w:rsidRPr="00215DD8" w:rsidR="00215DD8">
        <w:rPr>
          <w:rFonts w:ascii="Times New Roman" w:hAnsi="Times New Roman"/>
          <w:color w:val="auto"/>
        </w:rPr>
        <w:t xml:space="preserve"> v oblasti legalizácie príjmov z trestnej činnosti a financovania terorizmu</w:t>
      </w:r>
      <w:r w:rsidR="007C0F22">
        <w:rPr>
          <w:rFonts w:ascii="Times New Roman" w:hAnsi="Times New Roman"/>
          <w:color w:val="auto"/>
        </w:rPr>
        <w:t xml:space="preserve"> - </w:t>
      </w:r>
      <w:r w:rsidRPr="00215DD8" w:rsidR="00215DD8">
        <w:rPr>
          <w:rFonts w:ascii="Times New Roman" w:hAnsi="Times New Roman"/>
          <w:color w:val="auto"/>
        </w:rPr>
        <w:t>rezolúcií Bezpečnostnej rady Organizácie spojených národov (</w:t>
      </w:r>
      <w:r w:rsidR="007C0F22">
        <w:rPr>
          <w:rFonts w:ascii="Times New Roman" w:hAnsi="Times New Roman"/>
          <w:color w:val="auto"/>
        </w:rPr>
        <w:t>„</w:t>
      </w:r>
      <w:r w:rsidRPr="00215DD8" w:rsidR="00215DD8">
        <w:rPr>
          <w:rFonts w:ascii="Times New Roman" w:hAnsi="Times New Roman"/>
          <w:color w:val="auto"/>
        </w:rPr>
        <w:t>BR OSN“</w:t>
      </w:r>
      <w:r w:rsidR="001E56E3">
        <w:rPr>
          <w:rFonts w:ascii="Times New Roman" w:hAnsi="Times New Roman"/>
          <w:color w:val="auto"/>
        </w:rPr>
        <w:t xml:space="preserve">), </w:t>
      </w:r>
      <w:r w:rsidRPr="00215DD8" w:rsidR="00215DD8">
        <w:rPr>
          <w:rFonts w:ascii="Times New Roman" w:hAnsi="Times New Roman"/>
          <w:color w:val="auto"/>
        </w:rPr>
        <w:t>nariadení Európskej únie („EÚ“)</w:t>
      </w:r>
      <w:r w:rsidRPr="00215DD8" w:rsidR="00611A4B">
        <w:rPr>
          <w:rFonts w:ascii="Times New Roman" w:hAnsi="Times New Roman"/>
          <w:color w:val="auto"/>
        </w:rPr>
        <w:t xml:space="preserve"> </w:t>
      </w:r>
      <w:r w:rsidRPr="00215DD8" w:rsidR="00215DD8">
        <w:rPr>
          <w:rFonts w:ascii="Times New Roman" w:hAnsi="Times New Roman"/>
          <w:color w:val="auto"/>
        </w:rPr>
        <w:t xml:space="preserve">a medzinárodných štandardov Finančnej akčnej skupiny </w:t>
      </w:r>
      <w:r w:rsidRPr="00215DD8" w:rsidR="00863881">
        <w:rPr>
          <w:rFonts w:ascii="Times New Roman" w:hAnsi="Times New Roman"/>
          <w:color w:val="auto"/>
        </w:rPr>
        <w:t>v o</w:t>
      </w:r>
      <w:r w:rsidR="00863881">
        <w:rPr>
          <w:rFonts w:ascii="Times New Roman" w:hAnsi="Times New Roman"/>
          <w:color w:val="auto"/>
        </w:rPr>
        <w:t>blasti boja proti legalizácii</w:t>
      </w:r>
      <w:r w:rsidRPr="00215DD8" w:rsidR="00863881">
        <w:rPr>
          <w:rFonts w:ascii="Times New Roman" w:hAnsi="Times New Roman"/>
          <w:color w:val="auto"/>
        </w:rPr>
        <w:t xml:space="preserve"> príjmov z </w:t>
      </w:r>
      <w:r w:rsidR="00863881">
        <w:rPr>
          <w:rFonts w:ascii="Times New Roman" w:hAnsi="Times New Roman"/>
          <w:color w:val="auto"/>
        </w:rPr>
        <w:t>trestnej činnosti a financovania</w:t>
      </w:r>
      <w:r w:rsidRPr="00215DD8" w:rsidR="00863881">
        <w:rPr>
          <w:rFonts w:ascii="Times New Roman" w:hAnsi="Times New Roman"/>
          <w:color w:val="auto"/>
        </w:rPr>
        <w:t xml:space="preserve"> terorizmu </w:t>
      </w:r>
      <w:r w:rsidRPr="00215DD8" w:rsidR="00215DD8">
        <w:rPr>
          <w:rFonts w:ascii="Times New Roman" w:hAnsi="Times New Roman"/>
          <w:color w:val="auto"/>
        </w:rPr>
        <w:t>(</w:t>
      </w:r>
      <w:r w:rsidR="00863881">
        <w:rPr>
          <w:rFonts w:ascii="Times New Roman" w:hAnsi="Times New Roman"/>
          <w:color w:val="auto"/>
        </w:rPr>
        <w:t xml:space="preserve">„40 odporúčaní </w:t>
      </w:r>
      <w:r w:rsidRPr="00215DD8" w:rsidR="00215DD8">
        <w:rPr>
          <w:rFonts w:ascii="Times New Roman" w:hAnsi="Times New Roman"/>
          <w:color w:val="auto"/>
        </w:rPr>
        <w:t>FATF“) n</w:t>
      </w:r>
      <w:r w:rsidRPr="00215DD8" w:rsidR="00611A4B">
        <w:rPr>
          <w:rFonts w:ascii="Times New Roman" w:hAnsi="Times New Roman"/>
          <w:color w:val="auto"/>
        </w:rPr>
        <w:t>epostačujúca</w:t>
      </w:r>
      <w:r w:rsidRPr="00215DD8" w:rsidR="00215DD8">
        <w:rPr>
          <w:rFonts w:ascii="Times New Roman" w:hAnsi="Times New Roman"/>
          <w:color w:val="auto"/>
        </w:rPr>
        <w:t xml:space="preserve">. Ide o rozšírenie </w:t>
      </w:r>
      <w:r w:rsidR="004918C3">
        <w:rPr>
          <w:rFonts w:ascii="Times New Roman" w:hAnsi="Times New Roman"/>
          <w:color w:val="auto"/>
        </w:rPr>
        <w:t>pôsobnosti</w:t>
      </w:r>
      <w:r w:rsidRPr="00215DD8" w:rsidR="00215DD8">
        <w:rPr>
          <w:rFonts w:ascii="Times New Roman" w:hAnsi="Times New Roman"/>
          <w:color w:val="auto"/>
        </w:rPr>
        <w:t xml:space="preserve"> medzinárodných sankcií v oblasti obmedzenia výkonu vlastníckeho práva, cestovného obmedzenia a z</w:t>
      </w:r>
      <w:r w:rsidR="004918C3">
        <w:rPr>
          <w:rFonts w:ascii="Times New Roman" w:hAnsi="Times New Roman"/>
          <w:color w:val="auto"/>
        </w:rPr>
        <w:t xml:space="preserve">ákazu vydávania cestovných víz, ako aj opatrení v oblasti </w:t>
      </w:r>
      <w:r w:rsidRPr="00215DD8" w:rsidR="00215DD8">
        <w:rPr>
          <w:rFonts w:ascii="Times New Roman" w:hAnsi="Times New Roman"/>
          <w:color w:val="auto"/>
        </w:rPr>
        <w:t xml:space="preserve">boja proti šíreniu zbraní hromadného ničenia. </w:t>
      </w:r>
      <w:r w:rsidR="004918C3">
        <w:rPr>
          <w:rFonts w:ascii="Times New Roman" w:hAnsi="Times New Roman"/>
          <w:color w:val="auto"/>
        </w:rPr>
        <w:t xml:space="preserve">Zároveň sa </w:t>
      </w:r>
      <w:r w:rsidRPr="00215DD8" w:rsidR="00215DD8">
        <w:rPr>
          <w:rFonts w:ascii="Times New Roman" w:hAnsi="Times New Roman"/>
          <w:color w:val="auto"/>
        </w:rPr>
        <w:t>doplňu</w:t>
      </w:r>
      <w:r>
        <w:rPr>
          <w:rFonts w:ascii="Times New Roman" w:hAnsi="Times New Roman"/>
          <w:color w:val="auto"/>
        </w:rPr>
        <w:t>jú postupy ochrany práv fyzických</w:t>
      </w:r>
      <w:r w:rsidRPr="00215DD8" w:rsidR="00215DD8">
        <w:rPr>
          <w:rFonts w:ascii="Times New Roman" w:hAnsi="Times New Roman"/>
          <w:color w:val="auto"/>
        </w:rPr>
        <w:t xml:space="preserve"> alebo právnických osôb, ktorých práva sú dotknuté týmto zákonom o postupy medzinárodnej spolupráce pri vykonávaní medzinárodných sankcií.</w:t>
      </w:r>
      <w:r w:rsidR="00A77A75">
        <w:rPr>
          <w:rFonts w:ascii="Trebuchet MS" w:hAnsi="Trebuchet MS"/>
          <w:color w:val="474747"/>
          <w:sz w:val="20"/>
          <w:szCs w:val="20"/>
        </w:rPr>
        <w:t xml:space="preserve"> </w:t>
      </w:r>
      <w:r w:rsidR="004918C3">
        <w:rPr>
          <w:rFonts w:ascii="Trebuchet MS" w:hAnsi="Trebuchet MS"/>
          <w:color w:val="474747"/>
          <w:sz w:val="20"/>
          <w:szCs w:val="20"/>
        </w:rPr>
        <w:t>S</w:t>
      </w:r>
      <w:r w:rsidRPr="00215DD8" w:rsidR="00215DD8">
        <w:rPr>
          <w:rFonts w:ascii="Times New Roman" w:hAnsi="Times New Roman"/>
          <w:color w:val="auto"/>
        </w:rPr>
        <w:t xml:space="preserve">účasne sa doplňuje postup na podanie návrhu na zaradenie fyzických </w:t>
      </w:r>
      <w:r w:rsidR="006010AC">
        <w:rPr>
          <w:rFonts w:ascii="Times New Roman" w:hAnsi="Times New Roman"/>
          <w:color w:val="auto"/>
        </w:rPr>
        <w:t xml:space="preserve">osôb </w:t>
      </w:r>
      <w:r w:rsidRPr="00215DD8" w:rsidR="00215DD8">
        <w:rPr>
          <w:rFonts w:ascii="Times New Roman" w:hAnsi="Times New Roman"/>
          <w:color w:val="auto"/>
        </w:rPr>
        <w:t>a právnických osôb</w:t>
      </w:r>
      <w:r w:rsidR="00215DD8">
        <w:rPr>
          <w:rFonts w:ascii="Times New Roman" w:hAnsi="Times New Roman"/>
          <w:color w:val="auto"/>
        </w:rPr>
        <w:t xml:space="preserve"> na zoznam sankcionovaných osôb.</w:t>
      </w:r>
    </w:p>
    <w:p w:rsidR="00511DE8" w:rsidP="00863881">
      <w:pPr>
        <w:bidi w:val="0"/>
        <w:spacing w:before="144" w:after="144" w:line="240" w:lineRule="atLeast"/>
        <w:jc w:val="both"/>
        <w:rPr>
          <w:rFonts w:ascii="Times New Roman" w:hAnsi="Times New Roman"/>
          <w:bCs/>
          <w:color w:themeColor="tx1" w:themeShade="FF"/>
        </w:rPr>
      </w:pPr>
      <w:r>
        <w:rPr>
          <w:rFonts w:ascii="Times New Roman" w:hAnsi="Times New Roman"/>
          <w:bCs/>
          <w:color w:themeColor="tx1" w:themeShade="FF"/>
        </w:rPr>
        <w:t>K § 2</w:t>
      </w:r>
    </w:p>
    <w:p w:rsidR="00511DE8" w:rsidRPr="001E11D5" w:rsidP="00511DE8">
      <w:pPr>
        <w:bidi w:val="0"/>
        <w:ind w:firstLine="708"/>
        <w:jc w:val="both"/>
        <w:rPr>
          <w:rFonts w:ascii="Times New Roman" w:hAnsi="Times New Roman"/>
        </w:rPr>
      </w:pPr>
      <w:r w:rsidRPr="001E11D5">
        <w:rPr>
          <w:rFonts w:ascii="Times New Roman" w:hAnsi="Times New Roman"/>
        </w:rPr>
        <w:t>Medzinárodnými sankciami sa po</w:t>
      </w:r>
      <w:r>
        <w:rPr>
          <w:rFonts w:ascii="Times New Roman" w:hAnsi="Times New Roman"/>
        </w:rPr>
        <w:t>d</w:t>
      </w:r>
      <w:r w:rsidRPr="001E11D5">
        <w:rPr>
          <w:rFonts w:ascii="Times New Roman" w:hAnsi="Times New Roman"/>
        </w:rPr>
        <w:t xml:space="preserve">ľa čl. 41 Charty OSN rozumejú príkazy, zákazy alebo obmedzenia prijaté Bezpečnostnou radou OSN, ktorej rozhodnutia sú členské štáty OSN v súlade s čl. 25 Charty povinné prijať a vykonať. </w:t>
      </w:r>
    </w:p>
    <w:p w:rsidR="00511DE8" w:rsidRPr="001E11D5" w:rsidP="00511DE8">
      <w:pPr>
        <w:bidi w:val="0"/>
        <w:jc w:val="both"/>
        <w:rPr>
          <w:rFonts w:ascii="Times New Roman" w:hAnsi="Times New Roman"/>
        </w:rPr>
      </w:pPr>
      <w:r w:rsidRPr="001E11D5">
        <w:rPr>
          <w:rFonts w:ascii="Times New Roman" w:hAnsi="Times New Roman"/>
        </w:rPr>
        <w:tab/>
        <w:t xml:space="preserve">Medzinárodnými sankciami sú aj rozhodnutia vyplývajúce z jednotlivých akcií Rady Európskej únie prijatých podľa čl. </w:t>
      </w:r>
      <w:r>
        <w:rPr>
          <w:rFonts w:ascii="Times New Roman" w:hAnsi="Times New Roman"/>
        </w:rPr>
        <w:t xml:space="preserve">28 </w:t>
      </w:r>
      <w:r w:rsidRPr="001E11D5">
        <w:rPr>
          <w:rFonts w:ascii="Times New Roman" w:hAnsi="Times New Roman"/>
        </w:rPr>
        <w:t xml:space="preserve">Zmluvy o Európskej únii, ako aj spoločná pozícia Rady prijatá na základe čl. </w:t>
      </w:r>
      <w:r>
        <w:rPr>
          <w:rFonts w:ascii="Times New Roman" w:hAnsi="Times New Roman"/>
        </w:rPr>
        <w:t>29</w:t>
      </w:r>
      <w:r w:rsidRPr="001E11D5">
        <w:rPr>
          <w:rFonts w:ascii="Times New Roman" w:hAnsi="Times New Roman"/>
        </w:rPr>
        <w:t xml:space="preserve"> Zmluvy o Európskej únii. </w:t>
      </w:r>
    </w:p>
    <w:p w:rsidR="00A77A75" w:rsidP="00511DE8">
      <w:pPr>
        <w:bidi w:val="0"/>
        <w:jc w:val="both"/>
        <w:rPr>
          <w:rFonts w:ascii="Times New Roman" w:hAnsi="Times New Roman"/>
          <w:color w:val="auto"/>
        </w:rPr>
      </w:pPr>
      <w:r w:rsidRPr="001E11D5" w:rsidR="00511DE8">
        <w:rPr>
          <w:rFonts w:ascii="Times New Roman" w:hAnsi="Times New Roman"/>
        </w:rPr>
        <w:tab/>
      </w:r>
      <w:r w:rsidR="00511DE8">
        <w:rPr>
          <w:rFonts w:ascii="Times New Roman" w:hAnsi="Times New Roman"/>
          <w:bCs/>
          <w:color w:themeColor="tx1" w:themeShade="FF"/>
        </w:rPr>
        <w:t>Ustanovenie obsahuje legálne definície</w:t>
      </w:r>
      <w:r w:rsidR="007C0F22">
        <w:rPr>
          <w:rFonts w:ascii="Times New Roman" w:hAnsi="Times New Roman"/>
          <w:bCs/>
          <w:color w:themeColor="tx1" w:themeShade="FF"/>
        </w:rPr>
        <w:t>,</w:t>
      </w:r>
      <w:r w:rsidR="001E56E3">
        <w:rPr>
          <w:rFonts w:ascii="Times New Roman" w:hAnsi="Times New Roman"/>
          <w:bCs/>
          <w:color w:themeColor="tx1" w:themeShade="FF"/>
        </w:rPr>
        <w:t xml:space="preserve"> vychádzajúce z rezolúcií BR OSN, nariadení EÚ a 40 odporúčaní FATF.</w:t>
      </w:r>
      <w:r w:rsidR="00511DE8">
        <w:rPr>
          <w:rFonts w:ascii="Times New Roman" w:hAnsi="Times New Roman"/>
          <w:bCs/>
          <w:color w:themeColor="tx1" w:themeShade="FF"/>
        </w:rPr>
        <w:t xml:space="preserve"> </w:t>
      </w:r>
      <w:r w:rsidR="004918C3">
        <w:rPr>
          <w:rFonts w:ascii="Times New Roman" w:hAnsi="Times New Roman"/>
          <w:bCs/>
          <w:color w:themeColor="tx1" w:themeShade="FF"/>
        </w:rPr>
        <w:t>D</w:t>
      </w:r>
      <w:r w:rsidRPr="001E56E3" w:rsidR="004918C3">
        <w:rPr>
          <w:rFonts w:ascii="Times New Roman" w:hAnsi="Times New Roman"/>
          <w:bCs/>
          <w:color w:themeColor="tx1" w:themeShade="FF"/>
        </w:rPr>
        <w:t xml:space="preserve">efinície </w:t>
      </w:r>
      <w:r w:rsidR="004918C3">
        <w:rPr>
          <w:rFonts w:ascii="Times New Roman" w:hAnsi="Times New Roman"/>
          <w:bCs/>
          <w:color w:themeColor="tx1" w:themeShade="FF"/>
        </w:rPr>
        <w:t>uvedené v</w:t>
      </w:r>
      <w:r w:rsidR="00511DE8">
        <w:rPr>
          <w:rFonts w:ascii="Times New Roman" w:hAnsi="Times New Roman"/>
          <w:bCs/>
          <w:color w:themeColor="tx1" w:themeShade="FF"/>
        </w:rPr>
        <w:t xml:space="preserve"> doterajšej právnej úprave </w:t>
      </w:r>
      <w:r w:rsidRPr="001E56E3" w:rsidR="001E56E3">
        <w:rPr>
          <w:rFonts w:ascii="Times New Roman" w:hAnsi="Times New Roman"/>
          <w:bCs/>
          <w:color w:themeColor="tx1" w:themeShade="FF"/>
        </w:rPr>
        <w:t>boli ne</w:t>
      </w:r>
      <w:r w:rsidR="007C0F22">
        <w:rPr>
          <w:rFonts w:ascii="Times New Roman" w:hAnsi="Times New Roman"/>
          <w:bCs/>
          <w:color w:themeColor="tx1" w:themeShade="FF"/>
        </w:rPr>
        <w:t xml:space="preserve">postačujúce, preto boli doplnené </w:t>
      </w:r>
      <w:r w:rsidRPr="001E56E3" w:rsidR="004918C3">
        <w:rPr>
          <w:rFonts w:ascii="Times New Roman" w:hAnsi="Times New Roman"/>
          <w:bCs/>
          <w:color w:themeColor="tx1" w:themeShade="FF"/>
        </w:rPr>
        <w:t xml:space="preserve">najmä z dôvodu implementácie </w:t>
      </w:r>
      <w:r w:rsidR="004918C3">
        <w:rPr>
          <w:rFonts w:ascii="Times New Roman" w:hAnsi="Times New Roman"/>
          <w:bCs/>
          <w:color w:themeColor="tx1" w:themeShade="FF"/>
        </w:rPr>
        <w:t>medzinárodných štandardov v oblasti boja proti legalizácii príjmov z trestnej činnosti a financovaniu terorizmu</w:t>
      </w:r>
      <w:r w:rsidRPr="001E56E3" w:rsidR="004918C3">
        <w:rPr>
          <w:rFonts w:ascii="Times New Roman" w:hAnsi="Times New Roman"/>
          <w:bCs/>
          <w:color w:themeColor="tx1" w:themeShade="FF"/>
        </w:rPr>
        <w:t>.</w:t>
      </w:r>
      <w:r w:rsidR="004918C3">
        <w:rPr>
          <w:rFonts w:ascii="Times New Roman" w:hAnsi="Times New Roman"/>
          <w:bCs/>
          <w:color w:themeColor="tx1" w:themeShade="FF"/>
        </w:rPr>
        <w:t xml:space="preserve"> </w:t>
      </w:r>
      <w:r w:rsidRPr="001E56E3" w:rsidR="00863881">
        <w:rPr>
          <w:rFonts w:ascii="Times New Roman" w:hAnsi="Times New Roman"/>
          <w:bCs/>
          <w:color w:themeColor="tx1" w:themeShade="FF"/>
        </w:rPr>
        <w:t>Návr</w:t>
      </w:r>
      <w:r w:rsidR="001E56E3">
        <w:rPr>
          <w:rFonts w:ascii="Times New Roman" w:hAnsi="Times New Roman"/>
          <w:bCs/>
          <w:color w:themeColor="tx1" w:themeShade="FF"/>
        </w:rPr>
        <w:t>h zákona bližšie špecifikuje legá</w:t>
      </w:r>
      <w:r w:rsidR="0078072A">
        <w:rPr>
          <w:rFonts w:ascii="Times New Roman" w:hAnsi="Times New Roman"/>
          <w:bCs/>
          <w:color w:themeColor="tx1" w:themeShade="FF"/>
        </w:rPr>
        <w:t xml:space="preserve">lnu definíciu </w:t>
      </w:r>
      <w:r w:rsidR="001E56E3">
        <w:rPr>
          <w:rFonts w:ascii="Times New Roman" w:hAnsi="Times New Roman"/>
          <w:bCs/>
          <w:color w:themeColor="tx1" w:themeShade="FF"/>
        </w:rPr>
        <w:t xml:space="preserve"> </w:t>
      </w:r>
      <w:r w:rsidR="0078072A">
        <w:rPr>
          <w:rFonts w:ascii="Times New Roman" w:hAnsi="Times New Roman"/>
          <w:bCs/>
          <w:color w:themeColor="tx1" w:themeShade="FF"/>
        </w:rPr>
        <w:t xml:space="preserve">medzinárodnej </w:t>
      </w:r>
      <w:r>
        <w:rPr>
          <w:rFonts w:ascii="Times New Roman" w:hAnsi="Times New Roman"/>
          <w:bCs/>
          <w:color w:themeColor="tx1" w:themeShade="FF"/>
        </w:rPr>
        <w:t xml:space="preserve">sankcie a rozširuje ju o </w:t>
      </w:r>
      <w:r w:rsidRPr="00A77A75">
        <w:rPr>
          <w:rFonts w:ascii="Times New Roman" w:hAnsi="Times New Roman"/>
          <w:color w:themeColor="tx1" w:themeShade="FF"/>
        </w:rPr>
        <w:t>boj proti terorizmu a šíreniu zbraní hromadného ničenia.</w:t>
      </w:r>
      <w:r w:rsidR="00511DE8">
        <w:rPr>
          <w:rFonts w:ascii="Times New Roman" w:hAnsi="Times New Roman"/>
          <w:color w:themeColor="tx1" w:themeShade="FF"/>
        </w:rPr>
        <w:t xml:space="preserve"> Materiál </w:t>
      </w:r>
      <w:r w:rsidR="0078072A">
        <w:rPr>
          <w:rFonts w:ascii="Times New Roman" w:hAnsi="Times New Roman"/>
          <w:bCs/>
          <w:color w:themeColor="tx1" w:themeShade="FF"/>
        </w:rPr>
        <w:t>vymedzuje legálne definície na účely tohto zákona s ohľadom na nevyhnutnosť vymedzenia procesných postupov pre oblasť medzinárodných sankcií ako sú: majetok, sankcionovaný majetok, tovar, sankcionovaný tovar, fin</w:t>
      </w:r>
      <w:r>
        <w:rPr>
          <w:rFonts w:ascii="Times New Roman" w:hAnsi="Times New Roman"/>
          <w:bCs/>
          <w:color w:themeColor="tx1" w:themeShade="FF"/>
        </w:rPr>
        <w:t>ančné prostriedky, sankčné opatrenie, zaistenie, nakladanie, zoznam sankcionovaných osôb</w:t>
      </w:r>
      <w:r w:rsidR="007C0F22">
        <w:rPr>
          <w:rFonts w:ascii="Times New Roman" w:hAnsi="Times New Roman"/>
          <w:bCs/>
          <w:color w:themeColor="tx1" w:themeShade="FF"/>
        </w:rPr>
        <w:t xml:space="preserve"> a</w:t>
      </w:r>
      <w:r>
        <w:rPr>
          <w:rFonts w:ascii="Times New Roman" w:hAnsi="Times New Roman"/>
          <w:bCs/>
          <w:color w:themeColor="tx1" w:themeShade="FF"/>
        </w:rPr>
        <w:t xml:space="preserve"> návrh na zaradenie a vyradenie osoby na a zo zoznamu sankcionovaných osôb.</w:t>
      </w:r>
      <w:r w:rsidR="00511DE8">
        <w:rPr>
          <w:rFonts w:ascii="Times New Roman" w:hAnsi="Times New Roman"/>
          <w:bCs/>
          <w:color w:themeColor="tx1" w:themeShade="FF"/>
        </w:rPr>
        <w:t xml:space="preserve"> P</w:t>
      </w:r>
      <w:r>
        <w:rPr>
          <w:rFonts w:ascii="Times New Roman" w:hAnsi="Times New Roman"/>
          <w:bCs/>
          <w:color w:themeColor="tx1" w:themeShade="FF"/>
        </w:rPr>
        <w:t xml:space="preserve">ojem „majetok“ je do zákona </w:t>
      </w:r>
      <w:r w:rsidR="007C0F22">
        <w:rPr>
          <w:rFonts w:ascii="Times New Roman" w:hAnsi="Times New Roman"/>
          <w:bCs/>
          <w:color w:themeColor="tx1" w:themeShade="FF"/>
        </w:rPr>
        <w:t>vložený</w:t>
      </w:r>
      <w:r>
        <w:rPr>
          <w:rFonts w:ascii="Times New Roman" w:hAnsi="Times New Roman"/>
          <w:bCs/>
          <w:color w:themeColor="tx1" w:themeShade="FF"/>
        </w:rPr>
        <w:t xml:space="preserve"> na základe definície </w:t>
      </w:r>
      <w:r w:rsidR="00EC6D8B">
        <w:rPr>
          <w:rFonts w:ascii="Times New Roman" w:hAnsi="Times New Roman"/>
          <w:bCs/>
          <w:color w:themeColor="tx1" w:themeShade="FF"/>
        </w:rPr>
        <w:t>uvedenej v </w:t>
      </w:r>
      <w:r>
        <w:rPr>
          <w:rFonts w:ascii="Times New Roman" w:hAnsi="Times New Roman"/>
          <w:bCs/>
          <w:color w:themeColor="tx1" w:themeShade="FF"/>
        </w:rPr>
        <w:t>40</w:t>
      </w:r>
      <w:r w:rsidR="00EC6D8B">
        <w:rPr>
          <w:rFonts w:ascii="Times New Roman" w:hAnsi="Times New Roman"/>
          <w:bCs/>
          <w:color w:themeColor="tx1" w:themeShade="FF"/>
        </w:rPr>
        <w:t> </w:t>
      </w:r>
      <w:r>
        <w:rPr>
          <w:rFonts w:ascii="Times New Roman" w:hAnsi="Times New Roman"/>
          <w:bCs/>
          <w:color w:themeColor="tx1" w:themeShade="FF"/>
        </w:rPr>
        <w:t>odporúčan</w:t>
      </w:r>
      <w:r w:rsidR="00EC6D8B">
        <w:rPr>
          <w:rFonts w:ascii="Times New Roman" w:hAnsi="Times New Roman"/>
          <w:bCs/>
          <w:color w:themeColor="tx1" w:themeShade="FF"/>
        </w:rPr>
        <w:t>iach</w:t>
      </w:r>
      <w:r>
        <w:rPr>
          <w:rFonts w:ascii="Times New Roman" w:hAnsi="Times New Roman"/>
          <w:bCs/>
          <w:color w:themeColor="tx1" w:themeShade="FF"/>
        </w:rPr>
        <w:t xml:space="preserve"> FATF a zahŕňa celé spektrum vecí a</w:t>
      </w:r>
      <w:r w:rsidR="007C0F22">
        <w:rPr>
          <w:rFonts w:ascii="Times New Roman" w:hAnsi="Times New Roman"/>
          <w:bCs/>
          <w:color w:themeColor="tx1" w:themeShade="FF"/>
        </w:rPr>
        <w:t> </w:t>
      </w:r>
      <w:r>
        <w:rPr>
          <w:rFonts w:ascii="Times New Roman" w:hAnsi="Times New Roman"/>
          <w:bCs/>
          <w:color w:themeColor="tx1" w:themeShade="FF"/>
        </w:rPr>
        <w:t>dokumentov</w:t>
      </w:r>
      <w:r w:rsidR="007C0F22">
        <w:rPr>
          <w:rFonts w:ascii="Times New Roman" w:hAnsi="Times New Roman"/>
          <w:bCs/>
          <w:color w:themeColor="tx1" w:themeShade="FF"/>
        </w:rPr>
        <w:t>,</w:t>
      </w:r>
      <w:r>
        <w:rPr>
          <w:rFonts w:ascii="Times New Roman" w:hAnsi="Times New Roman"/>
          <w:bCs/>
          <w:color w:themeColor="tx1" w:themeShade="FF"/>
        </w:rPr>
        <w:t xml:space="preserve"> ako aj finančné prostriedky. Z tohto dôvodu s</w:t>
      </w:r>
      <w:r w:rsidR="008A4AFE">
        <w:rPr>
          <w:rFonts w:ascii="Times New Roman" w:hAnsi="Times New Roman"/>
          <w:bCs/>
          <w:color w:themeColor="tx1" w:themeShade="FF"/>
        </w:rPr>
        <w:t>a v texte</w:t>
      </w:r>
      <w:r>
        <w:rPr>
          <w:rFonts w:ascii="Times New Roman" w:hAnsi="Times New Roman"/>
          <w:bCs/>
          <w:color w:themeColor="tx1" w:themeShade="FF"/>
        </w:rPr>
        <w:t xml:space="preserve"> zákona používa už len pojem „majetok“ sankcionovaných osôb a nevymedzuje sa na </w:t>
      </w:r>
      <w:r w:rsidR="007C0F22">
        <w:rPr>
          <w:rFonts w:ascii="Times New Roman" w:hAnsi="Times New Roman"/>
          <w:bCs/>
          <w:color w:themeColor="tx1" w:themeShade="FF"/>
        </w:rPr>
        <w:t>„</w:t>
      </w:r>
      <w:r>
        <w:rPr>
          <w:rFonts w:ascii="Times New Roman" w:hAnsi="Times New Roman"/>
          <w:bCs/>
          <w:color w:themeColor="tx1" w:themeShade="FF"/>
        </w:rPr>
        <w:t>majetok a finančné prostriedky</w:t>
      </w:r>
      <w:r w:rsidR="007C0F22">
        <w:rPr>
          <w:rFonts w:ascii="Times New Roman" w:hAnsi="Times New Roman"/>
          <w:bCs/>
          <w:color w:themeColor="tx1" w:themeShade="FF"/>
        </w:rPr>
        <w:t>“</w:t>
      </w:r>
      <w:r>
        <w:rPr>
          <w:rFonts w:ascii="Times New Roman" w:hAnsi="Times New Roman"/>
          <w:bCs/>
          <w:color w:themeColor="tx1" w:themeShade="FF"/>
        </w:rPr>
        <w:t>.</w:t>
      </w:r>
      <w:r w:rsidR="00511DE8">
        <w:rPr>
          <w:rFonts w:ascii="Times New Roman" w:hAnsi="Times New Roman"/>
          <w:bCs/>
          <w:color w:themeColor="tx1" w:themeShade="FF"/>
        </w:rPr>
        <w:t xml:space="preserve"> P</w:t>
      </w:r>
      <w:r>
        <w:rPr>
          <w:rFonts w:ascii="Times New Roman" w:hAnsi="Times New Roman"/>
          <w:bCs/>
          <w:color w:themeColor="tx1" w:themeShade="FF"/>
        </w:rPr>
        <w:t xml:space="preserve">ojem „sankcionovaný tovar“ je definovaný ako tovar, ktorý môže byť vo vlastníctve akejkoľvek osoby </w:t>
      </w:r>
      <w:r w:rsidR="00EC6D8B">
        <w:rPr>
          <w:rFonts w:ascii="Times New Roman" w:hAnsi="Times New Roman"/>
          <w:bCs/>
          <w:color w:themeColor="tx1" w:themeShade="FF"/>
        </w:rPr>
        <w:t>alebo</w:t>
      </w:r>
      <w:r>
        <w:rPr>
          <w:rFonts w:ascii="Times New Roman" w:hAnsi="Times New Roman"/>
          <w:bCs/>
          <w:color w:themeColor="tx1" w:themeShade="FF"/>
        </w:rPr>
        <w:t xml:space="preserve"> podlieha medzinárodným sankciám </w:t>
      </w:r>
      <w:r w:rsidR="00511DE8">
        <w:rPr>
          <w:rFonts w:ascii="Times New Roman" w:hAnsi="Times New Roman"/>
          <w:bCs/>
          <w:color w:themeColor="tx1" w:themeShade="FF"/>
        </w:rPr>
        <w:t xml:space="preserve">vyhláseným </w:t>
      </w:r>
      <w:r>
        <w:rPr>
          <w:rFonts w:ascii="Times New Roman" w:hAnsi="Times New Roman"/>
          <w:color w:val="auto"/>
        </w:rPr>
        <w:t>rezolúci</w:t>
      </w:r>
      <w:r w:rsidR="00511DE8">
        <w:rPr>
          <w:rFonts w:ascii="Times New Roman" w:hAnsi="Times New Roman"/>
          <w:color w:val="auto"/>
        </w:rPr>
        <w:t>ou</w:t>
      </w:r>
      <w:r>
        <w:rPr>
          <w:rFonts w:ascii="Times New Roman" w:hAnsi="Times New Roman"/>
          <w:color w:val="auto"/>
        </w:rPr>
        <w:t xml:space="preserve"> </w:t>
      </w:r>
      <w:r w:rsidRPr="00215DD8">
        <w:rPr>
          <w:rFonts w:ascii="Times New Roman" w:hAnsi="Times New Roman"/>
          <w:color w:val="auto"/>
        </w:rPr>
        <w:t>BR OSN</w:t>
      </w:r>
      <w:r>
        <w:rPr>
          <w:rFonts w:ascii="Times New Roman" w:hAnsi="Times New Roman"/>
          <w:color w:val="auto"/>
        </w:rPr>
        <w:t>, nariaden</w:t>
      </w:r>
      <w:r w:rsidR="00511DE8">
        <w:rPr>
          <w:rFonts w:ascii="Times New Roman" w:hAnsi="Times New Roman"/>
          <w:color w:val="auto"/>
        </w:rPr>
        <w:t>ím</w:t>
      </w:r>
      <w:r>
        <w:rPr>
          <w:rFonts w:ascii="Times New Roman" w:hAnsi="Times New Roman"/>
          <w:color w:val="auto"/>
        </w:rPr>
        <w:t xml:space="preserve"> </w:t>
      </w:r>
      <w:r w:rsidRPr="00215DD8">
        <w:rPr>
          <w:rFonts w:ascii="Times New Roman" w:hAnsi="Times New Roman"/>
          <w:color w:val="auto"/>
        </w:rPr>
        <w:t>EÚ</w:t>
      </w:r>
      <w:r>
        <w:rPr>
          <w:rFonts w:ascii="Times New Roman" w:hAnsi="Times New Roman"/>
          <w:color w:val="auto"/>
        </w:rPr>
        <w:t xml:space="preserve"> a 40 odporúčan</w:t>
      </w:r>
      <w:r w:rsidR="00511DE8">
        <w:rPr>
          <w:rFonts w:ascii="Times New Roman" w:hAnsi="Times New Roman"/>
          <w:color w:val="auto"/>
        </w:rPr>
        <w:t>iami</w:t>
      </w:r>
      <w:r>
        <w:rPr>
          <w:rFonts w:ascii="Times New Roman" w:hAnsi="Times New Roman"/>
          <w:color w:val="auto"/>
        </w:rPr>
        <w:t xml:space="preserve"> </w:t>
      </w:r>
      <w:r w:rsidRPr="00215DD8">
        <w:rPr>
          <w:rFonts w:ascii="Times New Roman" w:hAnsi="Times New Roman"/>
          <w:color w:val="auto"/>
        </w:rPr>
        <w:t>FATF</w:t>
      </w:r>
      <w:r>
        <w:rPr>
          <w:rFonts w:ascii="Times New Roman" w:hAnsi="Times New Roman"/>
          <w:color w:val="auto"/>
        </w:rPr>
        <w:t>.</w:t>
      </w:r>
    </w:p>
    <w:p w:rsidR="00A77A75" w:rsidP="001E56E3">
      <w:pPr>
        <w:bidi w:val="0"/>
        <w:spacing w:before="120"/>
        <w:contextualSpacing/>
        <w:jc w:val="both"/>
        <w:rPr>
          <w:rFonts w:ascii="Times New Roman" w:hAnsi="Times New Roman"/>
          <w:color w:val="auto"/>
        </w:rPr>
      </w:pPr>
    </w:p>
    <w:p w:rsidR="00863881" w:rsidRPr="0078072A" w:rsidP="0078072A">
      <w:pPr>
        <w:bidi w:val="0"/>
        <w:spacing w:before="120"/>
        <w:contextualSpacing/>
        <w:jc w:val="both"/>
        <w:rPr>
          <w:rFonts w:ascii="Times New Roman" w:hAnsi="Times New Roman"/>
          <w:bCs/>
          <w:color w:themeColor="tx1" w:themeShade="FF"/>
        </w:rPr>
      </w:pPr>
      <w:r w:rsidR="00511DE8">
        <w:rPr>
          <w:rFonts w:ascii="Times New Roman" w:hAnsi="Times New Roman"/>
          <w:color w:val="auto"/>
        </w:rPr>
        <w:t xml:space="preserve">            </w:t>
      </w:r>
      <w:r w:rsidR="00A77A75">
        <w:rPr>
          <w:rFonts w:ascii="Times New Roman" w:hAnsi="Times New Roman"/>
          <w:color w:val="auto"/>
        </w:rPr>
        <w:t xml:space="preserve">Definícia sankcionovaného dopravného prostriedku </w:t>
      </w:r>
      <w:r w:rsidR="00511DE8">
        <w:rPr>
          <w:rFonts w:ascii="Times New Roman" w:hAnsi="Times New Roman"/>
          <w:color w:val="auto"/>
        </w:rPr>
        <w:t xml:space="preserve">vyjadruje </w:t>
      </w:r>
      <w:r w:rsidR="003662BD">
        <w:rPr>
          <w:rFonts w:ascii="Times New Roman" w:hAnsi="Times New Roman"/>
          <w:color w:val="auto"/>
        </w:rPr>
        <w:t>vlastnícky vzťah sankcionovanej osoby vo vzťahu k dopravnému prostriedku</w:t>
      </w:r>
      <w:r w:rsidR="00511DE8">
        <w:rPr>
          <w:rFonts w:ascii="Times New Roman" w:hAnsi="Times New Roman"/>
          <w:color w:val="auto"/>
        </w:rPr>
        <w:t xml:space="preserve">, </w:t>
      </w:r>
      <w:r w:rsidR="007C0F22">
        <w:rPr>
          <w:rFonts w:ascii="Times New Roman" w:hAnsi="Times New Roman"/>
          <w:color w:val="auto"/>
        </w:rPr>
        <w:t xml:space="preserve">daný </w:t>
      </w:r>
      <w:r w:rsidR="003662BD">
        <w:rPr>
          <w:rFonts w:ascii="Times New Roman" w:hAnsi="Times New Roman"/>
          <w:color w:val="auto"/>
        </w:rPr>
        <w:t>definíci</w:t>
      </w:r>
      <w:r w:rsidR="007C0F22">
        <w:rPr>
          <w:rFonts w:ascii="Times New Roman" w:hAnsi="Times New Roman"/>
          <w:color w:val="auto"/>
        </w:rPr>
        <w:t>ou</w:t>
      </w:r>
      <w:r w:rsidR="003662BD">
        <w:rPr>
          <w:rFonts w:ascii="Times New Roman" w:hAnsi="Times New Roman"/>
          <w:color w:val="auto"/>
        </w:rPr>
        <w:t xml:space="preserve"> „sankcionovan</w:t>
      </w:r>
      <w:r w:rsidR="007C0F22">
        <w:rPr>
          <w:rFonts w:ascii="Times New Roman" w:hAnsi="Times New Roman"/>
          <w:color w:val="auto"/>
        </w:rPr>
        <w:t>ého</w:t>
      </w:r>
      <w:r w:rsidR="003662BD">
        <w:rPr>
          <w:rFonts w:ascii="Times New Roman" w:hAnsi="Times New Roman"/>
          <w:color w:val="auto"/>
        </w:rPr>
        <w:t xml:space="preserve"> majetk</w:t>
      </w:r>
      <w:r w:rsidR="007C0F22">
        <w:rPr>
          <w:rFonts w:ascii="Times New Roman" w:hAnsi="Times New Roman"/>
          <w:color w:val="auto"/>
        </w:rPr>
        <w:t>u</w:t>
      </w:r>
      <w:r w:rsidR="003662BD">
        <w:rPr>
          <w:rFonts w:ascii="Times New Roman" w:hAnsi="Times New Roman"/>
          <w:color w:val="auto"/>
        </w:rPr>
        <w:t xml:space="preserve">“, </w:t>
      </w:r>
      <w:r w:rsidR="007C0F22">
        <w:rPr>
          <w:rFonts w:ascii="Times New Roman" w:hAnsi="Times New Roman"/>
          <w:color w:val="auto"/>
        </w:rPr>
        <w:t xml:space="preserve">ktorým je </w:t>
      </w:r>
      <w:r w:rsidR="006B64D8">
        <w:rPr>
          <w:rFonts w:ascii="Times New Roman" w:hAnsi="Times New Roman"/>
          <w:color w:val="auto"/>
        </w:rPr>
        <w:t>majetok</w:t>
      </w:r>
      <w:r w:rsidR="00511DE8">
        <w:rPr>
          <w:rFonts w:ascii="Times New Roman" w:hAnsi="Times New Roman"/>
          <w:color w:val="auto"/>
        </w:rPr>
        <w:t xml:space="preserve"> - </w:t>
      </w:r>
      <w:r w:rsidRPr="006B64D8" w:rsidR="006B64D8">
        <w:rPr>
          <w:rFonts w:ascii="Times New Roman" w:hAnsi="Times New Roman"/>
          <w:color w:themeColor="tx1" w:themeShade="FF"/>
        </w:rPr>
        <w:t xml:space="preserve">vlastnený, držaný alebo inak ovládaný sankcionovanou osobou alebo kontrolovaný, </w:t>
      </w:r>
      <w:r w:rsidR="007C0F22">
        <w:rPr>
          <w:rFonts w:ascii="Times New Roman" w:hAnsi="Times New Roman"/>
          <w:color w:themeColor="tx1" w:themeShade="FF"/>
        </w:rPr>
        <w:t xml:space="preserve">či už </w:t>
      </w:r>
      <w:r w:rsidRPr="006B64D8" w:rsidR="006B64D8">
        <w:rPr>
          <w:rFonts w:ascii="Times New Roman" w:hAnsi="Times New Roman"/>
          <w:color w:themeColor="tx1" w:themeShade="FF"/>
        </w:rPr>
        <w:t>priamo alebo nepriamo sankcionovanou osobou alebo osobami konajúcimi v prospech sankcionovanej osoby alebo na ktorý sa vzťahuje medzinárodná sankcia</w:t>
      </w:r>
      <w:r w:rsidR="006B64D8">
        <w:rPr>
          <w:rFonts w:ascii="Times New Roman" w:hAnsi="Times New Roman"/>
          <w:color w:themeColor="tx1" w:themeShade="FF"/>
        </w:rPr>
        <w:t>.</w:t>
      </w:r>
      <w:r w:rsidR="007C0F22">
        <w:rPr>
          <w:rFonts w:ascii="Times New Roman" w:hAnsi="Times New Roman"/>
          <w:color w:themeColor="tx1" w:themeShade="FF"/>
        </w:rPr>
        <w:t xml:space="preserve"> </w:t>
      </w:r>
      <w:r w:rsidR="00511DE8">
        <w:rPr>
          <w:rFonts w:ascii="Times New Roman" w:hAnsi="Times New Roman"/>
          <w:color w:themeColor="tx1" w:themeShade="FF"/>
        </w:rPr>
        <w:t>Z</w:t>
      </w:r>
      <w:r w:rsidR="008A4AFE">
        <w:rPr>
          <w:rFonts w:ascii="Times New Roman" w:hAnsi="Times New Roman"/>
          <w:color w:themeColor="tx1" w:themeShade="FF"/>
        </w:rPr>
        <w:t>aisteni</w:t>
      </w:r>
      <w:r w:rsidR="00511DE8">
        <w:rPr>
          <w:rFonts w:ascii="Times New Roman" w:hAnsi="Times New Roman"/>
          <w:color w:themeColor="tx1" w:themeShade="FF"/>
        </w:rPr>
        <w:t>e</w:t>
      </w:r>
      <w:r w:rsidR="008A4AFE">
        <w:rPr>
          <w:rFonts w:ascii="Times New Roman" w:hAnsi="Times New Roman"/>
          <w:color w:themeColor="tx1" w:themeShade="FF"/>
        </w:rPr>
        <w:t xml:space="preserve"> </w:t>
      </w:r>
      <w:r w:rsidR="00511DE8">
        <w:rPr>
          <w:rFonts w:ascii="Times New Roman" w:hAnsi="Times New Roman"/>
          <w:color w:themeColor="tx1" w:themeShade="FF"/>
        </w:rPr>
        <w:t>tv</w:t>
      </w:r>
      <w:r w:rsidR="004E4D1F">
        <w:rPr>
          <w:rFonts w:ascii="Times New Roman" w:hAnsi="Times New Roman"/>
          <w:color w:themeColor="tx1" w:themeShade="FF"/>
        </w:rPr>
        <w:t>orí jeden z hlavných atribútov výkonu medzinárodných sankcií.</w:t>
      </w:r>
      <w:r w:rsidR="00511DE8">
        <w:rPr>
          <w:rFonts w:ascii="Times New Roman" w:hAnsi="Times New Roman"/>
          <w:color w:themeColor="tx1" w:themeShade="FF"/>
        </w:rPr>
        <w:t xml:space="preserve"> </w:t>
      </w:r>
      <w:r w:rsidRPr="0078072A" w:rsidR="0078072A">
        <w:rPr>
          <w:rFonts w:ascii="Times New Roman" w:hAnsi="Times New Roman"/>
          <w:bCs/>
          <w:color w:themeColor="tx1" w:themeShade="FF"/>
        </w:rPr>
        <w:t xml:space="preserve">Inštitucionálne sa vymedzuje </w:t>
      </w:r>
      <w:r w:rsidR="00A77A75">
        <w:rPr>
          <w:rFonts w:ascii="Times New Roman" w:hAnsi="Times New Roman"/>
          <w:bCs/>
          <w:color w:themeColor="tx1" w:themeShade="FF"/>
        </w:rPr>
        <w:t>„</w:t>
      </w:r>
      <w:r w:rsidRPr="0078072A" w:rsidR="001E56E3">
        <w:rPr>
          <w:rFonts w:ascii="Times New Roman" w:hAnsi="Times New Roman"/>
          <w:bCs/>
          <w:color w:themeColor="tx1" w:themeShade="FF"/>
        </w:rPr>
        <w:t>sankčný výbor Organizácie Spojených národov</w:t>
      </w:r>
      <w:r w:rsidR="00A77A75">
        <w:rPr>
          <w:rFonts w:ascii="Times New Roman" w:hAnsi="Times New Roman"/>
          <w:bCs/>
          <w:color w:themeColor="tx1" w:themeShade="FF"/>
        </w:rPr>
        <w:t>“</w:t>
      </w:r>
      <w:r w:rsidRPr="0078072A" w:rsidR="0078072A">
        <w:rPr>
          <w:rFonts w:ascii="Times New Roman" w:hAnsi="Times New Roman"/>
          <w:bCs/>
          <w:color w:themeColor="tx1" w:themeShade="FF"/>
        </w:rPr>
        <w:t xml:space="preserve"> a </w:t>
      </w:r>
      <w:r w:rsidR="00A77A75">
        <w:rPr>
          <w:rFonts w:ascii="Times New Roman" w:hAnsi="Times New Roman"/>
          <w:bCs/>
          <w:color w:themeColor="tx1" w:themeShade="FF"/>
        </w:rPr>
        <w:t>„</w:t>
      </w:r>
      <w:r w:rsidRPr="0078072A" w:rsidR="0078072A">
        <w:rPr>
          <w:rFonts w:ascii="Times New Roman" w:hAnsi="Times New Roman"/>
          <w:bCs/>
          <w:color w:themeColor="tx1" w:themeShade="FF"/>
        </w:rPr>
        <w:t>pracovná skupina Európskej únie</w:t>
      </w:r>
      <w:r w:rsidR="00A77A75">
        <w:rPr>
          <w:rFonts w:ascii="Times New Roman" w:hAnsi="Times New Roman"/>
          <w:bCs/>
          <w:color w:themeColor="tx1" w:themeShade="FF"/>
        </w:rPr>
        <w:t>“</w:t>
      </w:r>
      <w:r w:rsidRPr="0078072A" w:rsidR="0078072A">
        <w:rPr>
          <w:rFonts w:ascii="Times New Roman" w:hAnsi="Times New Roman"/>
          <w:bCs/>
          <w:color w:themeColor="tx1" w:themeShade="FF"/>
        </w:rPr>
        <w:t xml:space="preserve"> z dôvodu ich úlohy v procese zaraďovania a vyraďovania fyzi</w:t>
      </w:r>
      <w:r w:rsidR="00A77A75">
        <w:rPr>
          <w:rFonts w:ascii="Times New Roman" w:hAnsi="Times New Roman"/>
          <w:bCs/>
          <w:color w:themeColor="tx1" w:themeShade="FF"/>
        </w:rPr>
        <w:t xml:space="preserve">ckých </w:t>
      </w:r>
      <w:r w:rsidR="006010AC">
        <w:rPr>
          <w:rFonts w:ascii="Times New Roman" w:hAnsi="Times New Roman"/>
          <w:bCs/>
          <w:color w:themeColor="tx1" w:themeShade="FF"/>
        </w:rPr>
        <w:t xml:space="preserve">osôb </w:t>
      </w:r>
      <w:r w:rsidR="00A77A75">
        <w:rPr>
          <w:rFonts w:ascii="Times New Roman" w:hAnsi="Times New Roman"/>
          <w:bCs/>
          <w:color w:themeColor="tx1" w:themeShade="FF"/>
        </w:rPr>
        <w:t xml:space="preserve">a právnických osôb na a </w:t>
      </w:r>
      <w:r w:rsidRPr="0078072A" w:rsidR="0078072A">
        <w:rPr>
          <w:rFonts w:ascii="Times New Roman" w:hAnsi="Times New Roman"/>
          <w:bCs/>
          <w:color w:themeColor="tx1" w:themeShade="FF"/>
        </w:rPr>
        <w:t>z</w:t>
      </w:r>
      <w:r w:rsidR="008A4AFE">
        <w:rPr>
          <w:rFonts w:ascii="Times New Roman" w:hAnsi="Times New Roman"/>
          <w:bCs/>
          <w:color w:themeColor="tx1" w:themeShade="FF"/>
        </w:rPr>
        <w:t xml:space="preserve">o zoznamov sankcionovaných osôb (tzv. </w:t>
      </w:r>
      <w:r w:rsidR="007C0F22">
        <w:rPr>
          <w:rFonts w:ascii="Times New Roman" w:hAnsi="Times New Roman"/>
          <w:bCs/>
          <w:color w:themeColor="tx1" w:themeShade="FF"/>
        </w:rPr>
        <w:t>„</w:t>
      </w:r>
      <w:r w:rsidR="008A4AFE">
        <w:rPr>
          <w:rFonts w:ascii="Times New Roman" w:hAnsi="Times New Roman"/>
          <w:bCs/>
          <w:color w:themeColor="tx1" w:themeShade="FF"/>
        </w:rPr>
        <w:t>Listing a</w:t>
      </w:r>
      <w:r w:rsidR="007C0F22">
        <w:rPr>
          <w:rFonts w:ascii="Times New Roman" w:hAnsi="Times New Roman"/>
          <w:bCs/>
          <w:color w:themeColor="tx1" w:themeShade="FF"/>
        </w:rPr>
        <w:t> </w:t>
      </w:r>
      <w:r w:rsidR="008A4AFE">
        <w:rPr>
          <w:rFonts w:ascii="Times New Roman" w:hAnsi="Times New Roman"/>
          <w:bCs/>
          <w:color w:themeColor="tx1" w:themeShade="FF"/>
        </w:rPr>
        <w:t>Delisting</w:t>
      </w:r>
      <w:r w:rsidR="007C0F22">
        <w:rPr>
          <w:rFonts w:ascii="Times New Roman" w:hAnsi="Times New Roman"/>
          <w:bCs/>
          <w:color w:themeColor="tx1" w:themeShade="FF"/>
        </w:rPr>
        <w:t>“</w:t>
      </w:r>
      <w:r w:rsidR="008A4AFE">
        <w:rPr>
          <w:rFonts w:ascii="Times New Roman" w:hAnsi="Times New Roman"/>
          <w:bCs/>
          <w:color w:themeColor="tx1" w:themeShade="FF"/>
        </w:rPr>
        <w:t>).</w:t>
      </w:r>
    </w:p>
    <w:p w:rsidR="001E56E3" w:rsidP="001E56E3">
      <w:pPr>
        <w:bidi w:val="0"/>
        <w:spacing w:before="120"/>
        <w:contextualSpacing/>
        <w:jc w:val="both"/>
        <w:rPr>
          <w:rFonts w:ascii="Times New Roman" w:hAnsi="Times New Roman"/>
          <w:b/>
          <w:color w:themeColor="tx1" w:themeShade="FF"/>
        </w:rPr>
      </w:pPr>
    </w:p>
    <w:p w:rsidR="008A4AFE" w:rsidP="001E56E3">
      <w:pPr>
        <w:bidi w:val="0"/>
        <w:spacing w:before="120"/>
        <w:contextualSpacing/>
        <w:jc w:val="both"/>
        <w:rPr>
          <w:rFonts w:ascii="Times New Roman" w:hAnsi="Times New Roman"/>
          <w:color w:themeColor="tx1" w:themeShade="FF"/>
        </w:rPr>
      </w:pPr>
      <w:r w:rsidR="00511DE8">
        <w:rPr>
          <w:rFonts w:ascii="Times New Roman" w:hAnsi="Times New Roman"/>
          <w:color w:themeColor="tx1" w:themeShade="FF"/>
        </w:rPr>
        <w:t>K § 3</w:t>
      </w:r>
    </w:p>
    <w:p w:rsidR="00511DE8" w:rsidP="001E56E3">
      <w:pPr>
        <w:bidi w:val="0"/>
        <w:spacing w:before="120"/>
        <w:contextualSpacing/>
        <w:jc w:val="both"/>
        <w:rPr>
          <w:rFonts w:ascii="Times New Roman" w:hAnsi="Times New Roman"/>
          <w:color w:themeColor="tx1" w:themeShade="FF"/>
        </w:rPr>
      </w:pPr>
    </w:p>
    <w:p w:rsidR="00511DE8" w:rsidRPr="008A4AFE" w:rsidP="00511DE8">
      <w:pPr>
        <w:bidi w:val="0"/>
        <w:spacing w:before="120"/>
        <w:ind w:firstLine="708"/>
        <w:contextualSpacing/>
        <w:jc w:val="both"/>
        <w:rPr>
          <w:rFonts w:ascii="Times New Roman" w:hAnsi="Times New Roman"/>
          <w:color w:themeColor="tx1" w:themeShade="FF"/>
        </w:rPr>
      </w:pPr>
      <w:r>
        <w:rPr>
          <w:rFonts w:ascii="Times New Roman" w:hAnsi="Times New Roman"/>
        </w:rPr>
        <w:t>Vláda Slovenskej republiky, ak nejde o priamo záväzné nariadenia Rady, vyhlási nariadením vlády, uverejnenom v Zbierke zákonov Slovenskej republiky medzinárodné sankcie, ktoré sú záväzné pre každého, kto sa oprávnene zdržuje na území Slovenskej republiky.</w:t>
      </w:r>
    </w:p>
    <w:p w:rsidR="00511DE8" w:rsidP="00863881">
      <w:pPr>
        <w:bidi w:val="0"/>
        <w:spacing w:before="144" w:after="144" w:line="240" w:lineRule="atLeast"/>
        <w:jc w:val="both"/>
        <w:rPr>
          <w:rFonts w:ascii="Times New Roman" w:hAnsi="Times New Roman"/>
          <w:bCs/>
          <w:color w:themeColor="tx1" w:themeShade="FF"/>
        </w:rPr>
      </w:pPr>
    </w:p>
    <w:p w:rsidR="00511DE8" w:rsidRPr="00511DE8" w:rsidP="00863881">
      <w:pPr>
        <w:bidi w:val="0"/>
        <w:spacing w:before="144" w:after="144" w:line="240" w:lineRule="atLeast"/>
        <w:jc w:val="both"/>
        <w:rPr>
          <w:rFonts w:ascii="Times New Roman" w:hAnsi="Times New Roman"/>
          <w:bCs/>
          <w:color w:themeColor="tx1" w:themeShade="FF"/>
        </w:rPr>
      </w:pPr>
      <w:r w:rsidRPr="00511DE8">
        <w:rPr>
          <w:rFonts w:ascii="Times New Roman" w:hAnsi="Times New Roman"/>
          <w:bCs/>
          <w:color w:themeColor="tx1" w:themeShade="FF"/>
        </w:rPr>
        <w:t>K § 4</w:t>
      </w:r>
    </w:p>
    <w:p w:rsidR="00DA5D5B" w:rsidP="00511DE8">
      <w:pPr>
        <w:bidi w:val="0"/>
        <w:ind w:firstLine="708"/>
        <w:jc w:val="both"/>
        <w:rPr>
          <w:rFonts w:ascii="Times New Roman" w:hAnsi="Times New Roman"/>
          <w:bCs/>
          <w:color w:themeColor="tx1" w:themeShade="FF"/>
        </w:rPr>
      </w:pPr>
      <w:r w:rsidRPr="00605387" w:rsidR="009B3609">
        <w:rPr>
          <w:rFonts w:ascii="Times New Roman" w:hAnsi="Times New Roman"/>
          <w:color w:themeColor="tx1" w:themeShade="FF"/>
        </w:rPr>
        <w:t xml:space="preserve">Výbor expertov Rady Európy pre hodnotenie opatrení proti </w:t>
      </w:r>
      <w:r w:rsidR="009B3609">
        <w:rPr>
          <w:rFonts w:ascii="Times New Roman" w:hAnsi="Times New Roman"/>
          <w:color w:themeColor="tx1" w:themeShade="FF"/>
        </w:rPr>
        <w:t>legalizácii príjmov z trestnej činnosti</w:t>
      </w:r>
      <w:r w:rsidRPr="00605387" w:rsidR="009B3609">
        <w:rPr>
          <w:rFonts w:ascii="Times New Roman" w:hAnsi="Times New Roman"/>
          <w:color w:themeColor="tx1" w:themeShade="FF"/>
        </w:rPr>
        <w:t xml:space="preserve"> a financovani</w:t>
      </w:r>
      <w:r w:rsidR="00EC6D8B">
        <w:rPr>
          <w:rFonts w:ascii="Times New Roman" w:hAnsi="Times New Roman"/>
          <w:color w:themeColor="tx1" w:themeShade="FF"/>
        </w:rPr>
        <w:t>u</w:t>
      </w:r>
      <w:r w:rsidRPr="00605387" w:rsidR="009B3609">
        <w:rPr>
          <w:rFonts w:ascii="Times New Roman" w:hAnsi="Times New Roman"/>
          <w:color w:themeColor="tx1" w:themeShade="FF"/>
        </w:rPr>
        <w:t xml:space="preserve"> terorizmu MONEYVAL pôsobiaci ako regionálny o</w:t>
      </w:r>
      <w:r w:rsidR="009B3609">
        <w:rPr>
          <w:rFonts w:ascii="Times New Roman" w:hAnsi="Times New Roman"/>
          <w:color w:themeColor="tx1" w:themeShade="FF"/>
        </w:rPr>
        <w:t xml:space="preserve">rgán </w:t>
      </w:r>
      <w:r w:rsidRPr="00605387" w:rsidR="009B3609">
        <w:rPr>
          <w:rFonts w:ascii="Times New Roman" w:hAnsi="Times New Roman"/>
          <w:color w:themeColor="tx1" w:themeShade="FF"/>
        </w:rPr>
        <w:t>FATF hodnotil opatrenia a pripravenosť Slovenskej republiky plniť si svoje záväzky v oblasti výkonu administratívneho zaisťovania finančných prostriedkov a majetku fyzických a právnických osôb uvedených na zoznamoch sankcionovaných osôb v súvi</w:t>
      </w:r>
      <w:r w:rsidR="009B3609">
        <w:rPr>
          <w:rFonts w:ascii="Times New Roman" w:hAnsi="Times New Roman"/>
          <w:color w:themeColor="tx1" w:themeShade="FF"/>
        </w:rPr>
        <w:t xml:space="preserve">slosti s financovaním terorizmu </w:t>
      </w:r>
      <w:r w:rsidRPr="00605387" w:rsidR="009B3609">
        <w:rPr>
          <w:rFonts w:ascii="Times New Roman" w:hAnsi="Times New Roman"/>
          <w:color w:themeColor="tx1" w:themeShade="FF"/>
        </w:rPr>
        <w:t xml:space="preserve">a financovaním rozširovania zbraní hromadného ničenia. </w:t>
      </w:r>
      <w:r w:rsidR="00511DE8">
        <w:rPr>
          <w:rFonts w:ascii="Times New Roman" w:hAnsi="Times New Roman"/>
          <w:color w:themeColor="tx1" w:themeShade="FF"/>
        </w:rPr>
        <w:t xml:space="preserve"> </w:t>
      </w:r>
      <w:r w:rsidRPr="00605387" w:rsidR="009B3609">
        <w:rPr>
          <w:rFonts w:ascii="Times New Roman" w:hAnsi="Times New Roman"/>
          <w:color w:themeColor="tx1" w:themeShade="FF"/>
        </w:rPr>
        <w:t xml:space="preserve">Zistené nedostatky v celom procese </w:t>
      </w:r>
      <w:r w:rsidR="009B3609">
        <w:rPr>
          <w:rFonts w:ascii="Times New Roman" w:hAnsi="Times New Roman"/>
          <w:color w:themeColor="tx1" w:themeShade="FF"/>
        </w:rPr>
        <w:t>ad</w:t>
      </w:r>
      <w:r w:rsidR="0015460D">
        <w:rPr>
          <w:rFonts w:ascii="Times New Roman" w:hAnsi="Times New Roman"/>
          <w:color w:themeColor="tx1" w:themeShade="FF"/>
        </w:rPr>
        <w:t>ministratívneho zaisťovania bolo</w:t>
      </w:r>
      <w:r w:rsidRPr="00605387" w:rsidR="009B3609">
        <w:rPr>
          <w:rFonts w:ascii="Times New Roman" w:hAnsi="Times New Roman"/>
          <w:color w:themeColor="tx1" w:themeShade="FF"/>
        </w:rPr>
        <w:t xml:space="preserve"> potrebné odstrániť prijatím primeraných legislatívnych a o</w:t>
      </w:r>
      <w:r w:rsidR="009B3609">
        <w:rPr>
          <w:rFonts w:ascii="Times New Roman" w:hAnsi="Times New Roman"/>
          <w:color w:themeColor="tx1" w:themeShade="FF"/>
        </w:rPr>
        <w:t>rganizačno-technických opatrení. Jedným zo závažných nedostatkov</w:t>
      </w:r>
      <w:r w:rsidR="00BE5244">
        <w:rPr>
          <w:rFonts w:ascii="Times New Roman" w:hAnsi="Times New Roman"/>
          <w:color w:themeColor="tx1" w:themeShade="FF"/>
        </w:rPr>
        <w:t xml:space="preserve"> </w:t>
      </w:r>
      <w:r w:rsidR="0015460D">
        <w:rPr>
          <w:rFonts w:ascii="Times New Roman" w:hAnsi="Times New Roman"/>
          <w:color w:themeColor="tx1" w:themeShade="FF"/>
        </w:rPr>
        <w:t xml:space="preserve">identifikovaných </w:t>
      </w:r>
      <w:r w:rsidR="00EC6D8B">
        <w:rPr>
          <w:rFonts w:ascii="Times New Roman" w:hAnsi="Times New Roman"/>
          <w:color w:themeColor="tx1" w:themeShade="FF"/>
        </w:rPr>
        <w:t>Výborom MONEYVAL</w:t>
      </w:r>
      <w:r w:rsidR="0015460D">
        <w:rPr>
          <w:rFonts w:ascii="Times New Roman" w:hAnsi="Times New Roman"/>
          <w:color w:themeColor="tx1" w:themeShade="FF"/>
        </w:rPr>
        <w:t xml:space="preserve"> je neexistencia národného mechanizmu</w:t>
      </w:r>
      <w:r w:rsidR="00BE5244">
        <w:rPr>
          <w:rFonts w:ascii="Times New Roman" w:hAnsi="Times New Roman"/>
          <w:color w:themeColor="tx1" w:themeShade="FF"/>
        </w:rPr>
        <w:t xml:space="preserve"> pre </w:t>
      </w:r>
      <w:r w:rsidR="0015460D">
        <w:rPr>
          <w:rFonts w:ascii="Times New Roman" w:hAnsi="Times New Roman"/>
          <w:color w:themeColor="tx1" w:themeShade="FF"/>
        </w:rPr>
        <w:t xml:space="preserve">administratívne </w:t>
      </w:r>
      <w:r w:rsidR="00BE5244">
        <w:rPr>
          <w:rFonts w:ascii="Times New Roman" w:hAnsi="Times New Roman"/>
          <w:color w:themeColor="tx1" w:themeShade="FF"/>
        </w:rPr>
        <w:t>zaistenie</w:t>
      </w:r>
      <w:r w:rsidR="0015460D">
        <w:rPr>
          <w:rFonts w:ascii="Times New Roman" w:hAnsi="Times New Roman"/>
          <w:color w:themeColor="tx1" w:themeShade="FF"/>
        </w:rPr>
        <w:t xml:space="preserve"> finančných prostriedkov a majetku sankcionovaných osôb.</w:t>
      </w:r>
      <w:r w:rsidR="00511DE8">
        <w:rPr>
          <w:rFonts w:ascii="Times New Roman" w:hAnsi="Times New Roman"/>
          <w:color w:themeColor="tx1" w:themeShade="FF"/>
        </w:rPr>
        <w:t xml:space="preserve"> </w:t>
      </w:r>
      <w:r w:rsidR="0015460D">
        <w:rPr>
          <w:rFonts w:ascii="Times New Roman" w:hAnsi="Times New Roman"/>
          <w:bCs/>
          <w:color w:themeColor="tx1" w:themeShade="FF"/>
        </w:rPr>
        <w:t xml:space="preserve">Z uvedeného dôvodu </w:t>
      </w:r>
      <w:r w:rsidR="00511DE8">
        <w:rPr>
          <w:rFonts w:ascii="Times New Roman" w:hAnsi="Times New Roman"/>
          <w:bCs/>
          <w:color w:themeColor="tx1" w:themeShade="FF"/>
        </w:rPr>
        <w:t xml:space="preserve">je v ustanovení § 4 </w:t>
      </w:r>
      <w:r w:rsidR="0015460D">
        <w:rPr>
          <w:rFonts w:ascii="Times New Roman" w:hAnsi="Times New Roman"/>
          <w:bCs/>
          <w:color w:themeColor="tx1" w:themeShade="FF"/>
        </w:rPr>
        <w:t>presne špecifikované</w:t>
      </w:r>
      <w:r w:rsidR="00481126">
        <w:rPr>
          <w:rFonts w:ascii="Times New Roman" w:hAnsi="Times New Roman"/>
          <w:bCs/>
          <w:color w:themeColor="tx1" w:themeShade="FF"/>
        </w:rPr>
        <w:t xml:space="preserve"> </w:t>
      </w:r>
      <w:r w:rsidRPr="00A70EA1" w:rsidR="00A70EA1">
        <w:rPr>
          <w:rFonts w:ascii="Times New Roman" w:hAnsi="Times New Roman"/>
          <w:bCs/>
          <w:color w:themeColor="tx1" w:themeShade="FF"/>
        </w:rPr>
        <w:t>personálne vymedzenie osôb zodpovedných za vykon</w:t>
      </w:r>
      <w:r w:rsidR="00091509">
        <w:rPr>
          <w:rFonts w:ascii="Times New Roman" w:hAnsi="Times New Roman"/>
          <w:bCs/>
          <w:color w:themeColor="tx1" w:themeShade="FF"/>
        </w:rPr>
        <w:t xml:space="preserve">ávanie medzinárodných sankcií, </w:t>
      </w:r>
      <w:r w:rsidRPr="00A70EA1" w:rsidR="00A70EA1">
        <w:rPr>
          <w:rFonts w:ascii="Times New Roman" w:hAnsi="Times New Roman"/>
          <w:bCs/>
          <w:color w:themeColor="tx1" w:themeShade="FF"/>
        </w:rPr>
        <w:t>ich povinnosti a kompetencie pri vy</w:t>
      </w:r>
      <w:r w:rsidR="0015460D">
        <w:rPr>
          <w:rFonts w:ascii="Times New Roman" w:hAnsi="Times New Roman"/>
          <w:bCs/>
          <w:color w:themeColor="tx1" w:themeShade="FF"/>
        </w:rPr>
        <w:t>konávaní medzinárodných sankcií – pri administratívnom zaistení finančných prostriedkov a majetku.</w:t>
      </w:r>
      <w:r w:rsidR="00511DE8">
        <w:rPr>
          <w:rFonts w:ascii="Times New Roman" w:hAnsi="Times New Roman"/>
          <w:bCs/>
          <w:color w:themeColor="tx1" w:themeShade="FF"/>
        </w:rPr>
        <w:t xml:space="preserve"> </w:t>
      </w:r>
    </w:p>
    <w:p w:rsidR="00511DE8" w:rsidP="007C0F22">
      <w:pPr>
        <w:bidi w:val="0"/>
        <w:spacing w:before="120"/>
        <w:contextualSpacing/>
        <w:jc w:val="both"/>
        <w:rPr>
          <w:rFonts w:ascii="Times New Roman" w:hAnsi="Times New Roman"/>
          <w:color w:themeColor="tx1" w:themeShade="FF"/>
        </w:rPr>
      </w:pPr>
    </w:p>
    <w:p w:rsidR="00511DE8" w:rsidP="007C0F22">
      <w:pPr>
        <w:bidi w:val="0"/>
        <w:spacing w:before="120"/>
        <w:contextualSpacing/>
        <w:jc w:val="both"/>
        <w:rPr>
          <w:rFonts w:ascii="Times New Roman" w:hAnsi="Times New Roman"/>
          <w:color w:themeColor="tx1" w:themeShade="FF"/>
        </w:rPr>
      </w:pPr>
      <w:r>
        <w:rPr>
          <w:rFonts w:ascii="Times New Roman" w:hAnsi="Times New Roman"/>
          <w:color w:themeColor="tx1" w:themeShade="FF"/>
        </w:rPr>
        <w:t>K § 5</w:t>
      </w:r>
    </w:p>
    <w:p w:rsidR="00A70EA1" w:rsidP="00511DE8">
      <w:pPr>
        <w:bidi w:val="0"/>
        <w:spacing w:before="120"/>
        <w:ind w:firstLine="708"/>
        <w:contextualSpacing/>
        <w:jc w:val="both"/>
        <w:rPr>
          <w:rFonts w:ascii="Times New Roman" w:hAnsi="Times New Roman"/>
          <w:bCs/>
          <w:color w:themeColor="tx1" w:themeShade="FF"/>
        </w:rPr>
      </w:pPr>
      <w:r w:rsidR="006010AC">
        <w:rPr>
          <w:rFonts w:ascii="Times New Roman" w:hAnsi="Times New Roman"/>
        </w:rPr>
        <w:t>Medzinárodné sankcie sa uplatňujú v oblastiach, v ktorých má Organizácia spojených národov a Európska únia prioritný záujem zabezpečiť medzinárodný mier a bezpečnosť. Ide predovšetkým o oblasti obchodu a nefinančných služieb, oblasti finančných služieb a finančných trhov, dopravy, pôšt a elektronických komunikácií, technickej infraštruktúry, vedecko-technických stykov, ako aj kultúrnych a športových stykov. Medzinárodné sankcie sa môžu týkať života celého spoločenstva a spočívajú v obmedzení, príkaze alebo zákaze využívania jednotlivých oblastí upravených zákonom.</w:t>
      </w:r>
    </w:p>
    <w:p w:rsidR="00511DE8" w:rsidP="00511DE8">
      <w:pPr>
        <w:bidi w:val="0"/>
        <w:spacing w:before="120"/>
        <w:ind w:firstLine="708"/>
        <w:contextualSpacing/>
        <w:jc w:val="both"/>
        <w:rPr>
          <w:rFonts w:ascii="Times New Roman" w:hAnsi="Times New Roman"/>
          <w:bCs/>
          <w:color w:themeColor="tx1" w:themeShade="FF"/>
        </w:rPr>
      </w:pPr>
    </w:p>
    <w:p w:rsidR="00511DE8" w:rsidP="00511DE8">
      <w:pPr>
        <w:bidi w:val="0"/>
        <w:spacing w:before="120"/>
        <w:contextualSpacing/>
        <w:rPr>
          <w:rFonts w:ascii="Times New Roman" w:hAnsi="Times New Roman"/>
          <w:bCs/>
          <w:color w:themeColor="tx1" w:themeShade="FF"/>
        </w:rPr>
      </w:pPr>
      <w:r>
        <w:rPr>
          <w:rFonts w:ascii="Times New Roman" w:hAnsi="Times New Roman"/>
          <w:bCs/>
          <w:color w:themeColor="tx1" w:themeShade="FF"/>
        </w:rPr>
        <w:t>K § 6</w:t>
      </w:r>
    </w:p>
    <w:p w:rsidR="00511DE8" w:rsidP="00511DE8">
      <w:pPr>
        <w:bidi w:val="0"/>
        <w:spacing w:before="120"/>
        <w:ind w:firstLine="708"/>
        <w:contextualSpacing/>
        <w:jc w:val="both"/>
        <w:rPr>
          <w:rFonts w:ascii="Times New Roman" w:hAnsi="Times New Roman"/>
        </w:rPr>
      </w:pPr>
      <w:r w:rsidR="006010AC">
        <w:rPr>
          <w:rFonts w:ascii="Times New Roman" w:hAnsi="Times New Roman"/>
        </w:rPr>
        <w:t>Z</w:t>
      </w:r>
      <w:r w:rsidRPr="001E11D5" w:rsidR="006010AC">
        <w:rPr>
          <w:rFonts w:ascii="Times New Roman" w:hAnsi="Times New Roman"/>
        </w:rPr>
        <w:t>mluva o EÚ umožňuje obmedziť voľný pohyb tovaru</w:t>
      </w:r>
      <w:r w:rsidR="006010AC">
        <w:rPr>
          <w:rFonts w:ascii="Times New Roman" w:hAnsi="Times New Roman"/>
        </w:rPr>
        <w:t xml:space="preserve"> </w:t>
      </w:r>
      <w:r w:rsidRPr="001E11D5" w:rsidR="006010AC">
        <w:rPr>
          <w:rFonts w:ascii="Times New Roman" w:hAnsi="Times New Roman"/>
        </w:rPr>
        <w:t xml:space="preserve">na základe spoločného postoja, spoločnej akcie alebo iného opatrenia prijatého </w:t>
      </w:r>
      <w:r w:rsidR="006010AC">
        <w:rPr>
          <w:rFonts w:ascii="Times New Roman" w:hAnsi="Times New Roman"/>
        </w:rPr>
        <w:t>podľa Z</w:t>
      </w:r>
      <w:r w:rsidRPr="001E11D5" w:rsidR="006010AC">
        <w:rPr>
          <w:rFonts w:ascii="Times New Roman" w:hAnsi="Times New Roman"/>
        </w:rPr>
        <w:t xml:space="preserve">mluvy o EÚ </w:t>
      </w:r>
      <w:r w:rsidR="006010AC">
        <w:rPr>
          <w:rFonts w:ascii="Times New Roman" w:hAnsi="Times New Roman"/>
        </w:rPr>
        <w:t xml:space="preserve">a jej ustanovení </w:t>
      </w:r>
      <w:r w:rsidRPr="001E11D5" w:rsidR="006010AC">
        <w:rPr>
          <w:rFonts w:ascii="Times New Roman" w:hAnsi="Times New Roman"/>
        </w:rPr>
        <w:t xml:space="preserve">o spoločnej zahraničnej a bezpečnostnej politike. Zákaz alebo obmedzenie voľného pohybu tovaru sa týka dovozu, vývozu alebo tranzitu tovarov v záujme udržania verejného poriadku, verejnej bezpečnosti, ochrany zdravia a života ľudí a zvierat, ochrany rastlín, ochrany národných kultúrnych pamiatok alebo ochrany priemyselného alebo obchodného vlastníctva. Slovenské osoby si musia byť vedomé toho, že </w:t>
      </w:r>
      <w:r w:rsidR="006010AC">
        <w:rPr>
          <w:rFonts w:ascii="Times New Roman" w:hAnsi="Times New Roman"/>
        </w:rPr>
        <w:t xml:space="preserve">na </w:t>
      </w:r>
      <w:r w:rsidRPr="001E11D5" w:rsidR="006010AC">
        <w:rPr>
          <w:rFonts w:ascii="Times New Roman" w:hAnsi="Times New Roman"/>
        </w:rPr>
        <w:t>z</w:t>
      </w:r>
      <w:r w:rsidR="006010AC">
        <w:rPr>
          <w:rFonts w:ascii="Times New Roman" w:hAnsi="Times New Roman"/>
        </w:rPr>
        <w:t xml:space="preserve">áklade </w:t>
      </w:r>
      <w:r w:rsidRPr="001E11D5" w:rsidR="006010AC">
        <w:rPr>
          <w:rFonts w:ascii="Times New Roman" w:hAnsi="Times New Roman"/>
        </w:rPr>
        <w:t>rozhodnutia štátneho orgánu bude zakázaná alebo obmedzená možnosť dovozu alebo kúpy tovaru, na ktoré sa vzťahuje medzinárodná sankcia aj slovenskými osobami alebo na slovenskom území, ktoré by taký tovar chceli u nás predávať alebo inak s ním nakladať. Súčasne si slovenské osoby</w:t>
      </w:r>
      <w:r w:rsidR="006010AC">
        <w:rPr>
          <w:rFonts w:ascii="Times New Roman" w:hAnsi="Times New Roman"/>
        </w:rPr>
        <w:t>,</w:t>
      </w:r>
      <w:r w:rsidRPr="001E11D5" w:rsidR="006010AC">
        <w:rPr>
          <w:rFonts w:ascii="Times New Roman" w:hAnsi="Times New Roman"/>
        </w:rPr>
        <w:t xml:space="preserve"> či už fyzické alebo právnické</w:t>
      </w:r>
      <w:r w:rsidR="006010AC">
        <w:rPr>
          <w:rFonts w:ascii="Times New Roman" w:hAnsi="Times New Roman"/>
        </w:rPr>
        <w:t>,</w:t>
      </w:r>
      <w:r w:rsidRPr="001E11D5" w:rsidR="006010AC">
        <w:rPr>
          <w:rFonts w:ascii="Times New Roman" w:hAnsi="Times New Roman"/>
        </w:rPr>
        <w:t xml:space="preserve"> musia byť vedomé toho, že aj slovenský tovar nebude môcť byť vyvezený a predaný osobe, na ktorú sa vzťahujú medzinárodné sankcie alebo na územie, na ktoré sa tieto sankcie vzťahujú. </w:t>
      </w:r>
      <w:r w:rsidR="006010AC">
        <w:rPr>
          <w:rFonts w:ascii="Times New Roman" w:hAnsi="Times New Roman"/>
        </w:rPr>
        <w:t>P</w:t>
      </w:r>
      <w:r w:rsidRPr="001E11D5" w:rsidR="006010AC">
        <w:rPr>
          <w:rFonts w:ascii="Times New Roman" w:hAnsi="Times New Roman"/>
        </w:rPr>
        <w:t>odnikateľské</w:t>
      </w:r>
      <w:r w:rsidRPr="00E0358A" w:rsidR="006010AC">
        <w:rPr>
          <w:rFonts w:ascii="Times New Roman" w:hAnsi="Times New Roman"/>
          <w:color w:val="00B0F0"/>
        </w:rPr>
        <w:t xml:space="preserve"> </w:t>
      </w:r>
      <w:r w:rsidRPr="006010AC" w:rsidR="006010AC">
        <w:rPr>
          <w:rFonts w:ascii="Times New Roman" w:hAnsi="Times New Roman"/>
          <w:color w:val="auto"/>
        </w:rPr>
        <w:t>subjekty</w:t>
      </w:r>
      <w:r w:rsidRPr="001E11D5" w:rsidR="006010AC">
        <w:rPr>
          <w:rFonts w:ascii="Times New Roman" w:hAnsi="Times New Roman"/>
        </w:rPr>
        <w:t xml:space="preserve"> v záujme dodržiavania medzinárodných sankcií musia sledovať zoznamy sankcionovaných osôb, či už fyzických alebo právnických, alebo zoznamy sankcionovaných území.</w:t>
      </w:r>
    </w:p>
    <w:p w:rsidR="006010AC" w:rsidP="00511DE8">
      <w:pPr>
        <w:bidi w:val="0"/>
        <w:spacing w:before="120"/>
        <w:contextualSpacing/>
        <w:jc w:val="both"/>
        <w:rPr>
          <w:rFonts w:ascii="Times New Roman" w:hAnsi="Times New Roman"/>
        </w:rPr>
      </w:pPr>
    </w:p>
    <w:p w:rsidR="00511DE8" w:rsidP="00511DE8">
      <w:pPr>
        <w:bidi w:val="0"/>
        <w:spacing w:before="120"/>
        <w:contextualSpacing/>
        <w:jc w:val="both"/>
        <w:rPr>
          <w:rFonts w:ascii="Times New Roman" w:hAnsi="Times New Roman"/>
        </w:rPr>
      </w:pPr>
      <w:r>
        <w:rPr>
          <w:rFonts w:ascii="Times New Roman" w:hAnsi="Times New Roman"/>
        </w:rPr>
        <w:t>K § 7</w:t>
      </w:r>
    </w:p>
    <w:p w:rsidR="00511DE8" w:rsidP="00511DE8">
      <w:pPr>
        <w:bidi w:val="0"/>
        <w:spacing w:before="120"/>
        <w:ind w:firstLine="708"/>
        <w:contextualSpacing/>
        <w:jc w:val="both"/>
        <w:rPr>
          <w:rFonts w:ascii="Times New Roman" w:hAnsi="Times New Roman"/>
        </w:rPr>
      </w:pPr>
      <w:r w:rsidR="00B13E26">
        <w:rPr>
          <w:rFonts w:ascii="Times New Roman" w:hAnsi="Times New Roman"/>
        </w:rPr>
        <w:t>D</w:t>
      </w:r>
      <w:r w:rsidRPr="001E11D5" w:rsidR="00B13E26">
        <w:rPr>
          <w:rFonts w:ascii="Times New Roman" w:hAnsi="Times New Roman"/>
        </w:rPr>
        <w:t xml:space="preserve">ôležitou oblasťou, na ktorú sa spravidla vzťahujú medzinárodné sankcie, je oblasť finančných služieb a finančných trhov. </w:t>
      </w:r>
      <w:r w:rsidR="00B13E26">
        <w:rPr>
          <w:rFonts w:ascii="Times New Roman" w:hAnsi="Times New Roman"/>
        </w:rPr>
        <w:t>T</w:t>
      </w:r>
      <w:r w:rsidRPr="001E11D5" w:rsidR="00B13E26">
        <w:rPr>
          <w:rFonts w:ascii="Times New Roman" w:hAnsi="Times New Roman"/>
        </w:rPr>
        <w:t>ýka sa to predovšetkým peňažných prevodov, používania iných platobných prostriedkov, nákupu a predaja cenných papierov a</w:t>
      </w:r>
      <w:r w:rsidR="00B13E26">
        <w:rPr>
          <w:rFonts w:ascii="Times New Roman" w:hAnsi="Times New Roman"/>
        </w:rPr>
        <w:t> iných finančných nástrojov</w:t>
      </w:r>
      <w:r w:rsidRPr="001E11D5" w:rsidR="00B13E26">
        <w:rPr>
          <w:rFonts w:ascii="Times New Roman" w:hAnsi="Times New Roman"/>
        </w:rPr>
        <w:t xml:space="preserve">. Slovenské osoby v záujme uplatňovania medzinárodných sankcií nemôžu bez toho, aby sa nevystavili sankčnému postihu, poskytovať akékoľvek plnenia </w:t>
      </w:r>
      <w:r w:rsidR="00B13E26">
        <w:rPr>
          <w:rFonts w:ascii="Times New Roman" w:hAnsi="Times New Roman"/>
        </w:rPr>
        <w:t>v</w:t>
      </w:r>
      <w:r w:rsidRPr="001E11D5" w:rsidR="00B13E26">
        <w:rPr>
          <w:rFonts w:ascii="Times New Roman" w:hAnsi="Times New Roman"/>
        </w:rPr>
        <w:t xml:space="preserve"> prospech </w:t>
      </w:r>
      <w:r w:rsidR="00B13E26">
        <w:rPr>
          <w:rFonts w:ascii="Times New Roman" w:hAnsi="Times New Roman"/>
        </w:rPr>
        <w:t>osoby</w:t>
      </w:r>
      <w:r w:rsidRPr="001E11D5" w:rsidR="00B13E26">
        <w:rPr>
          <w:rFonts w:ascii="Times New Roman" w:hAnsi="Times New Roman"/>
        </w:rPr>
        <w:t>, na ktor</w:t>
      </w:r>
      <w:r w:rsidR="00B13E26">
        <w:rPr>
          <w:rFonts w:ascii="Times New Roman" w:hAnsi="Times New Roman"/>
        </w:rPr>
        <w:t>ú</w:t>
      </w:r>
      <w:r w:rsidRPr="001E11D5" w:rsidR="00B13E26">
        <w:rPr>
          <w:rFonts w:ascii="Times New Roman" w:hAnsi="Times New Roman"/>
        </w:rPr>
        <w:t xml:space="preserve"> sa vzťahujú medzinárodné sankcie, nemôžu s </w:t>
      </w:r>
      <w:r w:rsidR="00B13E26">
        <w:rPr>
          <w:rFonts w:ascii="Times New Roman" w:hAnsi="Times New Roman"/>
        </w:rPr>
        <w:t>ňou</w:t>
      </w:r>
      <w:r w:rsidRPr="001E11D5" w:rsidR="00B13E26">
        <w:rPr>
          <w:rFonts w:ascii="Times New Roman" w:hAnsi="Times New Roman"/>
        </w:rPr>
        <w:t xml:space="preserve"> uzatvárať obchody, vrátane obchodu s cudzou menou. Nemôžu </w:t>
      </w:r>
      <w:r w:rsidR="00B13E26">
        <w:rPr>
          <w:rFonts w:ascii="Times New Roman" w:hAnsi="Times New Roman"/>
        </w:rPr>
        <w:t xml:space="preserve">ani </w:t>
      </w:r>
      <w:r w:rsidRPr="001E11D5" w:rsidR="00B13E26">
        <w:rPr>
          <w:rFonts w:ascii="Times New Roman" w:hAnsi="Times New Roman"/>
        </w:rPr>
        <w:t>prenajímať bezpečnostné schránky, takisto nemôžu preberať do úschovy tovar, poskytovať peňažné prostriedky, pos</w:t>
      </w:r>
      <w:r w:rsidR="00B13E26">
        <w:rPr>
          <w:rFonts w:ascii="Times New Roman" w:hAnsi="Times New Roman"/>
        </w:rPr>
        <w:t>kytovať</w:t>
      </w:r>
      <w:r w:rsidRPr="001E11D5" w:rsidR="00B13E26">
        <w:rPr>
          <w:rFonts w:ascii="Times New Roman" w:hAnsi="Times New Roman"/>
        </w:rPr>
        <w:t xml:space="preserve"> i</w:t>
      </w:r>
      <w:r w:rsidR="00B13E26">
        <w:rPr>
          <w:rFonts w:ascii="Times New Roman" w:hAnsi="Times New Roman"/>
        </w:rPr>
        <w:t>né finančné nástroje</w:t>
      </w:r>
      <w:r w:rsidRPr="001E11D5" w:rsidR="00B13E26">
        <w:rPr>
          <w:rFonts w:ascii="Times New Roman" w:hAnsi="Times New Roman"/>
        </w:rPr>
        <w:t xml:space="preserve"> alebo iné cenné papiere. </w:t>
      </w:r>
      <w:r w:rsidR="00B13E26">
        <w:rPr>
          <w:rFonts w:ascii="Times New Roman" w:hAnsi="Times New Roman"/>
        </w:rPr>
        <w:t xml:space="preserve">Rovnako </w:t>
      </w:r>
      <w:r w:rsidRPr="001E11D5" w:rsidR="00B13E26">
        <w:rPr>
          <w:rFonts w:ascii="Times New Roman" w:hAnsi="Times New Roman"/>
        </w:rPr>
        <w:t xml:space="preserve">nemôžu prevádzať peňažné prostriedky alebo vyplácať úroky z peňažných prostriedkov na účtoch, ktoré ovládajú </w:t>
      </w:r>
      <w:r w:rsidR="00B13E26">
        <w:rPr>
          <w:rFonts w:ascii="Times New Roman" w:hAnsi="Times New Roman"/>
        </w:rPr>
        <w:t>osoby</w:t>
      </w:r>
      <w:r w:rsidRPr="001E11D5" w:rsidR="00B13E26">
        <w:rPr>
          <w:rFonts w:ascii="Times New Roman" w:hAnsi="Times New Roman"/>
        </w:rPr>
        <w:t>, na ktoré sa vzťahujú medzinárodné sankcie, vrátane cenných papierov a</w:t>
      </w:r>
      <w:r w:rsidR="00B13E26">
        <w:rPr>
          <w:rFonts w:ascii="Times New Roman" w:hAnsi="Times New Roman"/>
        </w:rPr>
        <w:t> iných finančných nástrojov.</w:t>
      </w:r>
      <w:r w:rsidRPr="001E11D5" w:rsidR="00B13E26">
        <w:rPr>
          <w:rFonts w:ascii="Times New Roman" w:hAnsi="Times New Roman"/>
        </w:rPr>
        <w:t xml:space="preserve"> Poisťovne nemôžu uzatvárať poistné zmluvy</w:t>
      </w:r>
      <w:r w:rsidR="00B13E26">
        <w:rPr>
          <w:rFonts w:ascii="Times New Roman" w:hAnsi="Times New Roman"/>
        </w:rPr>
        <w:t>,</w:t>
      </w:r>
      <w:r w:rsidRPr="001E11D5" w:rsidR="00B13E26">
        <w:rPr>
          <w:rFonts w:ascii="Times New Roman" w:hAnsi="Times New Roman"/>
        </w:rPr>
        <w:t xml:space="preserve"> alebo už keď tieto boli uzavreté, musia ich zmraziť u </w:t>
      </w:r>
      <w:r w:rsidR="00B13E26">
        <w:rPr>
          <w:rFonts w:ascii="Times New Roman" w:hAnsi="Times New Roman"/>
        </w:rPr>
        <w:t>osôb</w:t>
      </w:r>
      <w:r w:rsidRPr="001E11D5" w:rsidR="00B13E26">
        <w:rPr>
          <w:rFonts w:ascii="Times New Roman" w:hAnsi="Times New Roman"/>
        </w:rPr>
        <w:t>, na ktoré boli vyhlásené medzinárodné sankcie.</w:t>
      </w:r>
    </w:p>
    <w:p w:rsidR="00511DE8" w:rsidP="00511DE8">
      <w:pPr>
        <w:bidi w:val="0"/>
        <w:spacing w:before="120"/>
        <w:ind w:firstLine="708"/>
        <w:contextualSpacing/>
        <w:jc w:val="both"/>
        <w:rPr>
          <w:rFonts w:ascii="Times New Roman" w:hAnsi="Times New Roman"/>
        </w:rPr>
      </w:pPr>
    </w:p>
    <w:p w:rsidR="00511DE8" w:rsidP="00511DE8">
      <w:pPr>
        <w:bidi w:val="0"/>
        <w:spacing w:before="120"/>
        <w:contextualSpacing/>
        <w:jc w:val="both"/>
        <w:rPr>
          <w:rFonts w:ascii="Times New Roman" w:hAnsi="Times New Roman"/>
        </w:rPr>
      </w:pPr>
      <w:r>
        <w:rPr>
          <w:rFonts w:ascii="Times New Roman" w:hAnsi="Times New Roman"/>
        </w:rPr>
        <w:t>K § 8</w:t>
      </w:r>
    </w:p>
    <w:p w:rsidR="00B13E26" w:rsidP="00B13E26">
      <w:pPr>
        <w:bidi w:val="0"/>
        <w:ind w:firstLine="708"/>
        <w:jc w:val="both"/>
        <w:rPr>
          <w:rFonts w:ascii="Times New Roman" w:hAnsi="Times New Roman"/>
        </w:rPr>
      </w:pPr>
      <w:r w:rsidRPr="001E11D5">
        <w:rPr>
          <w:rFonts w:ascii="Times New Roman" w:hAnsi="Times New Roman"/>
        </w:rPr>
        <w:t xml:space="preserve">V oblasti dopravy môžu sankcie spočívať v obmedzení alebo zákaze vstupu slovenských dopravných prostriedkov na sankcionované územie, vstupu iných dopravných prostriedkov na územie Slovenskej republiky alebo z územia Slovenskej republiky na sankcionované územie, ak je dôvodné podozrenie, že sa v dopravnom prostriedku prepravuje sankcionovaný tovar alebo sankcionovaná osoba. Colné orgány a orgány ministerstva vnútra </w:t>
      </w:r>
      <w:r>
        <w:rPr>
          <w:rFonts w:ascii="Times New Roman" w:hAnsi="Times New Roman"/>
        </w:rPr>
        <w:t xml:space="preserve">SR </w:t>
      </w:r>
      <w:r w:rsidRPr="001E11D5">
        <w:rPr>
          <w:rFonts w:ascii="Times New Roman" w:hAnsi="Times New Roman"/>
        </w:rPr>
        <w:t>by nemali dovoliť prekročenie štátnych hraníc Slovenskej republiky dopravným prostriedk</w:t>
      </w:r>
      <w:r>
        <w:rPr>
          <w:rFonts w:ascii="Times New Roman" w:hAnsi="Times New Roman"/>
        </w:rPr>
        <w:t>om</w:t>
      </w:r>
      <w:r w:rsidRPr="001E11D5">
        <w:rPr>
          <w:rFonts w:ascii="Times New Roman" w:hAnsi="Times New Roman"/>
        </w:rPr>
        <w:t xml:space="preserve"> sankcionovanej osoby</w:t>
      </w:r>
      <w:r>
        <w:rPr>
          <w:rFonts w:ascii="Times New Roman" w:hAnsi="Times New Roman"/>
        </w:rPr>
        <w:t>, ani s</w:t>
      </w:r>
      <w:r w:rsidRPr="001E11D5">
        <w:rPr>
          <w:rFonts w:ascii="Times New Roman" w:hAnsi="Times New Roman"/>
        </w:rPr>
        <w:t>lovenskí dopravcovia alebo prepravcovia by nemali poskytnúť slovenský dopravný prostriedok vrátane lode alebo lietadla sankcionovanej osobe. Ak je medzinárodnou sankciou vyhlásený zákaz alebo obmedzenie vykonávania opráv a úprav alebo poskytovania náhradných dielov, súčiastok alebo náradia, ktoré sú potrebné na oprav</w:t>
      </w:r>
      <w:r>
        <w:rPr>
          <w:rFonts w:ascii="Times New Roman" w:hAnsi="Times New Roman"/>
        </w:rPr>
        <w:t>u</w:t>
      </w:r>
      <w:r w:rsidRPr="001E11D5">
        <w:rPr>
          <w:rFonts w:ascii="Times New Roman" w:hAnsi="Times New Roman"/>
        </w:rPr>
        <w:t xml:space="preserve"> alebo úprav</w:t>
      </w:r>
      <w:r>
        <w:rPr>
          <w:rFonts w:ascii="Times New Roman" w:hAnsi="Times New Roman"/>
        </w:rPr>
        <w:t>u</w:t>
      </w:r>
      <w:r w:rsidRPr="001E11D5">
        <w:rPr>
          <w:rFonts w:ascii="Times New Roman" w:hAnsi="Times New Roman"/>
        </w:rPr>
        <w:t xml:space="preserve"> dopravn</w:t>
      </w:r>
      <w:r>
        <w:rPr>
          <w:rFonts w:ascii="Times New Roman" w:hAnsi="Times New Roman"/>
        </w:rPr>
        <w:t>ého</w:t>
      </w:r>
      <w:r w:rsidRPr="001E11D5">
        <w:rPr>
          <w:rFonts w:ascii="Times New Roman" w:hAnsi="Times New Roman"/>
        </w:rPr>
        <w:t xml:space="preserve"> prostriedk</w:t>
      </w:r>
      <w:r>
        <w:rPr>
          <w:rFonts w:ascii="Times New Roman" w:hAnsi="Times New Roman"/>
        </w:rPr>
        <w:t>u</w:t>
      </w:r>
      <w:r w:rsidRPr="001E11D5">
        <w:rPr>
          <w:rFonts w:ascii="Times New Roman" w:hAnsi="Times New Roman"/>
        </w:rPr>
        <w:t xml:space="preserve"> sankcionovanej osobe</w:t>
      </w:r>
      <w:r>
        <w:rPr>
          <w:rFonts w:ascii="Times New Roman" w:hAnsi="Times New Roman"/>
        </w:rPr>
        <w:t xml:space="preserve">, nemali by subjekty slovenského práva takúto </w:t>
      </w:r>
      <w:r w:rsidRPr="001E11D5">
        <w:rPr>
          <w:rFonts w:ascii="Times New Roman" w:hAnsi="Times New Roman"/>
        </w:rPr>
        <w:t>oprav</w:t>
      </w:r>
      <w:r>
        <w:rPr>
          <w:rFonts w:ascii="Times New Roman" w:hAnsi="Times New Roman"/>
        </w:rPr>
        <w:t>u</w:t>
      </w:r>
      <w:r w:rsidRPr="001E11D5">
        <w:rPr>
          <w:rFonts w:ascii="Times New Roman" w:hAnsi="Times New Roman"/>
        </w:rPr>
        <w:t>, úprav</w:t>
      </w:r>
      <w:r>
        <w:rPr>
          <w:rFonts w:ascii="Times New Roman" w:hAnsi="Times New Roman"/>
        </w:rPr>
        <w:t>u</w:t>
      </w:r>
      <w:r w:rsidRPr="001E11D5">
        <w:rPr>
          <w:rFonts w:ascii="Times New Roman" w:hAnsi="Times New Roman"/>
        </w:rPr>
        <w:t>, poskytovanie náhradných dielov a ďalších služieb sank</w:t>
      </w:r>
      <w:r>
        <w:rPr>
          <w:rFonts w:ascii="Times New Roman" w:hAnsi="Times New Roman"/>
        </w:rPr>
        <w:t>c</w:t>
      </w:r>
      <w:r w:rsidRPr="001E11D5">
        <w:rPr>
          <w:rFonts w:ascii="Times New Roman" w:hAnsi="Times New Roman"/>
        </w:rPr>
        <w:t xml:space="preserve">ionovanej osobe poskytovať. </w:t>
      </w:r>
    </w:p>
    <w:p w:rsidR="00511DE8" w:rsidP="00B13E26">
      <w:pPr>
        <w:bidi w:val="0"/>
        <w:spacing w:before="120"/>
        <w:contextualSpacing/>
        <w:jc w:val="both"/>
        <w:rPr>
          <w:rFonts w:ascii="Times New Roman" w:hAnsi="Times New Roman"/>
        </w:rPr>
      </w:pPr>
      <w:r w:rsidR="00B13E26">
        <w:rPr>
          <w:rFonts w:ascii="Times New Roman" w:hAnsi="Times New Roman"/>
        </w:rPr>
        <w:tab/>
      </w:r>
      <w:r w:rsidRPr="00B13E26" w:rsidR="00B13E26">
        <w:rPr>
          <w:rFonts w:ascii="Times New Roman" w:hAnsi="Times New Roman"/>
          <w:color w:val="auto"/>
        </w:rPr>
        <w:t>Poštové</w:t>
      </w:r>
      <w:r w:rsidRPr="006F64E4" w:rsidR="00B13E26">
        <w:rPr>
          <w:rFonts w:ascii="Times New Roman" w:hAnsi="Times New Roman"/>
          <w:color w:val="00B0F0"/>
        </w:rPr>
        <w:t xml:space="preserve"> </w:t>
      </w:r>
      <w:r w:rsidRPr="00B13E26" w:rsidR="00B13E26">
        <w:rPr>
          <w:rFonts w:ascii="Times New Roman" w:hAnsi="Times New Roman"/>
          <w:color w:val="auto"/>
        </w:rPr>
        <w:t>podniky</w:t>
      </w:r>
      <w:r w:rsidRPr="001E11D5" w:rsidR="00B13E26">
        <w:rPr>
          <w:rFonts w:ascii="Times New Roman" w:hAnsi="Times New Roman"/>
        </w:rPr>
        <w:t xml:space="preserve"> by nemali prijímať na prepravu akýkoľvek tovar alebo poštov</w:t>
      </w:r>
      <w:r w:rsidR="00B13E26">
        <w:rPr>
          <w:rFonts w:ascii="Times New Roman" w:hAnsi="Times New Roman"/>
        </w:rPr>
        <w:t>é</w:t>
      </w:r>
      <w:r w:rsidRPr="001E11D5" w:rsidR="00B13E26">
        <w:rPr>
          <w:rFonts w:ascii="Times New Roman" w:hAnsi="Times New Roman"/>
        </w:rPr>
        <w:t xml:space="preserve"> zásielk</w:t>
      </w:r>
      <w:r w:rsidR="00B13E26">
        <w:rPr>
          <w:rFonts w:ascii="Times New Roman" w:hAnsi="Times New Roman"/>
        </w:rPr>
        <w:t>y</w:t>
      </w:r>
      <w:r w:rsidRPr="001E11D5" w:rsidR="00B13E26">
        <w:rPr>
          <w:rFonts w:ascii="Times New Roman" w:hAnsi="Times New Roman"/>
        </w:rPr>
        <w:t xml:space="preserve"> na územie, na ktoré sa vzťahujú medzinárodné sankcie alebo tovar a poštové zásielky, ktoré sú určené pre </w:t>
      </w:r>
      <w:r w:rsidR="00B13E26">
        <w:rPr>
          <w:rFonts w:ascii="Times New Roman" w:hAnsi="Times New Roman"/>
        </w:rPr>
        <w:t>osoby</w:t>
      </w:r>
      <w:r w:rsidRPr="001E11D5" w:rsidR="00B13E26">
        <w:rPr>
          <w:rFonts w:ascii="Times New Roman" w:hAnsi="Times New Roman"/>
        </w:rPr>
        <w:t>, na ktoré sa vzťahujú medzinárodn</w:t>
      </w:r>
      <w:r w:rsidR="00B13E26">
        <w:rPr>
          <w:rFonts w:ascii="Times New Roman" w:hAnsi="Times New Roman"/>
        </w:rPr>
        <w:t xml:space="preserve">é sankcie. Zároveň nie je možné takýmto osobám </w:t>
      </w:r>
      <w:r w:rsidRPr="001E11D5" w:rsidR="00B13E26">
        <w:rPr>
          <w:rFonts w:ascii="Times New Roman" w:hAnsi="Times New Roman"/>
        </w:rPr>
        <w:t xml:space="preserve">poskytovať </w:t>
      </w:r>
      <w:r w:rsidRPr="00B13E26" w:rsidR="00B13E26">
        <w:rPr>
          <w:rFonts w:ascii="Times New Roman" w:hAnsi="Times New Roman"/>
          <w:color w:val="auto"/>
        </w:rPr>
        <w:t>elektronické</w:t>
      </w:r>
      <w:r w:rsidRPr="006F64E4" w:rsidR="00B13E26">
        <w:rPr>
          <w:rFonts w:ascii="Times New Roman" w:hAnsi="Times New Roman"/>
          <w:color w:val="00B0F0"/>
        </w:rPr>
        <w:t xml:space="preserve"> </w:t>
      </w:r>
      <w:r w:rsidRPr="00B13E26" w:rsidR="00B13E26">
        <w:rPr>
          <w:rFonts w:ascii="Times New Roman" w:hAnsi="Times New Roman"/>
          <w:color w:val="auto"/>
        </w:rPr>
        <w:t>a</w:t>
      </w:r>
      <w:r w:rsidRPr="006F64E4" w:rsidR="00B13E26">
        <w:rPr>
          <w:rFonts w:ascii="Times New Roman" w:hAnsi="Times New Roman"/>
          <w:color w:val="00B0F0"/>
        </w:rPr>
        <w:t> </w:t>
      </w:r>
      <w:r w:rsidRPr="00B13E26" w:rsidR="00B13E26">
        <w:rPr>
          <w:rFonts w:ascii="Times New Roman" w:hAnsi="Times New Roman"/>
          <w:color w:val="auto"/>
        </w:rPr>
        <w:t>komunikačné</w:t>
      </w:r>
      <w:r w:rsidRPr="006F64E4" w:rsidR="00B13E26">
        <w:rPr>
          <w:rFonts w:ascii="Times New Roman" w:hAnsi="Times New Roman"/>
          <w:color w:val="00B0F0"/>
        </w:rPr>
        <w:t xml:space="preserve"> </w:t>
      </w:r>
      <w:r w:rsidRPr="00B13E26" w:rsidR="00B13E26">
        <w:rPr>
          <w:rFonts w:ascii="Times New Roman" w:hAnsi="Times New Roman"/>
          <w:color w:val="auto"/>
        </w:rPr>
        <w:t>služby</w:t>
      </w:r>
      <w:r w:rsidRPr="001E11D5" w:rsidR="00B13E26">
        <w:rPr>
          <w:rFonts w:ascii="Times New Roman" w:hAnsi="Times New Roman"/>
        </w:rPr>
        <w:t>, bez toho, aby sa nevystavili možnej sankcii</w:t>
      </w:r>
      <w:r w:rsidR="00B13E26">
        <w:rPr>
          <w:rFonts w:ascii="Times New Roman" w:hAnsi="Times New Roman"/>
        </w:rPr>
        <w:t>,</w:t>
      </w:r>
      <w:r w:rsidRPr="001E11D5" w:rsidR="00B13E26">
        <w:rPr>
          <w:rFonts w:ascii="Times New Roman" w:hAnsi="Times New Roman"/>
        </w:rPr>
        <w:t xml:space="preserve"> vyplývajúcej z tohto zákona.</w:t>
      </w:r>
    </w:p>
    <w:p w:rsidR="00511DE8" w:rsidP="00511DE8">
      <w:pPr>
        <w:bidi w:val="0"/>
        <w:spacing w:before="120"/>
        <w:ind w:firstLine="708"/>
        <w:contextualSpacing/>
        <w:jc w:val="both"/>
        <w:rPr>
          <w:rFonts w:ascii="Times New Roman" w:hAnsi="Times New Roman"/>
          <w:bCs/>
          <w:color w:themeColor="tx1" w:themeShade="FF"/>
        </w:rPr>
      </w:pPr>
    </w:p>
    <w:p w:rsidR="00511DE8" w:rsidP="00511DE8">
      <w:pPr>
        <w:bidi w:val="0"/>
        <w:spacing w:before="120"/>
        <w:contextualSpacing/>
        <w:rPr>
          <w:rFonts w:ascii="Times New Roman" w:hAnsi="Times New Roman"/>
          <w:bCs/>
          <w:color w:themeColor="tx1" w:themeShade="FF"/>
        </w:rPr>
      </w:pPr>
    </w:p>
    <w:p w:rsidR="00511DE8" w:rsidP="00511DE8">
      <w:pPr>
        <w:bidi w:val="0"/>
        <w:spacing w:before="120"/>
        <w:contextualSpacing/>
        <w:rPr>
          <w:rFonts w:ascii="Times New Roman" w:hAnsi="Times New Roman"/>
          <w:bCs/>
          <w:color w:themeColor="tx1" w:themeShade="FF"/>
        </w:rPr>
      </w:pPr>
      <w:r>
        <w:rPr>
          <w:rFonts w:ascii="Times New Roman" w:hAnsi="Times New Roman"/>
          <w:bCs/>
          <w:color w:themeColor="tx1" w:themeShade="FF"/>
        </w:rPr>
        <w:t>K § 9</w:t>
      </w:r>
    </w:p>
    <w:p w:rsidR="00511DE8" w:rsidP="00B13E26">
      <w:pPr>
        <w:bidi w:val="0"/>
        <w:ind w:firstLine="708"/>
        <w:jc w:val="both"/>
        <w:rPr>
          <w:rFonts w:ascii="Times New Roman" w:hAnsi="Times New Roman"/>
        </w:rPr>
      </w:pPr>
      <w:r w:rsidRPr="001E11D5" w:rsidR="00B13E26">
        <w:rPr>
          <w:rFonts w:ascii="Times New Roman" w:hAnsi="Times New Roman"/>
        </w:rPr>
        <w:t xml:space="preserve">V oblasti technickej infraštruktúry môžu sankcie spočívať v obmedzení alebo zákaze dodávok </w:t>
      </w:r>
      <w:r w:rsidR="00B13E26">
        <w:rPr>
          <w:rFonts w:ascii="Times New Roman" w:hAnsi="Times New Roman"/>
        </w:rPr>
        <w:t xml:space="preserve">elektrickej </w:t>
      </w:r>
      <w:r w:rsidRPr="001E11D5" w:rsidR="00B13E26">
        <w:rPr>
          <w:rFonts w:ascii="Times New Roman" w:hAnsi="Times New Roman"/>
        </w:rPr>
        <w:t>energie alebo dodávok surovín, strojov alebo zariadení</w:t>
      </w:r>
      <w:r w:rsidR="00B13E26">
        <w:rPr>
          <w:rFonts w:ascii="Times New Roman" w:hAnsi="Times New Roman"/>
        </w:rPr>
        <w:t>,</w:t>
      </w:r>
      <w:r w:rsidRPr="001E11D5" w:rsidR="00B13E26">
        <w:rPr>
          <w:rFonts w:ascii="Times New Roman" w:hAnsi="Times New Roman"/>
        </w:rPr>
        <w:t xml:space="preserve"> potrebných na ich výrobu. </w:t>
      </w:r>
      <w:r w:rsidR="00B13E26">
        <w:rPr>
          <w:rFonts w:ascii="Times New Roman" w:hAnsi="Times New Roman"/>
        </w:rPr>
        <w:t>S</w:t>
      </w:r>
      <w:r w:rsidRPr="001E11D5" w:rsidR="00B13E26">
        <w:rPr>
          <w:rFonts w:ascii="Times New Roman" w:hAnsi="Times New Roman"/>
        </w:rPr>
        <w:t xml:space="preserve">lovenské fyzické a právnické osoby si musia byť vedomé toho, že po vyhlásení medzinárodnej sankcie na určité územie alebo </w:t>
      </w:r>
      <w:r w:rsidR="00B13E26">
        <w:rPr>
          <w:rFonts w:ascii="Times New Roman" w:hAnsi="Times New Roman"/>
        </w:rPr>
        <w:t>na určitú</w:t>
      </w:r>
      <w:r w:rsidRPr="001E11D5" w:rsidR="00B13E26">
        <w:rPr>
          <w:rFonts w:ascii="Times New Roman" w:hAnsi="Times New Roman"/>
        </w:rPr>
        <w:t xml:space="preserve">, či už fyzickú alebo právnickú osobu, nebude možné dodať </w:t>
      </w:r>
      <w:r w:rsidR="00B13E26">
        <w:rPr>
          <w:rFonts w:ascii="Times New Roman" w:hAnsi="Times New Roman"/>
        </w:rPr>
        <w:t xml:space="preserve">sankcionovaným subjektom </w:t>
      </w:r>
      <w:r w:rsidRPr="001E11D5" w:rsidR="00B13E26">
        <w:rPr>
          <w:rFonts w:ascii="Times New Roman" w:hAnsi="Times New Roman"/>
        </w:rPr>
        <w:t>tovary alebo služby.</w:t>
      </w:r>
    </w:p>
    <w:p w:rsidR="00511DE8" w:rsidP="00511DE8">
      <w:pPr>
        <w:bidi w:val="0"/>
        <w:jc w:val="both"/>
        <w:rPr>
          <w:rFonts w:ascii="Times New Roman" w:hAnsi="Times New Roman"/>
        </w:rPr>
      </w:pPr>
    </w:p>
    <w:p w:rsidR="00511DE8" w:rsidP="00511DE8">
      <w:pPr>
        <w:bidi w:val="0"/>
        <w:jc w:val="both"/>
        <w:rPr>
          <w:rFonts w:ascii="Times New Roman" w:hAnsi="Times New Roman"/>
        </w:rPr>
      </w:pPr>
      <w:r>
        <w:rPr>
          <w:rFonts w:ascii="Times New Roman" w:hAnsi="Times New Roman"/>
        </w:rPr>
        <w:t>K § 10</w:t>
      </w:r>
    </w:p>
    <w:p w:rsidR="00BE60AD" w:rsidRPr="001E11D5" w:rsidP="00BE60AD">
      <w:pPr>
        <w:bidi w:val="0"/>
        <w:ind w:firstLine="708"/>
        <w:jc w:val="both"/>
        <w:rPr>
          <w:rFonts w:ascii="Times New Roman" w:hAnsi="Times New Roman"/>
        </w:rPr>
      </w:pPr>
      <w:r w:rsidRPr="001E11D5">
        <w:rPr>
          <w:rFonts w:ascii="Times New Roman" w:hAnsi="Times New Roman"/>
        </w:rPr>
        <w:t>V oblasti vedecko-technických stykov môžu sankcie spočívať v obmedzení alebo zákaze účasti na vedeckých alebo technických výskumoch, programoch alebo projektoch, na ktorých sa spoločne podieľajú slovenská osoba vrátane Slovenskej republiky a</w:t>
      </w:r>
      <w:r>
        <w:rPr>
          <w:rFonts w:ascii="Times New Roman" w:hAnsi="Times New Roman"/>
        </w:rPr>
        <w:t>le</w:t>
      </w:r>
      <w:r w:rsidRPr="001E11D5">
        <w:rPr>
          <w:rFonts w:ascii="Times New Roman" w:hAnsi="Times New Roman"/>
        </w:rPr>
        <w:t>bo osob</w:t>
      </w:r>
      <w:r>
        <w:rPr>
          <w:rFonts w:ascii="Times New Roman" w:hAnsi="Times New Roman"/>
        </w:rPr>
        <w:t>y</w:t>
      </w:r>
      <w:r w:rsidRPr="001E11D5">
        <w:rPr>
          <w:rFonts w:ascii="Times New Roman" w:hAnsi="Times New Roman"/>
        </w:rPr>
        <w:t>, na ktor</w:t>
      </w:r>
      <w:r>
        <w:rPr>
          <w:rFonts w:ascii="Times New Roman" w:hAnsi="Times New Roman"/>
        </w:rPr>
        <w:t>é</w:t>
      </w:r>
      <w:r w:rsidRPr="001E11D5">
        <w:rPr>
          <w:rFonts w:ascii="Times New Roman" w:hAnsi="Times New Roman"/>
        </w:rPr>
        <w:t xml:space="preserve"> sa vzťahuje medzinárodná sankcia. </w:t>
      </w:r>
      <w:r>
        <w:rPr>
          <w:rFonts w:ascii="Times New Roman" w:hAnsi="Times New Roman"/>
        </w:rPr>
        <w:t>Sankcie sa môžu v</w:t>
      </w:r>
      <w:r w:rsidRPr="001E11D5">
        <w:rPr>
          <w:rFonts w:ascii="Times New Roman" w:hAnsi="Times New Roman"/>
        </w:rPr>
        <w:t>zťahovať aj na poskytovanie prístrojov alebo zariadení</w:t>
      </w:r>
      <w:r>
        <w:rPr>
          <w:rFonts w:ascii="Times New Roman" w:hAnsi="Times New Roman"/>
        </w:rPr>
        <w:t>,</w:t>
      </w:r>
      <w:r w:rsidRPr="001E11D5">
        <w:rPr>
          <w:rFonts w:ascii="Times New Roman" w:hAnsi="Times New Roman"/>
        </w:rPr>
        <w:t xml:space="preserve"> slúžiac</w:t>
      </w:r>
      <w:r>
        <w:rPr>
          <w:rFonts w:ascii="Times New Roman" w:hAnsi="Times New Roman"/>
        </w:rPr>
        <w:t>ich</w:t>
      </w:r>
      <w:r w:rsidRPr="001E11D5">
        <w:rPr>
          <w:rFonts w:ascii="Times New Roman" w:hAnsi="Times New Roman"/>
        </w:rPr>
        <w:t xml:space="preserve"> k vedeckým alebo technickým výskumom, programom alebo projektom na poskytovanie informácií, vedeckých alebo technických výskumov, ktoré boli dosiahnuté vo vedeckých alebo technických laboratóriách pôsobiacich na území SR, </w:t>
      </w:r>
      <w:r>
        <w:rPr>
          <w:rFonts w:ascii="Times New Roman" w:hAnsi="Times New Roman"/>
        </w:rPr>
        <w:t xml:space="preserve">resp. </w:t>
      </w:r>
      <w:r w:rsidRPr="001E11D5">
        <w:rPr>
          <w:rFonts w:ascii="Times New Roman" w:hAnsi="Times New Roman"/>
        </w:rPr>
        <w:t xml:space="preserve">na poskytovanie práv priemyselného </w:t>
      </w:r>
      <w:r>
        <w:rPr>
          <w:rFonts w:ascii="Times New Roman" w:hAnsi="Times New Roman"/>
        </w:rPr>
        <w:t xml:space="preserve">vlastníctva </w:t>
      </w:r>
      <w:r w:rsidRPr="001E11D5">
        <w:rPr>
          <w:rFonts w:ascii="Times New Roman" w:hAnsi="Times New Roman"/>
        </w:rPr>
        <w:t xml:space="preserve">alebo práv duševného vlastníctva. </w:t>
      </w:r>
    </w:p>
    <w:p w:rsidR="00BE60AD" w:rsidRPr="001E11D5" w:rsidP="00BE60AD">
      <w:pPr>
        <w:bidi w:val="0"/>
        <w:jc w:val="both"/>
        <w:rPr>
          <w:rFonts w:ascii="Times New Roman" w:hAnsi="Times New Roman"/>
        </w:rPr>
      </w:pPr>
      <w:r w:rsidRPr="001E11D5">
        <w:rPr>
          <w:rFonts w:ascii="Times New Roman" w:hAnsi="Times New Roman"/>
        </w:rPr>
        <w:tab/>
        <w:t xml:space="preserve">V oblasti kultúrnych stykov môže medzinárodná sankcia zakázať alebo obmedziť poskytnutie predmetov kultúrnej hodnoty slovenskými osobami alebo zo slovenského územia osobe, na ktorú sa vzťahujú medzinárodné sankcie alebo na územie, na ktoré sa vzťahujú medzinárodné sankcie. Takisto sa sankcie môžu vzťahovať na prijímanie predmetov kultúrnej hodnoty od osôb, na ktoré sa vzťahujú medzinárodné sankcie, s výnimkou krátkodobého prijatia takýchto kultúrnych hodnôt na účel ich záchrany, ochrany alebo uchovania, </w:t>
      </w:r>
      <w:r>
        <w:rPr>
          <w:rFonts w:ascii="Times New Roman" w:hAnsi="Times New Roman"/>
        </w:rPr>
        <w:t>a</w:t>
      </w:r>
      <w:r w:rsidRPr="001E11D5">
        <w:rPr>
          <w:rFonts w:ascii="Times New Roman" w:hAnsi="Times New Roman"/>
        </w:rPr>
        <w:t>k sú bezprostredne ohrozené ozbrojeným konfliktom alebo prírodnou katastrofou. Nie je možné uskutočniť verejné kultúrne podujatie slovenskými osobami pre sankcionovanú osobu alebo na sankcionovanom území.</w:t>
      </w:r>
      <w:r>
        <w:rPr>
          <w:rFonts w:ascii="Times New Roman" w:hAnsi="Times New Roman"/>
        </w:rPr>
        <w:t xml:space="preserve"> </w:t>
      </w:r>
    </w:p>
    <w:p w:rsidR="00511DE8" w:rsidP="00BE60AD">
      <w:pPr>
        <w:bidi w:val="0"/>
        <w:ind w:firstLine="708"/>
        <w:jc w:val="both"/>
        <w:rPr>
          <w:rFonts w:ascii="Times New Roman" w:hAnsi="Times New Roman"/>
          <w:bCs/>
          <w:color w:themeColor="tx1" w:themeShade="FF"/>
        </w:rPr>
      </w:pPr>
      <w:r w:rsidRPr="001E11D5" w:rsidR="00BE60AD">
        <w:rPr>
          <w:rFonts w:ascii="Times New Roman" w:hAnsi="Times New Roman"/>
        </w:rPr>
        <w:t>V oblasti športových stykov sa môže zakázať alebo obmedziť účasť našich športovcov na území alebo u osôb, na ktoré sa vťahujú medzinárodné sankcie.</w:t>
      </w:r>
    </w:p>
    <w:p w:rsidR="00511DE8" w:rsidP="0021359C">
      <w:pPr>
        <w:bidi w:val="0"/>
        <w:contextualSpacing/>
        <w:jc w:val="both"/>
        <w:rPr>
          <w:rFonts w:ascii="Times New Roman" w:hAnsi="Times New Roman"/>
          <w:b/>
          <w:color w:themeColor="tx1" w:themeShade="FF"/>
        </w:rPr>
      </w:pPr>
    </w:p>
    <w:p w:rsidR="00511DE8" w:rsidP="0021359C">
      <w:pPr>
        <w:bidi w:val="0"/>
        <w:contextualSpacing/>
        <w:jc w:val="both"/>
        <w:rPr>
          <w:rFonts w:ascii="Times New Roman" w:hAnsi="Times New Roman"/>
          <w:color w:themeColor="tx1" w:themeShade="FF"/>
        </w:rPr>
      </w:pPr>
      <w:r w:rsidRPr="00511DE8">
        <w:rPr>
          <w:rFonts w:ascii="Times New Roman" w:hAnsi="Times New Roman"/>
          <w:color w:themeColor="tx1" w:themeShade="FF"/>
        </w:rPr>
        <w:t>K § 11</w:t>
      </w:r>
      <w:r w:rsidR="00BE60AD">
        <w:rPr>
          <w:rFonts w:ascii="Times New Roman" w:hAnsi="Times New Roman"/>
          <w:color w:themeColor="tx1" w:themeShade="FF"/>
        </w:rPr>
        <w:t xml:space="preserve"> a 12</w:t>
      </w:r>
    </w:p>
    <w:p w:rsidR="00511DE8" w:rsidP="0021359C">
      <w:pPr>
        <w:bidi w:val="0"/>
        <w:contextualSpacing/>
        <w:jc w:val="both"/>
        <w:rPr>
          <w:rFonts w:ascii="Times New Roman" w:hAnsi="Times New Roman"/>
          <w:color w:themeColor="tx1" w:themeShade="FF"/>
        </w:rPr>
      </w:pPr>
    </w:p>
    <w:p w:rsidR="00511DE8" w:rsidRPr="00511DE8" w:rsidP="00BE60AD">
      <w:pPr>
        <w:bidi w:val="0"/>
        <w:ind w:firstLine="708"/>
        <w:contextualSpacing/>
        <w:jc w:val="both"/>
        <w:rPr>
          <w:rFonts w:ascii="Times New Roman" w:hAnsi="Times New Roman"/>
          <w:color w:themeColor="tx1" w:themeShade="FF"/>
        </w:rPr>
      </w:pPr>
      <w:r w:rsidR="00BE60AD">
        <w:rPr>
          <w:rFonts w:ascii="Times New Roman" w:hAnsi="Times New Roman"/>
          <w:color w:themeColor="tx1" w:themeShade="FF"/>
        </w:rPr>
        <w:t xml:space="preserve">V snahe zabezpečiť medzinárodný mier a bezpečnosť, Bezpečnostná rada OSN a Európska únia pravidelne rozširuje oblasť pôsobnosti jednotlivých medzinárodných sankcií. </w:t>
      </w:r>
      <w:r w:rsidR="00BE60AD">
        <w:rPr>
          <w:rFonts w:ascii="Times New Roman" w:hAnsi="Times New Roman"/>
          <w:bCs/>
          <w:color w:themeColor="tx1" w:themeShade="FF"/>
        </w:rPr>
        <w:t>Predmetné ustanovenia definujú podstatu</w:t>
      </w:r>
      <w:r w:rsidRPr="00A45363" w:rsidR="00BE60AD">
        <w:rPr>
          <w:rFonts w:ascii="Times New Roman" w:hAnsi="Times New Roman"/>
          <w:bCs/>
          <w:color w:themeColor="tx1" w:themeShade="FF"/>
        </w:rPr>
        <w:t xml:space="preserve"> </w:t>
      </w:r>
      <w:r w:rsidR="00BE60AD">
        <w:rPr>
          <w:rFonts w:ascii="Times New Roman" w:hAnsi="Times New Roman"/>
          <w:bCs/>
          <w:color w:themeColor="tx1" w:themeShade="FF"/>
        </w:rPr>
        <w:t xml:space="preserve">medzinárodných sankcií v oblasti </w:t>
      </w:r>
      <w:r w:rsidRPr="00A45363" w:rsidR="00BE60AD">
        <w:rPr>
          <w:rFonts w:ascii="Times New Roman" w:hAnsi="Times New Roman"/>
          <w:bCs/>
          <w:color w:themeColor="tx1" w:themeShade="FF"/>
        </w:rPr>
        <w:t>obmedzenia výkonu vlastníckeho práva, cestovného obmedzenia a zákaz</w:t>
      </w:r>
      <w:r w:rsidR="00BE60AD">
        <w:rPr>
          <w:rFonts w:ascii="Times New Roman" w:hAnsi="Times New Roman"/>
          <w:bCs/>
          <w:color w:themeColor="tx1" w:themeShade="FF"/>
        </w:rPr>
        <w:t>u</w:t>
      </w:r>
      <w:r w:rsidRPr="00A45363" w:rsidR="00BE60AD">
        <w:rPr>
          <w:rFonts w:ascii="Times New Roman" w:hAnsi="Times New Roman"/>
          <w:bCs/>
          <w:color w:themeColor="tx1" w:themeShade="FF"/>
        </w:rPr>
        <w:t xml:space="preserve"> vydávania cestovných víz</w:t>
      </w:r>
      <w:r w:rsidR="00BE60AD">
        <w:rPr>
          <w:rFonts w:ascii="Times New Roman" w:hAnsi="Times New Roman"/>
          <w:bCs/>
          <w:color w:themeColor="tx1" w:themeShade="FF"/>
        </w:rPr>
        <w:t xml:space="preserve">. </w:t>
      </w:r>
      <w:r w:rsidR="00BE60AD">
        <w:rPr>
          <w:rFonts w:ascii="Times New Roman" w:hAnsi="Times New Roman"/>
          <w:color w:themeColor="tx1" w:themeShade="FF"/>
        </w:rPr>
        <w:t xml:space="preserve"> Príslušné orgány štátnej správy SR a osoby zodpovedné za vykonávanie medzinárodných sankcií sú povinné zamedziť prístup k majetku vo vlastníctve sankcionovaných osôb a možnosti dispozície s majetkom v prospech sankcionovaných osôb a súčasne zamedziť vstup sankcionovanej osoby na územie SR a vydávanie cestovných víz sankcionovaným osobám.</w:t>
      </w:r>
    </w:p>
    <w:p w:rsidR="00511DE8" w:rsidP="0021359C">
      <w:pPr>
        <w:bidi w:val="0"/>
        <w:contextualSpacing/>
        <w:jc w:val="both"/>
        <w:rPr>
          <w:rFonts w:ascii="Times New Roman" w:hAnsi="Times New Roman"/>
          <w:b/>
          <w:color w:themeColor="tx1" w:themeShade="FF"/>
        </w:rPr>
      </w:pPr>
    </w:p>
    <w:p w:rsidR="00511DE8" w:rsidRPr="00511DE8" w:rsidP="0021359C">
      <w:pPr>
        <w:bidi w:val="0"/>
        <w:contextualSpacing/>
        <w:jc w:val="both"/>
        <w:rPr>
          <w:rFonts w:ascii="Times New Roman" w:hAnsi="Times New Roman"/>
          <w:color w:themeColor="tx1" w:themeShade="FF"/>
        </w:rPr>
      </w:pPr>
      <w:r w:rsidRPr="00511DE8">
        <w:rPr>
          <w:rFonts w:ascii="Times New Roman" w:hAnsi="Times New Roman"/>
          <w:color w:themeColor="tx1" w:themeShade="FF"/>
        </w:rPr>
        <w:t xml:space="preserve">K § </w:t>
      </w:r>
      <w:r>
        <w:rPr>
          <w:rFonts w:ascii="Times New Roman" w:hAnsi="Times New Roman"/>
          <w:color w:themeColor="tx1" w:themeShade="FF"/>
        </w:rPr>
        <w:t>13</w:t>
      </w:r>
    </w:p>
    <w:p w:rsidR="00BE60AD" w:rsidP="00BE60AD">
      <w:pPr>
        <w:bidi w:val="0"/>
        <w:ind w:firstLine="708"/>
        <w:jc w:val="both"/>
        <w:rPr>
          <w:rFonts w:ascii="Times New Roman" w:hAnsi="Times New Roman"/>
        </w:rPr>
      </w:pPr>
      <w:r w:rsidR="005B6798">
        <w:rPr>
          <w:rFonts w:ascii="Times New Roman" w:hAnsi="Times New Roman"/>
        </w:rPr>
        <w:t xml:space="preserve">Odsek 1 taxatívne vymenúva oblasti, na ktoré sa ustanovenia tohto zákona nevzťahujú a pri ktorých sa medzinárodné sankcie neuplatňujú. </w:t>
      </w:r>
      <w:r w:rsidRPr="001E11D5">
        <w:rPr>
          <w:rFonts w:ascii="Times New Roman" w:hAnsi="Times New Roman"/>
        </w:rPr>
        <w:t>Zo sankčného režimu sú povolené výnimky</w:t>
      </w:r>
      <w:r>
        <w:rPr>
          <w:rFonts w:ascii="Times New Roman" w:hAnsi="Times New Roman"/>
        </w:rPr>
        <w:t xml:space="preserve"> </w:t>
      </w:r>
      <w:r w:rsidRPr="001E11D5">
        <w:rPr>
          <w:rFonts w:ascii="Times New Roman" w:hAnsi="Times New Roman"/>
        </w:rPr>
        <w:t>v nutnom rozsahu na poskytovanie ošetrenia a lekárskej starostlivosti osobám, na ktoré sa vzťahujú medzinárodné sankcie</w:t>
      </w:r>
      <w:r>
        <w:rPr>
          <w:rFonts w:ascii="Times New Roman" w:hAnsi="Times New Roman"/>
        </w:rPr>
        <w:t xml:space="preserve">. </w:t>
      </w:r>
      <w:r w:rsidR="005B6798">
        <w:rPr>
          <w:rFonts w:ascii="Times New Roman" w:hAnsi="Times New Roman"/>
        </w:rPr>
        <w:t xml:space="preserve">Tieto sú uvedené v odseku 2. </w:t>
      </w:r>
      <w:r>
        <w:rPr>
          <w:rFonts w:ascii="Times New Roman" w:hAnsi="Times New Roman"/>
        </w:rPr>
        <w:t>I</w:t>
      </w:r>
      <w:r w:rsidRPr="001E11D5">
        <w:rPr>
          <w:rFonts w:ascii="Times New Roman" w:hAnsi="Times New Roman"/>
        </w:rPr>
        <w:t xml:space="preserve">de </w:t>
      </w:r>
      <w:r w:rsidR="005B6798">
        <w:rPr>
          <w:rFonts w:ascii="Times New Roman" w:hAnsi="Times New Roman"/>
        </w:rPr>
        <w:t xml:space="preserve">o </w:t>
      </w:r>
      <w:r w:rsidRPr="001E11D5">
        <w:rPr>
          <w:rFonts w:ascii="Times New Roman" w:hAnsi="Times New Roman"/>
        </w:rPr>
        <w:t xml:space="preserve">ošetrenie a lekársku starostlivosť, ktorá bude nevyhnutná na zachovanie ich života a zdravia, na poskytovanie humanitárnej pomoci za predpokladu, že táto nie je obmedzená rozhodnutiami </w:t>
      </w:r>
      <w:r w:rsidRPr="00BE60AD">
        <w:rPr>
          <w:rFonts w:ascii="Times New Roman" w:hAnsi="Times New Roman"/>
          <w:color w:val="auto"/>
        </w:rPr>
        <w:t>Bezpečnostnej</w:t>
      </w:r>
      <w:r w:rsidRPr="005C1A8E">
        <w:rPr>
          <w:rFonts w:ascii="Times New Roman" w:hAnsi="Times New Roman"/>
          <w:color w:val="00B0F0"/>
        </w:rPr>
        <w:t xml:space="preserve"> </w:t>
      </w:r>
      <w:r w:rsidRPr="00BE60AD">
        <w:rPr>
          <w:rFonts w:ascii="Times New Roman" w:hAnsi="Times New Roman"/>
          <w:color w:val="auto"/>
        </w:rPr>
        <w:t>rady</w:t>
      </w:r>
      <w:r w:rsidRPr="001E11D5">
        <w:rPr>
          <w:rFonts w:ascii="Times New Roman" w:hAnsi="Times New Roman"/>
        </w:rPr>
        <w:t xml:space="preserve"> OSN alebo Rady Európskej únie</w:t>
      </w:r>
      <w:r>
        <w:rPr>
          <w:rFonts w:ascii="Times New Roman" w:hAnsi="Times New Roman"/>
        </w:rPr>
        <w:t>. H</w:t>
      </w:r>
      <w:r w:rsidRPr="001E11D5">
        <w:rPr>
          <w:rFonts w:ascii="Times New Roman" w:hAnsi="Times New Roman"/>
        </w:rPr>
        <w:t>umanitárn</w:t>
      </w:r>
      <w:r>
        <w:rPr>
          <w:rFonts w:ascii="Times New Roman" w:hAnsi="Times New Roman"/>
        </w:rPr>
        <w:t>a</w:t>
      </w:r>
      <w:r w:rsidRPr="001E11D5">
        <w:rPr>
          <w:rFonts w:ascii="Times New Roman" w:hAnsi="Times New Roman"/>
        </w:rPr>
        <w:t xml:space="preserve"> pomoc štátom a jednotlivým častiam a územným jednotkám štátov spočíva v dodávkach potravín, ošatenia, liekov, zdravotníckeho materiálu a iných humanitárnych potrieb, nutných na ochranu zdravia, záchranu života a dôstojné ubytovanie civilistov</w:t>
      </w:r>
      <w:r>
        <w:rPr>
          <w:rFonts w:ascii="Times New Roman" w:hAnsi="Times New Roman"/>
        </w:rPr>
        <w:t>, ako aj o</w:t>
      </w:r>
      <w:r w:rsidRPr="001E11D5">
        <w:rPr>
          <w:rFonts w:ascii="Times New Roman" w:hAnsi="Times New Roman"/>
        </w:rPr>
        <w:t>rganiz</w:t>
      </w:r>
      <w:r>
        <w:rPr>
          <w:rFonts w:ascii="Times New Roman" w:hAnsi="Times New Roman"/>
        </w:rPr>
        <w:t>ovanie</w:t>
      </w:r>
      <w:r w:rsidRPr="001E11D5">
        <w:rPr>
          <w:rFonts w:ascii="Times New Roman" w:hAnsi="Times New Roman"/>
        </w:rPr>
        <w:t xml:space="preserve"> a realiz</w:t>
      </w:r>
      <w:r>
        <w:rPr>
          <w:rFonts w:ascii="Times New Roman" w:hAnsi="Times New Roman"/>
        </w:rPr>
        <w:t>ovanie</w:t>
      </w:r>
      <w:r w:rsidRPr="001E11D5">
        <w:rPr>
          <w:rFonts w:ascii="Times New Roman" w:hAnsi="Times New Roman"/>
        </w:rPr>
        <w:t xml:space="preserve"> záchranných operácií. V praxi sa môže vyskytnúť situácia, keď územie sankcionovaného štátu bude teroristami rozdelené na územie ovládané teroristami a na územie spadajúce pod legálnu vládu konkrétneho územia. </w:t>
      </w:r>
    </w:p>
    <w:p w:rsidR="00511DE8" w:rsidP="00BE60AD">
      <w:pPr>
        <w:bidi w:val="0"/>
        <w:ind w:firstLine="708"/>
        <w:contextualSpacing/>
        <w:jc w:val="both"/>
        <w:rPr>
          <w:rFonts w:ascii="Times New Roman" w:hAnsi="Times New Roman"/>
          <w:b/>
          <w:color w:themeColor="tx1" w:themeShade="FF"/>
        </w:rPr>
      </w:pPr>
      <w:r w:rsidRPr="00DB2B98" w:rsidR="00BE60AD">
        <w:rPr>
          <w:rFonts w:ascii="Times New Roman" w:hAnsi="Times New Roman"/>
          <w:color w:themeColor="tx1" w:themeShade="FF"/>
        </w:rPr>
        <w:t xml:space="preserve">Orgány štátnej správy ako osoby zodpovedné za vykonávanie medzinárodných sankcií majú právomoc udeľovať výnimky zo sankčného režimu. </w:t>
      </w:r>
      <w:r w:rsidRPr="00DB2B98" w:rsidR="00BE60AD">
        <w:rPr>
          <w:rFonts w:ascii="Times New Roman" w:hAnsi="Times New Roman"/>
          <w:bCs/>
          <w:color w:themeColor="tx1" w:themeShade="FF"/>
        </w:rPr>
        <w:t xml:space="preserve">Zákon </w:t>
      </w:r>
      <w:r w:rsidR="00BE60AD">
        <w:rPr>
          <w:rFonts w:ascii="Times New Roman" w:hAnsi="Times New Roman"/>
          <w:bCs/>
          <w:color w:themeColor="tx1" w:themeShade="FF"/>
        </w:rPr>
        <w:t>oprávňuje sankcionovanú osobu</w:t>
      </w:r>
      <w:r w:rsidRPr="00DB2B98" w:rsidR="00BE60AD">
        <w:rPr>
          <w:rFonts w:ascii="Times New Roman" w:hAnsi="Times New Roman"/>
          <w:bCs/>
          <w:color w:themeColor="tx1" w:themeShade="FF"/>
        </w:rPr>
        <w:t xml:space="preserve"> požiadať o udelenie výnimky </w:t>
      </w:r>
      <w:r w:rsidR="00BE60AD">
        <w:rPr>
          <w:rFonts w:ascii="Times New Roman" w:hAnsi="Times New Roman"/>
          <w:bCs/>
          <w:color w:themeColor="tx1" w:themeShade="FF"/>
        </w:rPr>
        <w:t>z</w:t>
      </w:r>
      <w:r w:rsidRPr="00DB2B98" w:rsidR="00BE60AD">
        <w:rPr>
          <w:rFonts w:ascii="Times New Roman" w:hAnsi="Times New Roman"/>
          <w:bCs/>
          <w:color w:themeColor="tx1" w:themeShade="FF"/>
        </w:rPr>
        <w:t xml:space="preserve"> taxatívne vymedzených dôvodov </w:t>
      </w:r>
      <w:r w:rsidR="00BE60AD">
        <w:rPr>
          <w:rFonts w:ascii="Times New Roman" w:hAnsi="Times New Roman"/>
          <w:bCs/>
          <w:color w:themeColor="tx1" w:themeShade="FF"/>
        </w:rPr>
        <w:t>a</w:t>
      </w:r>
      <w:r w:rsidRPr="00DB2B98" w:rsidR="00BE60AD">
        <w:rPr>
          <w:rFonts w:ascii="Times New Roman" w:hAnsi="Times New Roman"/>
          <w:bCs/>
          <w:color w:themeColor="tx1" w:themeShade="FF"/>
        </w:rPr>
        <w:t xml:space="preserve"> postupom </w:t>
      </w:r>
      <w:r w:rsidR="00BE60AD">
        <w:rPr>
          <w:rFonts w:ascii="Times New Roman" w:hAnsi="Times New Roman"/>
          <w:bCs/>
          <w:color w:themeColor="tx1" w:themeShade="FF"/>
        </w:rPr>
        <w:t>podľa zákona</w:t>
      </w:r>
      <w:r w:rsidRPr="00DB2B98" w:rsidR="00BE60AD">
        <w:rPr>
          <w:rFonts w:ascii="Times New Roman" w:hAnsi="Times New Roman"/>
          <w:bCs/>
          <w:color w:themeColor="tx1" w:themeShade="FF"/>
        </w:rPr>
        <w:t xml:space="preserve"> č. 71/1967 </w:t>
      </w:r>
      <w:r w:rsidR="00BE60AD">
        <w:rPr>
          <w:rFonts w:ascii="Times New Roman" w:hAnsi="Times New Roman"/>
          <w:bCs/>
          <w:color w:themeColor="tx1" w:themeShade="FF"/>
        </w:rPr>
        <w:t>Z. z. (</w:t>
      </w:r>
      <w:r w:rsidRPr="00DB2B98" w:rsidR="00BE60AD">
        <w:rPr>
          <w:rFonts w:ascii="Times New Roman" w:hAnsi="Times New Roman"/>
          <w:bCs/>
          <w:color w:themeColor="tx1" w:themeShade="FF"/>
        </w:rPr>
        <w:t>Správny poriad</w:t>
      </w:r>
      <w:r w:rsidR="00BE60AD">
        <w:rPr>
          <w:rFonts w:ascii="Times New Roman" w:hAnsi="Times New Roman"/>
          <w:bCs/>
          <w:color w:themeColor="tx1" w:themeShade="FF"/>
        </w:rPr>
        <w:t>o</w:t>
      </w:r>
      <w:r w:rsidRPr="00DB2B98" w:rsidR="00BE60AD">
        <w:rPr>
          <w:rFonts w:ascii="Times New Roman" w:hAnsi="Times New Roman"/>
          <w:bCs/>
          <w:color w:themeColor="tx1" w:themeShade="FF"/>
        </w:rPr>
        <w:t>k</w:t>
      </w:r>
      <w:r w:rsidR="00BE60AD">
        <w:rPr>
          <w:rFonts w:ascii="Times New Roman" w:hAnsi="Times New Roman"/>
          <w:bCs/>
          <w:color w:themeColor="tx1" w:themeShade="FF"/>
        </w:rPr>
        <w:t>)</w:t>
      </w:r>
      <w:r w:rsidRPr="00DB2B98" w:rsidR="00BE60AD">
        <w:rPr>
          <w:rFonts w:ascii="Times New Roman" w:hAnsi="Times New Roman"/>
          <w:bCs/>
          <w:color w:themeColor="tx1" w:themeShade="FF"/>
        </w:rPr>
        <w:t>.</w:t>
      </w:r>
      <w:r w:rsidR="00BE60AD">
        <w:rPr>
          <w:rFonts w:ascii="Times New Roman" w:hAnsi="Times New Roman"/>
          <w:bCs/>
          <w:color w:themeColor="tx1" w:themeShade="FF"/>
        </w:rPr>
        <w:t xml:space="preserve"> </w:t>
      </w:r>
      <w:r w:rsidRPr="00DB2B98" w:rsidR="00BE60AD">
        <w:rPr>
          <w:rFonts w:ascii="Times New Roman" w:hAnsi="Times New Roman"/>
          <w:color w:themeColor="tx1" w:themeShade="FF"/>
        </w:rPr>
        <w:t xml:space="preserve">Výnimky zo sankčného režimu sa </w:t>
      </w:r>
      <w:r w:rsidR="00BE60AD">
        <w:rPr>
          <w:rFonts w:ascii="Times New Roman" w:hAnsi="Times New Roman"/>
          <w:color w:themeColor="tx1" w:themeShade="FF"/>
        </w:rPr>
        <w:t>udeľujú</w:t>
      </w:r>
      <w:r w:rsidRPr="00DB2B98" w:rsidR="00BE60AD">
        <w:rPr>
          <w:rFonts w:ascii="Times New Roman" w:hAnsi="Times New Roman"/>
          <w:color w:themeColor="tx1" w:themeShade="FF"/>
        </w:rPr>
        <w:t xml:space="preserve"> na poskytovanie </w:t>
      </w:r>
      <w:r w:rsidRPr="00BE60AD" w:rsidR="00BE60AD">
        <w:rPr>
          <w:rFonts w:ascii="Times New Roman" w:hAnsi="Times New Roman"/>
          <w:color w:val="auto"/>
        </w:rPr>
        <w:t xml:space="preserve">pomoci v hmotnej núdzi, peňažných príspevkov na kompenzáciu ťažkého zdravotného postihnutia, </w:t>
      </w:r>
      <w:r w:rsidRPr="00DB2B98" w:rsidR="00BE60AD">
        <w:rPr>
          <w:rFonts w:ascii="Times New Roman" w:hAnsi="Times New Roman"/>
          <w:color w:themeColor="tx1" w:themeShade="FF"/>
        </w:rPr>
        <w:t>dávok dôchodkového a nemocenského poistenia, podpory v nezamestnanosti, pri rekvalifikácii, na poskytnutie mzdy, náhrady mzdy, odstupného a ďalších platieb vyplývajúcich z pracovnoprávneho alebo obdobného pracovného vzťahu, na poskytovanie výživného, ako aj ďalšie výnimky</w:t>
      </w:r>
      <w:r w:rsidR="00BE60AD">
        <w:rPr>
          <w:rFonts w:ascii="Times New Roman" w:hAnsi="Times New Roman"/>
          <w:color w:themeColor="tx1" w:themeShade="FF"/>
        </w:rPr>
        <w:t>,</w:t>
      </w:r>
      <w:r w:rsidRPr="00DB2B98" w:rsidR="00BE60AD">
        <w:rPr>
          <w:rFonts w:ascii="Times New Roman" w:hAnsi="Times New Roman"/>
          <w:color w:themeColor="tx1" w:themeShade="FF"/>
        </w:rPr>
        <w:t xml:space="preserve"> vyplývajúce z medzinár</w:t>
      </w:r>
      <w:r w:rsidR="00BE60AD">
        <w:rPr>
          <w:rFonts w:ascii="Times New Roman" w:hAnsi="Times New Roman"/>
          <w:color w:themeColor="tx1" w:themeShade="FF"/>
        </w:rPr>
        <w:t>odných právnych noriem</w:t>
      </w:r>
      <w:r w:rsidRPr="00DB2B98" w:rsidR="00BE60AD">
        <w:rPr>
          <w:rFonts w:ascii="Times New Roman" w:hAnsi="Times New Roman"/>
          <w:color w:themeColor="tx1" w:themeShade="FF"/>
        </w:rPr>
        <w:t>.</w:t>
      </w:r>
    </w:p>
    <w:p w:rsidR="00AC377F" w:rsidP="00511DE8">
      <w:pPr>
        <w:bidi w:val="0"/>
        <w:ind w:firstLine="708"/>
        <w:contextualSpacing/>
        <w:jc w:val="both"/>
        <w:rPr>
          <w:rFonts w:ascii="Times New Roman" w:hAnsi="Times New Roman"/>
          <w:color w:themeColor="tx1" w:themeShade="FF"/>
        </w:rPr>
      </w:pPr>
    </w:p>
    <w:p w:rsidR="00511DE8" w:rsidP="00511DE8">
      <w:pPr>
        <w:bidi w:val="0"/>
        <w:ind w:firstLine="708"/>
        <w:contextualSpacing/>
        <w:jc w:val="both"/>
        <w:rPr>
          <w:rFonts w:ascii="Times New Roman" w:hAnsi="Times New Roman"/>
          <w:color w:themeColor="tx1" w:themeShade="FF"/>
        </w:rPr>
      </w:pPr>
    </w:p>
    <w:p w:rsidR="00511DE8" w:rsidP="00511DE8">
      <w:pPr>
        <w:bidi w:val="0"/>
        <w:contextualSpacing/>
        <w:jc w:val="both"/>
        <w:rPr>
          <w:rFonts w:ascii="Times New Roman" w:hAnsi="Times New Roman"/>
          <w:color w:themeColor="tx1" w:themeShade="FF"/>
        </w:rPr>
      </w:pPr>
      <w:r>
        <w:rPr>
          <w:rFonts w:ascii="Times New Roman" w:hAnsi="Times New Roman"/>
          <w:color w:themeColor="tx1" w:themeShade="FF"/>
        </w:rPr>
        <w:t>K § 14</w:t>
      </w:r>
    </w:p>
    <w:p w:rsidR="00DB2B98" w:rsidP="00511DE8">
      <w:pPr>
        <w:bidi w:val="0"/>
        <w:spacing w:before="120"/>
        <w:ind w:firstLine="708"/>
        <w:contextualSpacing/>
        <w:jc w:val="both"/>
        <w:rPr>
          <w:rFonts w:ascii="Times New Roman" w:hAnsi="Times New Roman"/>
          <w:color w:themeColor="tx1" w:themeShade="FF"/>
        </w:rPr>
      </w:pPr>
      <w:r w:rsidR="00BE60AD">
        <w:rPr>
          <w:rFonts w:ascii="Times New Roman" w:hAnsi="Times New Roman"/>
          <w:bCs/>
          <w:color w:themeColor="tx1" w:themeShade="FF"/>
        </w:rPr>
        <w:t>Toto ustanovenie presne špecifikuje osoby zodpovedné za správu majetku, ich právomoci, povinnosti a presné možnosti a spôsoby správy majetku, ako aj dobu samotného zaistenia.</w:t>
      </w:r>
    </w:p>
    <w:p w:rsidR="00511DE8" w:rsidP="00511DE8">
      <w:pPr>
        <w:bidi w:val="0"/>
        <w:spacing w:before="120"/>
        <w:ind w:firstLine="708"/>
        <w:contextualSpacing/>
        <w:jc w:val="both"/>
        <w:rPr>
          <w:rFonts w:ascii="Times New Roman" w:hAnsi="Times New Roman"/>
          <w:color w:themeColor="tx1" w:themeShade="FF"/>
        </w:rPr>
      </w:pPr>
    </w:p>
    <w:p w:rsidR="00511DE8" w:rsidP="00511DE8">
      <w:pPr>
        <w:bidi w:val="0"/>
        <w:spacing w:before="120"/>
        <w:contextualSpacing/>
        <w:jc w:val="both"/>
        <w:rPr>
          <w:rFonts w:ascii="Times New Roman" w:hAnsi="Times New Roman"/>
          <w:color w:themeColor="tx1" w:themeShade="FF"/>
        </w:rPr>
      </w:pPr>
      <w:r>
        <w:rPr>
          <w:rFonts w:ascii="Times New Roman" w:hAnsi="Times New Roman"/>
          <w:color w:themeColor="tx1" w:themeShade="FF"/>
        </w:rPr>
        <w:t>K § 15</w:t>
      </w:r>
    </w:p>
    <w:p w:rsidR="00F81A52" w:rsidP="00511DE8">
      <w:pPr>
        <w:bidi w:val="0"/>
        <w:spacing w:before="144" w:after="144" w:line="240" w:lineRule="atLeast"/>
        <w:ind w:firstLine="708"/>
        <w:jc w:val="both"/>
        <w:rPr>
          <w:rFonts w:ascii="Times New Roman" w:hAnsi="Times New Roman"/>
          <w:bCs/>
          <w:color w:themeColor="tx1" w:themeShade="FF"/>
        </w:rPr>
      </w:pPr>
      <w:r w:rsidR="00BE60AD">
        <w:rPr>
          <w:rFonts w:ascii="Times New Roman" w:hAnsi="Times New Roman"/>
        </w:rPr>
        <w:t>J</w:t>
      </w:r>
      <w:r w:rsidRPr="001E11D5" w:rsidR="00BE60AD">
        <w:rPr>
          <w:rFonts w:ascii="Times New Roman" w:hAnsi="Times New Roman"/>
        </w:rPr>
        <w:t>edno</w:t>
      </w:r>
      <w:r w:rsidR="00BE60AD">
        <w:rPr>
          <w:rFonts w:ascii="Times New Roman" w:hAnsi="Times New Roman"/>
        </w:rPr>
        <w:t>u z </w:t>
      </w:r>
      <w:r w:rsidRPr="001E11D5" w:rsidR="00BE60AD">
        <w:rPr>
          <w:rFonts w:ascii="Times New Roman" w:hAnsi="Times New Roman"/>
        </w:rPr>
        <w:t>povin</w:t>
      </w:r>
      <w:r w:rsidR="00BE60AD">
        <w:rPr>
          <w:rFonts w:ascii="Times New Roman" w:hAnsi="Times New Roman"/>
        </w:rPr>
        <w:t xml:space="preserve">ností </w:t>
      </w:r>
      <w:r w:rsidRPr="001E11D5" w:rsidR="00BE60AD">
        <w:rPr>
          <w:rFonts w:ascii="Times New Roman" w:hAnsi="Times New Roman"/>
        </w:rPr>
        <w:t xml:space="preserve">fyzických a právnických osôb pri </w:t>
      </w:r>
      <w:r w:rsidR="00BE60AD">
        <w:rPr>
          <w:rFonts w:ascii="Times New Roman" w:hAnsi="Times New Roman"/>
        </w:rPr>
        <w:t>realizácii</w:t>
      </w:r>
      <w:r w:rsidRPr="001E11D5" w:rsidR="00BE60AD">
        <w:rPr>
          <w:rFonts w:ascii="Times New Roman" w:hAnsi="Times New Roman"/>
        </w:rPr>
        <w:t xml:space="preserve"> medzinárodných sankcií</w:t>
      </w:r>
      <w:r w:rsidR="00BE60AD">
        <w:rPr>
          <w:rFonts w:ascii="Times New Roman" w:hAnsi="Times New Roman"/>
        </w:rPr>
        <w:t xml:space="preserve"> je oznamovacia povinnosť. Ide o povinnosť</w:t>
      </w:r>
      <w:r w:rsidRPr="001E11D5" w:rsidR="00BE60AD">
        <w:rPr>
          <w:rFonts w:ascii="Times New Roman" w:hAnsi="Times New Roman"/>
        </w:rPr>
        <w:t xml:space="preserve"> bez zbytočného odkladu informovať </w:t>
      </w:r>
      <w:r w:rsidR="00BE60AD">
        <w:rPr>
          <w:rFonts w:ascii="Times New Roman" w:hAnsi="Times New Roman"/>
        </w:rPr>
        <w:t xml:space="preserve">príslušný </w:t>
      </w:r>
      <w:r w:rsidRPr="001E11D5" w:rsidR="00BE60AD">
        <w:rPr>
          <w:rFonts w:ascii="Times New Roman" w:hAnsi="Times New Roman"/>
        </w:rPr>
        <w:t xml:space="preserve">orgán </w:t>
      </w:r>
      <w:r w:rsidR="00BE60AD">
        <w:rPr>
          <w:rFonts w:ascii="Times New Roman" w:hAnsi="Times New Roman"/>
        </w:rPr>
        <w:t xml:space="preserve">štátnej správy </w:t>
      </w:r>
      <w:r w:rsidRPr="001E11D5" w:rsidR="00BE60AD">
        <w:rPr>
          <w:rFonts w:ascii="Times New Roman" w:hAnsi="Times New Roman"/>
        </w:rPr>
        <w:t>o majetku, na ktor</w:t>
      </w:r>
      <w:r w:rsidR="00BE60AD">
        <w:rPr>
          <w:rFonts w:ascii="Times New Roman" w:hAnsi="Times New Roman"/>
        </w:rPr>
        <w:t>ý sa vzťahuje</w:t>
      </w:r>
      <w:r w:rsidRPr="001E11D5" w:rsidR="00BE60AD">
        <w:rPr>
          <w:rFonts w:ascii="Times New Roman" w:hAnsi="Times New Roman"/>
        </w:rPr>
        <w:t xml:space="preserve"> medzinárodn</w:t>
      </w:r>
      <w:r w:rsidR="00BE60AD">
        <w:rPr>
          <w:rFonts w:ascii="Times New Roman" w:hAnsi="Times New Roman"/>
        </w:rPr>
        <w:t>á</w:t>
      </w:r>
      <w:r w:rsidRPr="001E11D5" w:rsidR="00BE60AD">
        <w:rPr>
          <w:rFonts w:ascii="Times New Roman" w:hAnsi="Times New Roman"/>
        </w:rPr>
        <w:t xml:space="preserve"> sankci</w:t>
      </w:r>
      <w:r w:rsidR="00BE60AD">
        <w:rPr>
          <w:rFonts w:ascii="Times New Roman" w:hAnsi="Times New Roman"/>
        </w:rPr>
        <w:t>a</w:t>
      </w:r>
      <w:r w:rsidRPr="001E11D5" w:rsidR="00BE60AD">
        <w:rPr>
          <w:rFonts w:ascii="Times New Roman" w:hAnsi="Times New Roman"/>
        </w:rPr>
        <w:t>. Oznámenie sa podáva písomne alebo ústne do protokolu, môže</w:t>
      </w:r>
      <w:r w:rsidR="00BE60AD">
        <w:rPr>
          <w:rFonts w:ascii="Times New Roman" w:hAnsi="Times New Roman"/>
        </w:rPr>
        <w:t xml:space="preserve"> sa</w:t>
      </w:r>
      <w:r w:rsidRPr="001E11D5" w:rsidR="00BE60AD">
        <w:rPr>
          <w:rFonts w:ascii="Times New Roman" w:hAnsi="Times New Roman"/>
        </w:rPr>
        <w:t xml:space="preserve"> podať aj elektronicky alebo faxom</w:t>
      </w:r>
      <w:r w:rsidR="00BE60AD">
        <w:rPr>
          <w:rFonts w:ascii="Times New Roman" w:hAnsi="Times New Roman"/>
        </w:rPr>
        <w:t>. A</w:t>
      </w:r>
      <w:r w:rsidRPr="001E11D5" w:rsidR="00BE60AD">
        <w:rPr>
          <w:rFonts w:ascii="Times New Roman" w:hAnsi="Times New Roman"/>
        </w:rPr>
        <w:t>k sa podáva elektronicky prostredníctvom zaručeného elektronického podpisu, nemusí sa podávať do protokolu alebo písomne.</w:t>
      </w:r>
    </w:p>
    <w:p w:rsidR="009D1796" w:rsidP="009D1796">
      <w:pPr>
        <w:bidi w:val="0"/>
        <w:spacing w:before="120"/>
        <w:contextualSpacing/>
        <w:rPr>
          <w:rFonts w:ascii="Times New Roman" w:hAnsi="Times New Roman"/>
          <w:bCs/>
          <w:color w:themeColor="tx1" w:themeShade="FF"/>
        </w:rPr>
      </w:pPr>
      <w:r w:rsidR="00511DE8">
        <w:rPr>
          <w:rFonts w:ascii="Times New Roman" w:hAnsi="Times New Roman"/>
          <w:bCs/>
          <w:color w:themeColor="tx1" w:themeShade="FF"/>
        </w:rPr>
        <w:t>K § 16</w:t>
      </w:r>
      <w:r w:rsidR="00BE60AD">
        <w:rPr>
          <w:rFonts w:ascii="Times New Roman" w:hAnsi="Times New Roman"/>
          <w:bCs/>
          <w:color w:themeColor="tx1" w:themeShade="FF"/>
        </w:rPr>
        <w:t xml:space="preserve"> a 17</w:t>
      </w:r>
    </w:p>
    <w:p w:rsidR="00511DE8" w:rsidP="00511DE8">
      <w:pPr>
        <w:bidi w:val="0"/>
        <w:spacing w:before="120"/>
        <w:ind w:firstLine="708"/>
        <w:contextualSpacing/>
        <w:jc w:val="both"/>
        <w:rPr>
          <w:rFonts w:ascii="Times New Roman" w:hAnsi="Times New Roman"/>
        </w:rPr>
      </w:pPr>
      <w:r w:rsidR="00BE60AD">
        <w:rPr>
          <w:rFonts w:ascii="Times New Roman" w:hAnsi="Times New Roman"/>
          <w:color w:themeColor="tx1" w:themeShade="FF"/>
        </w:rPr>
        <w:t>Jedným z</w:t>
      </w:r>
      <w:r w:rsidRPr="0015460D" w:rsidR="00BE60AD">
        <w:rPr>
          <w:rFonts w:ascii="Times New Roman" w:hAnsi="Times New Roman"/>
          <w:color w:themeColor="tx1" w:themeShade="FF"/>
        </w:rPr>
        <w:t xml:space="preserve">o závažných nedostatkov identifikovaných </w:t>
      </w:r>
      <w:r w:rsidR="00BE60AD">
        <w:rPr>
          <w:rFonts w:ascii="Times New Roman" w:hAnsi="Times New Roman"/>
          <w:color w:themeColor="tx1" w:themeShade="FF"/>
        </w:rPr>
        <w:t>Výborom MONEYVAL</w:t>
      </w:r>
      <w:r w:rsidRPr="0015460D" w:rsidR="00BE60AD">
        <w:rPr>
          <w:rFonts w:ascii="Times New Roman" w:hAnsi="Times New Roman"/>
          <w:color w:themeColor="tx1" w:themeShade="FF"/>
        </w:rPr>
        <w:t xml:space="preserve"> je neexistencia </w:t>
      </w:r>
      <w:r w:rsidRPr="0015460D" w:rsidR="00BE60AD">
        <w:rPr>
          <w:rFonts w:ascii="Times New Roman" w:hAnsi="Times New Roman"/>
          <w:spacing w:val="2"/>
        </w:rPr>
        <w:t>jasného a verejne známeho postupu pre zaraďovanie a vyraďovanie sankcionovaných osôb na a zo</w:t>
      </w:r>
      <w:r w:rsidR="00BE60AD">
        <w:rPr>
          <w:rFonts w:ascii="Times New Roman" w:hAnsi="Times New Roman"/>
          <w:spacing w:val="2"/>
        </w:rPr>
        <w:t xml:space="preserve"> zoznamu sankcionovaných osôb (tzv. „Listing a Delisting“). U</w:t>
      </w:r>
      <w:r w:rsidR="00BE60AD">
        <w:rPr>
          <w:rFonts w:ascii="Times New Roman" w:hAnsi="Times New Roman"/>
          <w:bCs/>
          <w:color w:themeColor="tx1" w:themeShade="FF"/>
        </w:rPr>
        <w:t xml:space="preserve">stanovenia </w:t>
      </w:r>
      <w:r w:rsidRPr="007C0D11" w:rsidR="00BE60AD">
        <w:rPr>
          <w:rFonts w:ascii="Times New Roman" w:hAnsi="Times New Roman"/>
          <w:bCs/>
          <w:color w:themeColor="tx1" w:themeShade="FF"/>
        </w:rPr>
        <w:t>§1</w:t>
      </w:r>
      <w:r w:rsidR="00BE60AD">
        <w:rPr>
          <w:rFonts w:ascii="Times New Roman" w:hAnsi="Times New Roman"/>
          <w:bCs/>
          <w:color w:themeColor="tx1" w:themeShade="FF"/>
        </w:rPr>
        <w:t>6 a 17 upravujú</w:t>
      </w:r>
      <w:r w:rsidRPr="007C0D11" w:rsidR="00BE60AD">
        <w:rPr>
          <w:rFonts w:ascii="Times New Roman" w:hAnsi="Times New Roman"/>
          <w:bCs/>
          <w:color w:themeColor="tx1" w:themeShade="FF"/>
        </w:rPr>
        <w:t xml:space="preserve"> </w:t>
      </w:r>
      <w:r w:rsidR="00BE60AD">
        <w:rPr>
          <w:rFonts w:ascii="Times New Roman" w:hAnsi="Times New Roman"/>
          <w:bCs/>
          <w:color w:themeColor="tx1" w:themeShade="FF"/>
        </w:rPr>
        <w:t xml:space="preserve">presné a jasné </w:t>
      </w:r>
      <w:r w:rsidRPr="007C0D11" w:rsidR="00BE60AD">
        <w:rPr>
          <w:rFonts w:ascii="Times New Roman" w:hAnsi="Times New Roman"/>
          <w:bCs/>
          <w:color w:themeColor="tx1" w:themeShade="FF"/>
        </w:rPr>
        <w:t>postup</w:t>
      </w:r>
      <w:r w:rsidR="00BE60AD">
        <w:rPr>
          <w:rFonts w:ascii="Times New Roman" w:hAnsi="Times New Roman"/>
          <w:bCs/>
          <w:color w:themeColor="tx1" w:themeShade="FF"/>
        </w:rPr>
        <w:t>y</w:t>
      </w:r>
      <w:r w:rsidRPr="007C0D11" w:rsidR="00BE60AD">
        <w:rPr>
          <w:rFonts w:ascii="Times New Roman" w:hAnsi="Times New Roman"/>
          <w:bCs/>
          <w:color w:themeColor="tx1" w:themeShade="FF"/>
        </w:rPr>
        <w:t xml:space="preserve"> zaraďovania</w:t>
      </w:r>
      <w:r w:rsidR="00BE60AD">
        <w:rPr>
          <w:rFonts w:ascii="Times New Roman" w:hAnsi="Times New Roman"/>
          <w:bCs/>
          <w:color w:themeColor="tx1" w:themeShade="FF"/>
        </w:rPr>
        <w:t xml:space="preserve"> a vyraďovania</w:t>
      </w:r>
      <w:r w:rsidRPr="007C0D11" w:rsidR="00BE60AD">
        <w:rPr>
          <w:rFonts w:ascii="Times New Roman" w:hAnsi="Times New Roman"/>
          <w:bCs/>
          <w:color w:themeColor="tx1" w:themeShade="FF"/>
        </w:rPr>
        <w:t xml:space="preserve"> fyzických a</w:t>
      </w:r>
      <w:r w:rsidR="00BE60AD">
        <w:rPr>
          <w:rFonts w:ascii="Times New Roman" w:hAnsi="Times New Roman"/>
          <w:bCs/>
          <w:color w:themeColor="tx1" w:themeShade="FF"/>
        </w:rPr>
        <w:t>lebo</w:t>
      </w:r>
      <w:r w:rsidRPr="007C0D11" w:rsidR="00BE60AD">
        <w:rPr>
          <w:rFonts w:ascii="Times New Roman" w:hAnsi="Times New Roman"/>
          <w:bCs/>
          <w:color w:themeColor="tx1" w:themeShade="FF"/>
        </w:rPr>
        <w:t xml:space="preserve"> právnických </w:t>
      </w:r>
      <w:r w:rsidRPr="007C0D11" w:rsidR="00BE60AD">
        <w:rPr>
          <w:rFonts w:ascii="Times New Roman" w:hAnsi="Times New Roman"/>
          <w:color w:themeColor="tx1" w:themeShade="FF"/>
        </w:rPr>
        <w:t>osôb na</w:t>
      </w:r>
      <w:r w:rsidR="00BE60AD">
        <w:rPr>
          <w:rFonts w:ascii="Times New Roman" w:hAnsi="Times New Roman"/>
          <w:color w:themeColor="tx1" w:themeShade="FF"/>
        </w:rPr>
        <w:t xml:space="preserve"> a zo zoznamu</w:t>
      </w:r>
      <w:r w:rsidRPr="007C0D11" w:rsidR="00BE60AD">
        <w:rPr>
          <w:rFonts w:ascii="Times New Roman" w:hAnsi="Times New Roman"/>
          <w:color w:themeColor="tx1" w:themeShade="FF"/>
        </w:rPr>
        <w:t xml:space="preserve"> sankcionovaných osôb</w:t>
      </w:r>
      <w:r w:rsidR="00BE60AD">
        <w:rPr>
          <w:rFonts w:ascii="Times New Roman" w:hAnsi="Times New Roman"/>
          <w:color w:themeColor="tx1" w:themeShade="FF"/>
        </w:rPr>
        <w:t>, čo je povinnosť pre Slovenskú republiku vyplývajúca z m</w:t>
      </w:r>
      <w:r w:rsidRPr="00215DD8" w:rsidR="00BE60AD">
        <w:rPr>
          <w:rFonts w:ascii="Times New Roman" w:hAnsi="Times New Roman"/>
          <w:color w:val="auto"/>
        </w:rPr>
        <w:t>edzinárodných štandardov Finančnej akčnej skupiny v o</w:t>
      </w:r>
      <w:r w:rsidR="00BE60AD">
        <w:rPr>
          <w:rFonts w:ascii="Times New Roman" w:hAnsi="Times New Roman"/>
          <w:color w:val="auto"/>
        </w:rPr>
        <w:t>blasti boja proti legalizácii</w:t>
      </w:r>
      <w:r w:rsidRPr="00215DD8" w:rsidR="00BE60AD">
        <w:rPr>
          <w:rFonts w:ascii="Times New Roman" w:hAnsi="Times New Roman"/>
          <w:color w:val="auto"/>
        </w:rPr>
        <w:t xml:space="preserve"> príjmov z </w:t>
      </w:r>
      <w:r w:rsidR="00BE60AD">
        <w:rPr>
          <w:rFonts w:ascii="Times New Roman" w:hAnsi="Times New Roman"/>
          <w:color w:val="auto"/>
        </w:rPr>
        <w:t>trestnej činnosti a financovaniu</w:t>
      </w:r>
      <w:r w:rsidRPr="00215DD8" w:rsidR="00BE60AD">
        <w:rPr>
          <w:rFonts w:ascii="Times New Roman" w:hAnsi="Times New Roman"/>
          <w:color w:val="auto"/>
        </w:rPr>
        <w:t xml:space="preserve"> terorizmu </w:t>
      </w:r>
      <w:r w:rsidR="00BE60AD">
        <w:rPr>
          <w:rFonts w:ascii="Times New Roman" w:hAnsi="Times New Roman"/>
          <w:color w:val="auto"/>
        </w:rPr>
        <w:t xml:space="preserve">– tzv. 40 odporúčaní </w:t>
      </w:r>
      <w:r w:rsidRPr="00215DD8" w:rsidR="00BE60AD">
        <w:rPr>
          <w:rFonts w:ascii="Times New Roman" w:hAnsi="Times New Roman"/>
          <w:color w:val="auto"/>
        </w:rPr>
        <w:t>FATF</w:t>
      </w:r>
      <w:r w:rsidR="00BE60AD">
        <w:rPr>
          <w:rFonts w:ascii="Times New Roman" w:hAnsi="Times New Roman"/>
          <w:color w:val="auto"/>
        </w:rPr>
        <w:t xml:space="preserve">. </w:t>
      </w:r>
      <w:r w:rsidR="00A33914">
        <w:rPr>
          <w:rFonts w:ascii="Times New Roman" w:hAnsi="Times New Roman"/>
          <w:color w:val="auto"/>
        </w:rPr>
        <w:t>Š</w:t>
      </w:r>
      <w:r w:rsidR="00BE60AD">
        <w:rPr>
          <w:rFonts w:ascii="Times New Roman" w:hAnsi="Times New Roman"/>
          <w:color w:val="auto"/>
        </w:rPr>
        <w:t>pecifikuj</w:t>
      </w:r>
      <w:r w:rsidR="00A33914">
        <w:rPr>
          <w:rFonts w:ascii="Times New Roman" w:hAnsi="Times New Roman"/>
          <w:color w:val="auto"/>
        </w:rPr>
        <w:t>ú</w:t>
      </w:r>
      <w:r w:rsidR="00BE60AD">
        <w:rPr>
          <w:rFonts w:ascii="Times New Roman" w:hAnsi="Times New Roman"/>
          <w:color w:val="auto"/>
        </w:rPr>
        <w:t xml:space="preserve"> kto, komu, kam, kedy, za akých okolností a z akých dôvodov podáva podnet na návrh na zaradenie alebo vyradenie osôb zo zoznamu sankcionovaných osôb. Do t</w:t>
      </w:r>
      <w:r w:rsidR="00A33914">
        <w:rPr>
          <w:rFonts w:ascii="Times New Roman" w:hAnsi="Times New Roman"/>
          <w:color w:val="auto"/>
        </w:rPr>
        <w:t xml:space="preserve">ýchto ustanovení </w:t>
      </w:r>
      <w:r w:rsidR="00BE60AD">
        <w:rPr>
          <w:rFonts w:ascii="Times New Roman" w:hAnsi="Times New Roman"/>
          <w:color w:val="auto"/>
        </w:rPr>
        <w:t>bol pridan</w:t>
      </w:r>
      <w:r w:rsidR="00A33914">
        <w:rPr>
          <w:rFonts w:ascii="Times New Roman" w:hAnsi="Times New Roman"/>
          <w:color w:val="auto"/>
        </w:rPr>
        <w:t>ý</w:t>
      </w:r>
      <w:r w:rsidR="00BE60AD">
        <w:rPr>
          <w:rFonts w:ascii="Times New Roman" w:hAnsi="Times New Roman"/>
          <w:color w:val="auto"/>
        </w:rPr>
        <w:t xml:space="preserve"> subjekt „ Úrad ombudsmana OSN“ z dôvodu, že tento úrad bol zriadený pri OSN na účel proces</w:t>
      </w:r>
      <w:r w:rsidR="00A33914">
        <w:rPr>
          <w:rFonts w:ascii="Times New Roman" w:hAnsi="Times New Roman"/>
          <w:color w:val="auto"/>
        </w:rPr>
        <w:t>u</w:t>
      </w:r>
      <w:r w:rsidR="00BE60AD">
        <w:rPr>
          <w:rFonts w:ascii="Times New Roman" w:hAnsi="Times New Roman"/>
          <w:color w:val="auto"/>
        </w:rPr>
        <w:t xml:space="preserve"> vyradeni</w:t>
      </w:r>
      <w:r w:rsidR="00A33914">
        <w:rPr>
          <w:rFonts w:ascii="Times New Roman" w:hAnsi="Times New Roman"/>
          <w:color w:val="auto"/>
        </w:rPr>
        <w:t>a</w:t>
      </w:r>
      <w:r w:rsidR="00BE60AD">
        <w:rPr>
          <w:rFonts w:ascii="Times New Roman" w:hAnsi="Times New Roman"/>
          <w:color w:val="auto"/>
        </w:rPr>
        <w:t xml:space="preserve"> sankcionovanej osoby zo zoznamu.</w:t>
      </w:r>
      <w:r w:rsidRPr="00A33914" w:rsidR="00A33914">
        <w:rPr>
          <w:rFonts w:ascii="Times New Roman" w:hAnsi="Times New Roman"/>
          <w:color w:val="auto"/>
        </w:rPr>
        <w:t xml:space="preserve"> </w:t>
      </w:r>
      <w:r w:rsidR="00A33914">
        <w:rPr>
          <w:rFonts w:ascii="Times New Roman" w:hAnsi="Times New Roman"/>
          <w:color w:val="auto"/>
        </w:rPr>
        <w:t xml:space="preserve">Napokon sú tu </w:t>
      </w:r>
      <w:r w:rsidR="00A33914">
        <w:rPr>
          <w:rFonts w:ascii="Times New Roman" w:hAnsi="Times New Roman"/>
          <w:color w:themeColor="tx1" w:themeShade="FF"/>
        </w:rPr>
        <w:t>uvedené i</w:t>
      </w:r>
      <w:r w:rsidRPr="004C3DCA" w:rsidR="00A33914">
        <w:rPr>
          <w:rFonts w:ascii="Times New Roman" w:hAnsi="Times New Roman"/>
          <w:color w:themeColor="tx1" w:themeShade="FF"/>
        </w:rPr>
        <w:t xml:space="preserve"> náležitosti</w:t>
      </w:r>
      <w:r w:rsidR="00A33914">
        <w:rPr>
          <w:rFonts w:ascii="Times New Roman" w:hAnsi="Times New Roman"/>
          <w:color w:themeColor="tx1" w:themeShade="FF"/>
        </w:rPr>
        <w:t>, ktoré má obsahovať podnet</w:t>
      </w:r>
      <w:r w:rsidRPr="004C3DCA" w:rsidR="00A33914">
        <w:rPr>
          <w:rFonts w:ascii="Times New Roman" w:hAnsi="Times New Roman"/>
          <w:color w:themeColor="tx1" w:themeShade="FF"/>
        </w:rPr>
        <w:t xml:space="preserve"> na návrh na zaradenie alebo vyradenie fyzickej </w:t>
      </w:r>
      <w:r w:rsidR="00A33914">
        <w:rPr>
          <w:rFonts w:ascii="Times New Roman" w:hAnsi="Times New Roman"/>
          <w:color w:themeColor="tx1" w:themeShade="FF"/>
        </w:rPr>
        <w:t xml:space="preserve">osoby </w:t>
      </w:r>
      <w:r w:rsidRPr="004C3DCA" w:rsidR="00A33914">
        <w:rPr>
          <w:rFonts w:ascii="Times New Roman" w:hAnsi="Times New Roman"/>
          <w:color w:themeColor="tx1" w:themeShade="FF"/>
        </w:rPr>
        <w:t xml:space="preserve">alebo právnickej osoby na alebo </w:t>
      </w:r>
      <w:r w:rsidR="00A33914">
        <w:rPr>
          <w:rFonts w:ascii="Times New Roman" w:hAnsi="Times New Roman"/>
          <w:color w:themeColor="tx1" w:themeShade="FF"/>
        </w:rPr>
        <w:t>zo zoznamu sankcionovaných osôb.</w:t>
      </w:r>
    </w:p>
    <w:p w:rsidR="00F31766" w:rsidP="00F31766">
      <w:pPr>
        <w:bidi w:val="0"/>
        <w:spacing w:before="120"/>
        <w:contextualSpacing/>
        <w:jc w:val="both"/>
        <w:rPr>
          <w:rFonts w:ascii="Times New Roman" w:hAnsi="Times New Roman"/>
        </w:rPr>
      </w:pPr>
    </w:p>
    <w:p w:rsidR="00F31766" w:rsidP="00F31766">
      <w:pPr>
        <w:bidi w:val="0"/>
        <w:spacing w:before="120"/>
        <w:contextualSpacing/>
        <w:jc w:val="both"/>
        <w:rPr>
          <w:rFonts w:ascii="Times New Roman" w:hAnsi="Times New Roman"/>
        </w:rPr>
      </w:pPr>
      <w:r>
        <w:rPr>
          <w:rFonts w:ascii="Times New Roman" w:hAnsi="Times New Roman"/>
        </w:rPr>
        <w:t>K § 18</w:t>
      </w:r>
    </w:p>
    <w:p w:rsidR="0015460D" w:rsidP="00F31766">
      <w:pPr>
        <w:widowControl w:val="0"/>
        <w:autoSpaceDE w:val="0"/>
        <w:autoSpaceDN w:val="0"/>
        <w:bidi w:val="0"/>
        <w:adjustRightInd w:val="0"/>
        <w:spacing w:before="40"/>
        <w:ind w:right="62" w:firstLine="708"/>
        <w:jc w:val="both"/>
        <w:rPr>
          <w:rFonts w:ascii="Times New Roman" w:hAnsi="Times New Roman"/>
          <w:color w:val="auto"/>
        </w:rPr>
      </w:pPr>
      <w:r w:rsidR="00A33914">
        <w:rPr>
          <w:rFonts w:ascii="Times New Roman" w:hAnsi="Times New Roman"/>
          <w:color w:themeColor="tx1" w:themeShade="FF"/>
        </w:rPr>
        <w:t xml:space="preserve">Ustanovenie § 18 upravuje </w:t>
      </w:r>
      <w:r w:rsidRPr="00501E3E" w:rsidR="00A33914">
        <w:rPr>
          <w:rFonts w:ascii="Times New Roman" w:hAnsi="Times New Roman"/>
          <w:color w:themeColor="tx1" w:themeShade="FF"/>
        </w:rPr>
        <w:t xml:space="preserve">práva a povinnosti fyzických </w:t>
      </w:r>
      <w:r w:rsidR="00A33914">
        <w:rPr>
          <w:rFonts w:ascii="Times New Roman" w:hAnsi="Times New Roman"/>
          <w:color w:themeColor="tx1" w:themeShade="FF"/>
        </w:rPr>
        <w:t xml:space="preserve">osôb </w:t>
      </w:r>
      <w:r w:rsidRPr="00501E3E" w:rsidR="00A33914">
        <w:rPr>
          <w:rFonts w:ascii="Times New Roman" w:hAnsi="Times New Roman"/>
          <w:color w:themeColor="tx1" w:themeShade="FF"/>
        </w:rPr>
        <w:t>alebo právnických osôb zaradených na zoznam sankcionovaných osôb</w:t>
      </w:r>
      <w:r w:rsidR="00A33914">
        <w:rPr>
          <w:rFonts w:ascii="Times New Roman" w:hAnsi="Times New Roman"/>
          <w:color w:themeColor="tx1" w:themeShade="FF"/>
        </w:rPr>
        <w:t xml:space="preserve">, konkrétne ich možnosť </w:t>
      </w:r>
      <w:r w:rsidRPr="00501E3E" w:rsidR="00A33914">
        <w:rPr>
          <w:rFonts w:ascii="Times New Roman" w:hAnsi="Times New Roman"/>
          <w:color w:themeColor="tx1" w:themeShade="FF"/>
        </w:rPr>
        <w:t>kontakto</w:t>
      </w:r>
      <w:r w:rsidR="00A33914">
        <w:rPr>
          <w:rFonts w:ascii="Times New Roman" w:hAnsi="Times New Roman"/>
          <w:color w:themeColor="tx1" w:themeShade="FF"/>
        </w:rPr>
        <w:t>vať samostatne alebo na ich žiadosť, so súčinnosťou</w:t>
      </w:r>
      <w:r w:rsidRPr="00501E3E" w:rsidR="00A33914">
        <w:rPr>
          <w:rFonts w:ascii="Times New Roman" w:hAnsi="Times New Roman"/>
          <w:color w:val="FF0000"/>
        </w:rPr>
        <w:t xml:space="preserve"> </w:t>
      </w:r>
      <w:r w:rsidRPr="00501E3E" w:rsidR="00A33914">
        <w:rPr>
          <w:rFonts w:ascii="Times New Roman" w:hAnsi="Times New Roman"/>
          <w:color w:themeColor="tx1" w:themeShade="FF"/>
        </w:rPr>
        <w:t>Ministerstva zahraničných vecí a európskych záležitostí Slovenskej republiky</w:t>
      </w:r>
      <w:r w:rsidR="00A33914">
        <w:rPr>
          <w:rFonts w:ascii="Times New Roman" w:hAnsi="Times New Roman"/>
          <w:color w:themeColor="tx1" w:themeShade="FF"/>
        </w:rPr>
        <w:t>,</w:t>
      </w:r>
      <w:r w:rsidRPr="00501E3E" w:rsidR="00A33914">
        <w:rPr>
          <w:rFonts w:ascii="Times New Roman" w:hAnsi="Times New Roman"/>
          <w:color w:themeColor="tx1" w:themeShade="FF"/>
        </w:rPr>
        <w:t xml:space="preserve"> </w:t>
      </w:r>
      <w:r w:rsidR="00A33914">
        <w:rPr>
          <w:rFonts w:ascii="Times New Roman" w:hAnsi="Times New Roman"/>
          <w:color w:themeColor="tx1" w:themeShade="FF"/>
        </w:rPr>
        <w:t>výbory OSN alebo Pracovnú skupinu EÚ vo veci ich vyradenia zo zoznamu sankcionovaných osôb. Súčasne je tu poskytnuté riešenie v situácii, keď sa preukáže, že totožnosť fyzickej osoby alebo právnickej osoby zaradenej na zoznam sankcionovaných osôb nebola potvrdená, teda keď osoba zaradená na zoznam nie je totožná s osobou, ktorá naň zaradená byť mala.</w:t>
      </w:r>
    </w:p>
    <w:p w:rsidR="00F31766" w:rsidP="00F31766">
      <w:pPr>
        <w:widowControl w:val="0"/>
        <w:autoSpaceDE w:val="0"/>
        <w:autoSpaceDN w:val="0"/>
        <w:bidi w:val="0"/>
        <w:adjustRightInd w:val="0"/>
        <w:spacing w:before="40"/>
        <w:ind w:right="62" w:firstLine="708"/>
        <w:jc w:val="both"/>
        <w:rPr>
          <w:rFonts w:ascii="Times New Roman" w:hAnsi="Times New Roman"/>
          <w:color w:val="auto"/>
        </w:rPr>
      </w:pPr>
    </w:p>
    <w:p w:rsidR="00F31766" w:rsidP="00F31766">
      <w:pPr>
        <w:widowControl w:val="0"/>
        <w:autoSpaceDE w:val="0"/>
        <w:autoSpaceDN w:val="0"/>
        <w:bidi w:val="0"/>
        <w:adjustRightInd w:val="0"/>
        <w:spacing w:before="40"/>
        <w:ind w:right="62"/>
        <w:jc w:val="both"/>
        <w:rPr>
          <w:rFonts w:ascii="Times New Roman" w:hAnsi="Times New Roman"/>
          <w:color w:val="auto"/>
        </w:rPr>
      </w:pPr>
      <w:r>
        <w:rPr>
          <w:rFonts w:ascii="Times New Roman" w:hAnsi="Times New Roman"/>
          <w:color w:val="auto"/>
        </w:rPr>
        <w:t xml:space="preserve">K § 19 </w:t>
      </w:r>
    </w:p>
    <w:p w:rsidR="00107F4B" w:rsidP="00A33914">
      <w:pPr>
        <w:widowControl w:val="0"/>
        <w:autoSpaceDE w:val="0"/>
        <w:autoSpaceDN w:val="0"/>
        <w:bidi w:val="0"/>
        <w:adjustRightInd w:val="0"/>
        <w:spacing w:before="40"/>
        <w:ind w:right="62" w:firstLine="708"/>
        <w:jc w:val="both"/>
        <w:rPr>
          <w:rFonts w:ascii="Times New Roman" w:hAnsi="Times New Roman"/>
          <w:color w:val="auto"/>
        </w:rPr>
      </w:pPr>
      <w:r w:rsidRPr="001E11D5" w:rsidR="00A33914">
        <w:rPr>
          <w:rFonts w:ascii="Times New Roman" w:hAnsi="Times New Roman"/>
        </w:rPr>
        <w:t>Príslušný</w:t>
      </w:r>
      <w:r w:rsidR="00A33914">
        <w:rPr>
          <w:rFonts w:ascii="Times New Roman" w:hAnsi="Times New Roman"/>
        </w:rPr>
        <w:t xml:space="preserve"> ústredný</w:t>
      </w:r>
      <w:r w:rsidRPr="001E11D5" w:rsidR="00A33914">
        <w:rPr>
          <w:rFonts w:ascii="Times New Roman" w:hAnsi="Times New Roman"/>
        </w:rPr>
        <w:t xml:space="preserve"> orgán </w:t>
      </w:r>
      <w:r w:rsidR="00A33914">
        <w:rPr>
          <w:rFonts w:ascii="Times New Roman" w:hAnsi="Times New Roman"/>
        </w:rPr>
        <w:t xml:space="preserve">štátnej správy, ktorým sú  </w:t>
      </w:r>
      <w:r w:rsidRPr="00432C1E" w:rsidR="00A33914">
        <w:rPr>
          <w:rFonts w:ascii="Times New Roman" w:hAnsi="Times New Roman"/>
          <w:color w:themeColor="tx1" w:themeShade="FF"/>
        </w:rPr>
        <w:t>ministerstvá a ostatné ústredné orgány štátnej správy podľa zákona č. 575/2001 Z. z. o organizácii činnosti vlády a organizácii ústrednej štátnej správy</w:t>
      </w:r>
      <w:r w:rsidR="00A33914">
        <w:rPr>
          <w:rFonts w:ascii="Times New Roman" w:hAnsi="Times New Roman"/>
          <w:color w:themeColor="tx1" w:themeShade="FF"/>
        </w:rPr>
        <w:t xml:space="preserve"> (Kompetenčný zákon) v znení neskorších predpisov je </w:t>
      </w:r>
      <w:r w:rsidRPr="001E11D5" w:rsidR="00A33914">
        <w:rPr>
          <w:rFonts w:ascii="Times New Roman" w:hAnsi="Times New Roman"/>
        </w:rPr>
        <w:t xml:space="preserve">k naplneniu účelu tohto zákona oprávnený spracovávať informácie vrátane osobných údajov. Osobné údaje spracováva i bez súhlasu </w:t>
      </w:r>
      <w:r w:rsidR="00A33914">
        <w:rPr>
          <w:rFonts w:ascii="Times New Roman" w:hAnsi="Times New Roman"/>
        </w:rPr>
        <w:t>osoby</w:t>
      </w:r>
      <w:r w:rsidRPr="001E11D5" w:rsidR="00A33914">
        <w:rPr>
          <w:rFonts w:ascii="Times New Roman" w:hAnsi="Times New Roman"/>
        </w:rPr>
        <w:t>, ktor</w:t>
      </w:r>
      <w:r w:rsidR="00A33914">
        <w:rPr>
          <w:rFonts w:ascii="Times New Roman" w:hAnsi="Times New Roman"/>
        </w:rPr>
        <w:t>ej</w:t>
      </w:r>
      <w:r w:rsidRPr="001E11D5" w:rsidR="00A33914">
        <w:rPr>
          <w:rFonts w:ascii="Times New Roman" w:hAnsi="Times New Roman"/>
        </w:rPr>
        <w:t xml:space="preserve"> sa údaje dotýkajú. V ustanovení je daná povinnosť Ministerstvu vnútra SR</w:t>
      </w:r>
      <w:r w:rsidR="00A33914">
        <w:rPr>
          <w:rFonts w:ascii="Times New Roman" w:hAnsi="Times New Roman"/>
        </w:rPr>
        <w:t>,</w:t>
      </w:r>
      <w:r w:rsidRPr="001E11D5" w:rsidR="00A33914">
        <w:rPr>
          <w:rFonts w:ascii="Times New Roman" w:hAnsi="Times New Roman"/>
        </w:rPr>
        <w:t xml:space="preserve"> poskytovať príslušným </w:t>
      </w:r>
      <w:r w:rsidR="00A33914">
        <w:rPr>
          <w:rFonts w:ascii="Times New Roman" w:hAnsi="Times New Roman"/>
        </w:rPr>
        <w:t xml:space="preserve">ústredným </w:t>
      </w:r>
      <w:r w:rsidRPr="001E11D5" w:rsidR="00A33914">
        <w:rPr>
          <w:rFonts w:ascii="Times New Roman" w:hAnsi="Times New Roman"/>
        </w:rPr>
        <w:t xml:space="preserve">orgánom </w:t>
      </w:r>
      <w:r w:rsidR="00A33914">
        <w:rPr>
          <w:rFonts w:ascii="Times New Roman" w:hAnsi="Times New Roman"/>
        </w:rPr>
        <w:t xml:space="preserve">štátnej správy </w:t>
      </w:r>
      <w:r w:rsidRPr="001E11D5" w:rsidR="00A33914">
        <w:rPr>
          <w:rFonts w:ascii="Times New Roman" w:hAnsi="Times New Roman"/>
        </w:rPr>
        <w:t>údaje o</w:t>
      </w:r>
      <w:r w:rsidR="00A33914">
        <w:rPr>
          <w:rFonts w:ascii="Times New Roman" w:hAnsi="Times New Roman"/>
        </w:rPr>
        <w:t xml:space="preserve"> </w:t>
      </w:r>
      <w:r w:rsidRPr="001E11D5" w:rsidR="00A33914">
        <w:rPr>
          <w:rFonts w:ascii="Times New Roman" w:hAnsi="Times New Roman"/>
        </w:rPr>
        <w:t>občanoch SR, o cudzincoch s povolením pobytu na území SR a o cudzincoch, ktorým bol udelený azyl. Informácie zhromaždené pri plnení povinností</w:t>
      </w:r>
      <w:r w:rsidR="00A33914">
        <w:rPr>
          <w:rFonts w:ascii="Times New Roman" w:hAnsi="Times New Roman"/>
        </w:rPr>
        <w:t xml:space="preserve"> podľa</w:t>
      </w:r>
      <w:r w:rsidRPr="001E11D5" w:rsidR="00A33914">
        <w:rPr>
          <w:rFonts w:ascii="Times New Roman" w:hAnsi="Times New Roman"/>
        </w:rPr>
        <w:t xml:space="preserve"> tohto zákona uchováva príslušný </w:t>
      </w:r>
      <w:r w:rsidR="00A33914">
        <w:rPr>
          <w:rFonts w:ascii="Times New Roman" w:hAnsi="Times New Roman"/>
        </w:rPr>
        <w:t xml:space="preserve">ústredný </w:t>
      </w:r>
      <w:r w:rsidRPr="001E11D5" w:rsidR="00A33914">
        <w:rPr>
          <w:rFonts w:ascii="Times New Roman" w:hAnsi="Times New Roman"/>
        </w:rPr>
        <w:t xml:space="preserve">orgán </w:t>
      </w:r>
      <w:r w:rsidR="00A33914">
        <w:rPr>
          <w:rFonts w:ascii="Times New Roman" w:hAnsi="Times New Roman"/>
        </w:rPr>
        <w:t xml:space="preserve">štátnej správy </w:t>
      </w:r>
      <w:r w:rsidRPr="001E11D5" w:rsidR="00A33914">
        <w:rPr>
          <w:rFonts w:ascii="Times New Roman" w:hAnsi="Times New Roman"/>
        </w:rPr>
        <w:t>po dobu nevyhnutn</w:t>
      </w:r>
      <w:r w:rsidR="00A33914">
        <w:rPr>
          <w:rFonts w:ascii="Times New Roman" w:hAnsi="Times New Roman"/>
        </w:rPr>
        <w:t>ú</w:t>
      </w:r>
      <w:r w:rsidRPr="001E11D5" w:rsidR="00A33914">
        <w:rPr>
          <w:rFonts w:ascii="Times New Roman" w:hAnsi="Times New Roman"/>
        </w:rPr>
        <w:t xml:space="preserve"> </w:t>
      </w:r>
      <w:r w:rsidR="00A33914">
        <w:rPr>
          <w:rFonts w:ascii="Times New Roman" w:hAnsi="Times New Roman"/>
        </w:rPr>
        <w:t>na</w:t>
      </w:r>
      <w:r w:rsidRPr="001E11D5" w:rsidR="00A33914">
        <w:rPr>
          <w:rFonts w:ascii="Times New Roman" w:hAnsi="Times New Roman"/>
        </w:rPr>
        <w:t> naplneni</w:t>
      </w:r>
      <w:r w:rsidR="00A33914">
        <w:rPr>
          <w:rFonts w:ascii="Times New Roman" w:hAnsi="Times New Roman"/>
        </w:rPr>
        <w:t>e</w:t>
      </w:r>
      <w:r w:rsidRPr="001E11D5" w:rsidR="00A33914">
        <w:rPr>
          <w:rFonts w:ascii="Times New Roman" w:hAnsi="Times New Roman"/>
        </w:rPr>
        <w:t xml:space="preserve"> jeho účelu. Získané informácie môže poskytnúť len orgánom činným v trestnom konaní</w:t>
      </w:r>
      <w:r w:rsidR="00A33914">
        <w:rPr>
          <w:rFonts w:ascii="Times New Roman" w:hAnsi="Times New Roman"/>
        </w:rPr>
        <w:t xml:space="preserve">. </w:t>
      </w:r>
      <w:r w:rsidR="00A33914">
        <w:rPr>
          <w:rFonts w:ascii="Times New Roman" w:hAnsi="Times New Roman"/>
          <w:color w:themeColor="tx1" w:themeShade="FF"/>
        </w:rPr>
        <w:t xml:space="preserve">Keďže nebolo možné určiť jeden kompetentný orgán štátnej správy zodpovedný za celkový proces výkonu medzinárodných sankcií, kompetencie boli decentralizované na ministerstvá a ostatné ústredné orgány štátnej správy v rozsahu ich pôsobnosti. </w:t>
      </w:r>
      <w:r w:rsidR="00A33914">
        <w:rPr>
          <w:rFonts w:ascii="Times New Roman" w:hAnsi="Times New Roman"/>
        </w:rPr>
        <w:t xml:space="preserve">Predpokladá sa, že predmetná </w:t>
      </w:r>
      <w:r w:rsidRPr="009C0C3A" w:rsidR="00A33914">
        <w:rPr>
          <w:rFonts w:ascii="Times New Roman" w:hAnsi="Times New Roman"/>
        </w:rPr>
        <w:t>reorganizácia</w:t>
      </w:r>
      <w:r w:rsidR="00A33914">
        <w:rPr>
          <w:rFonts w:ascii="Times New Roman" w:hAnsi="Times New Roman"/>
        </w:rPr>
        <w:t xml:space="preserve"> kompetencií zvýši</w:t>
      </w:r>
      <w:r w:rsidRPr="009C0C3A" w:rsidR="00A33914">
        <w:rPr>
          <w:rFonts w:ascii="Times New Roman" w:hAnsi="Times New Roman"/>
        </w:rPr>
        <w:t xml:space="preserve"> celkovú kvali</w:t>
      </w:r>
      <w:r w:rsidR="00A33914">
        <w:rPr>
          <w:rFonts w:ascii="Times New Roman" w:hAnsi="Times New Roman"/>
        </w:rPr>
        <w:t>tu a efektívnosť systému výkonu medzinárodných sankcií.</w:t>
      </w:r>
    </w:p>
    <w:p w:rsidR="004C3DCA" w:rsidP="00F31766">
      <w:pPr>
        <w:bidi w:val="0"/>
        <w:spacing w:before="120"/>
        <w:ind w:firstLine="708"/>
        <w:contextualSpacing/>
        <w:jc w:val="both"/>
        <w:rPr>
          <w:rFonts w:ascii="Times New Roman" w:hAnsi="Times New Roman"/>
          <w:color w:themeColor="tx1" w:themeShade="FF"/>
        </w:rPr>
      </w:pPr>
    </w:p>
    <w:p w:rsidR="008A74FA" w:rsidP="004C3DCA">
      <w:pPr>
        <w:bidi w:val="0"/>
        <w:spacing w:before="120"/>
        <w:contextualSpacing/>
        <w:jc w:val="both"/>
        <w:rPr>
          <w:rFonts w:ascii="Times New Roman" w:hAnsi="Times New Roman"/>
          <w:color w:themeColor="tx1" w:themeShade="FF"/>
        </w:rPr>
      </w:pPr>
    </w:p>
    <w:p w:rsidR="00F31766" w:rsidP="008A74FA">
      <w:pPr>
        <w:bidi w:val="0"/>
        <w:spacing w:before="120"/>
        <w:contextualSpacing/>
        <w:jc w:val="both"/>
        <w:rPr>
          <w:rFonts w:ascii="Times New Roman" w:hAnsi="Times New Roman"/>
          <w:color w:themeColor="tx1" w:themeShade="FF"/>
        </w:rPr>
      </w:pPr>
      <w:r>
        <w:rPr>
          <w:rFonts w:ascii="Times New Roman" w:hAnsi="Times New Roman"/>
          <w:color w:themeColor="tx1" w:themeShade="FF"/>
        </w:rPr>
        <w:t>K § 20</w:t>
      </w:r>
    </w:p>
    <w:p w:rsidR="008A74FA" w:rsidP="00F31766">
      <w:pPr>
        <w:bidi w:val="0"/>
        <w:spacing w:before="120"/>
        <w:ind w:firstLine="708"/>
        <w:contextualSpacing/>
        <w:jc w:val="both"/>
        <w:rPr>
          <w:rFonts w:ascii="Times New Roman" w:hAnsi="Times New Roman"/>
          <w:color w:themeColor="tx1" w:themeShade="FF"/>
        </w:rPr>
      </w:pPr>
      <w:r w:rsidRPr="001E11D5" w:rsidR="00A33914">
        <w:rPr>
          <w:rFonts w:ascii="Times New Roman" w:hAnsi="Times New Roman"/>
        </w:rPr>
        <w:t xml:space="preserve">Zamestnanci príslušných </w:t>
      </w:r>
      <w:r w:rsidR="00A33914">
        <w:rPr>
          <w:rFonts w:ascii="Times New Roman" w:hAnsi="Times New Roman"/>
        </w:rPr>
        <w:t xml:space="preserve">ústredných </w:t>
      </w:r>
      <w:r w:rsidRPr="001E11D5" w:rsidR="00A33914">
        <w:rPr>
          <w:rFonts w:ascii="Times New Roman" w:hAnsi="Times New Roman"/>
        </w:rPr>
        <w:t xml:space="preserve">orgánov </w:t>
      </w:r>
      <w:r w:rsidR="00A33914">
        <w:rPr>
          <w:rFonts w:ascii="Times New Roman" w:hAnsi="Times New Roman"/>
        </w:rPr>
        <w:t xml:space="preserve">štátnej správy </w:t>
      </w:r>
      <w:r w:rsidRPr="001E11D5" w:rsidR="00A33914">
        <w:rPr>
          <w:rFonts w:ascii="Times New Roman" w:hAnsi="Times New Roman"/>
        </w:rPr>
        <w:t xml:space="preserve">a iných kontrolných orgánov sú povinní zachovávať mlčanlivosť o úkonoch vykonaných podľa tohto zákona a o informáciách získaných pri jeho vykonávaní. Ich mlčanlivosť nezaniká ani skončením </w:t>
      </w:r>
      <w:r w:rsidR="00A33914">
        <w:rPr>
          <w:rFonts w:ascii="Times New Roman" w:hAnsi="Times New Roman"/>
        </w:rPr>
        <w:t xml:space="preserve">služobného, </w:t>
      </w:r>
      <w:r w:rsidRPr="001E11D5" w:rsidR="00A33914">
        <w:rPr>
          <w:rFonts w:ascii="Times New Roman" w:hAnsi="Times New Roman"/>
        </w:rPr>
        <w:t>pracovnoprávneho alebo iného</w:t>
      </w:r>
      <w:r w:rsidR="00A33914">
        <w:rPr>
          <w:rFonts w:ascii="Times New Roman" w:hAnsi="Times New Roman"/>
        </w:rPr>
        <w:t xml:space="preserve"> obdobného</w:t>
      </w:r>
      <w:r w:rsidRPr="001E11D5" w:rsidR="00A33914">
        <w:rPr>
          <w:rFonts w:ascii="Times New Roman" w:hAnsi="Times New Roman"/>
        </w:rPr>
        <w:t xml:space="preserve"> vzťahu. Povinnosť zachovať mlčanlivosť neplatí voči orgánom činným v trestnom konaní, orgánom prokuratúry, orgánom štátnej správy zodpovedným za uplatňovanie kontrolného režimu na tovary, na ktoré sa vťahuje medzinárodný kontrolný režim, súdom rozhodujúcim v občianskom alebo správnom súdnom konaní, príslušnému zahraničnému orgánu pri výmene údajov a spravodajskej službe Slovenskej republiky.</w:t>
      </w:r>
      <w:r w:rsidRPr="008A74FA">
        <w:rPr>
          <w:rFonts w:ascii="Times New Roman" w:hAnsi="Times New Roman"/>
          <w:color w:themeColor="tx1" w:themeShade="FF"/>
        </w:rPr>
        <w:t xml:space="preserve"> </w:t>
      </w:r>
    </w:p>
    <w:p w:rsidR="00F31766" w:rsidP="00F31766">
      <w:pPr>
        <w:bidi w:val="0"/>
        <w:spacing w:before="120"/>
        <w:ind w:firstLine="708"/>
        <w:contextualSpacing/>
        <w:jc w:val="both"/>
        <w:rPr>
          <w:rFonts w:ascii="Times New Roman" w:hAnsi="Times New Roman"/>
          <w:color w:themeColor="tx1" w:themeShade="FF"/>
        </w:rPr>
      </w:pPr>
    </w:p>
    <w:p w:rsidR="00F31766" w:rsidRPr="008A74FA" w:rsidP="00F31766">
      <w:pPr>
        <w:bidi w:val="0"/>
        <w:spacing w:before="120"/>
        <w:contextualSpacing/>
        <w:jc w:val="both"/>
        <w:rPr>
          <w:rFonts w:ascii="Times New Roman" w:hAnsi="Times New Roman"/>
          <w:color w:themeColor="tx1" w:themeShade="FF"/>
        </w:rPr>
      </w:pPr>
      <w:r>
        <w:rPr>
          <w:rFonts w:ascii="Times New Roman" w:hAnsi="Times New Roman"/>
          <w:color w:themeColor="tx1" w:themeShade="FF"/>
        </w:rPr>
        <w:t>K § 21</w:t>
      </w:r>
      <w:r w:rsidR="00A33914">
        <w:rPr>
          <w:rFonts w:ascii="Times New Roman" w:hAnsi="Times New Roman"/>
          <w:color w:themeColor="tx1" w:themeShade="FF"/>
        </w:rPr>
        <w:t xml:space="preserve"> až 2</w:t>
      </w:r>
      <w:r w:rsidR="00D34276">
        <w:rPr>
          <w:rFonts w:ascii="Times New Roman" w:hAnsi="Times New Roman"/>
          <w:color w:themeColor="tx1" w:themeShade="FF"/>
        </w:rPr>
        <w:t>3</w:t>
      </w:r>
    </w:p>
    <w:p w:rsidR="00501E3E" w:rsidRPr="00501E3E" w:rsidP="00F31766">
      <w:pPr>
        <w:bidi w:val="0"/>
        <w:spacing w:before="120"/>
        <w:ind w:firstLine="708"/>
        <w:contextualSpacing/>
        <w:jc w:val="both"/>
        <w:rPr>
          <w:rFonts w:ascii="Times New Roman" w:hAnsi="Times New Roman"/>
          <w:color w:themeColor="tx1" w:themeShade="FF"/>
        </w:rPr>
      </w:pPr>
      <w:r w:rsidRPr="001E11D5" w:rsidR="00A33914">
        <w:rPr>
          <w:rFonts w:ascii="Times New Roman" w:hAnsi="Times New Roman"/>
        </w:rPr>
        <w:t xml:space="preserve">Priestupku sa dopustí fyzická osoba tým, že poruší obmedzenie alebo zákaz ustanovený </w:t>
      </w:r>
      <w:r w:rsidR="00A33914">
        <w:rPr>
          <w:rFonts w:ascii="Times New Roman" w:hAnsi="Times New Roman"/>
        </w:rPr>
        <w:t>týmto zákonom</w:t>
      </w:r>
      <w:r w:rsidRPr="001E11D5" w:rsidR="00A33914">
        <w:rPr>
          <w:rFonts w:ascii="Times New Roman" w:hAnsi="Times New Roman"/>
        </w:rPr>
        <w:t xml:space="preserve">, poruší obmedzenie alebo zákaz ustanovený v priamo </w:t>
      </w:r>
      <w:r w:rsidR="00A33914">
        <w:rPr>
          <w:rFonts w:ascii="Times New Roman" w:hAnsi="Times New Roman"/>
        </w:rPr>
        <w:t xml:space="preserve">účinnom akte komunitárneho práva, </w:t>
      </w:r>
      <w:r w:rsidRPr="001E11D5" w:rsidR="00A33914">
        <w:rPr>
          <w:rFonts w:ascii="Times New Roman" w:hAnsi="Times New Roman"/>
        </w:rPr>
        <w:t xml:space="preserve">nesplní si oznamovaciu povinnosť, ktorú mu ukladá </w:t>
      </w:r>
      <w:r w:rsidR="00A33914">
        <w:rPr>
          <w:rFonts w:ascii="Times New Roman" w:hAnsi="Times New Roman"/>
        </w:rPr>
        <w:t>zákon</w:t>
      </w:r>
      <w:r w:rsidRPr="001E11D5" w:rsidR="00A33914">
        <w:rPr>
          <w:rFonts w:ascii="Times New Roman" w:hAnsi="Times New Roman"/>
        </w:rPr>
        <w:t>, nakladá s majetkom, na ktor</w:t>
      </w:r>
      <w:r w:rsidR="00A33914">
        <w:rPr>
          <w:rFonts w:ascii="Times New Roman" w:hAnsi="Times New Roman"/>
        </w:rPr>
        <w:t>ý</w:t>
      </w:r>
      <w:r w:rsidRPr="001E11D5" w:rsidR="00A33914">
        <w:rPr>
          <w:rFonts w:ascii="Times New Roman" w:hAnsi="Times New Roman"/>
        </w:rPr>
        <w:t xml:space="preserve"> sa vzťahujú medzinárodné </w:t>
      </w:r>
      <w:r w:rsidR="00A33914">
        <w:rPr>
          <w:rFonts w:ascii="Times New Roman" w:hAnsi="Times New Roman"/>
        </w:rPr>
        <w:t xml:space="preserve">sankcie v rozpore s ustanoveniami zákona </w:t>
      </w:r>
      <w:r w:rsidRPr="001E11D5" w:rsidR="00A33914">
        <w:rPr>
          <w:rFonts w:ascii="Times New Roman" w:hAnsi="Times New Roman"/>
        </w:rPr>
        <w:t>alebo poruší povinnosť zachováv</w:t>
      </w:r>
      <w:r w:rsidR="00A33914">
        <w:rPr>
          <w:rFonts w:ascii="Times New Roman" w:hAnsi="Times New Roman"/>
        </w:rPr>
        <w:t>ať mlčanlivosť</w:t>
      </w:r>
      <w:r w:rsidRPr="001E11D5" w:rsidR="00A33914">
        <w:rPr>
          <w:rFonts w:ascii="Times New Roman" w:hAnsi="Times New Roman"/>
        </w:rPr>
        <w:t xml:space="preserve">. </w:t>
      </w:r>
      <w:r w:rsidR="00A33914">
        <w:rPr>
          <w:rFonts w:ascii="Times New Roman" w:hAnsi="Times New Roman"/>
        </w:rPr>
        <w:t>P</w:t>
      </w:r>
      <w:r w:rsidRPr="001E11D5" w:rsidR="00A33914">
        <w:rPr>
          <w:rFonts w:ascii="Times New Roman" w:hAnsi="Times New Roman"/>
        </w:rPr>
        <w:t>rincíp zákona si vyžaduje odstrašujúce sankcie a</w:t>
      </w:r>
      <w:r w:rsidR="00A33914">
        <w:rPr>
          <w:rFonts w:ascii="Times New Roman" w:hAnsi="Times New Roman"/>
        </w:rPr>
        <w:t xml:space="preserve"> za také sa považuje </w:t>
      </w:r>
      <w:r w:rsidRPr="001E11D5" w:rsidR="00A33914">
        <w:rPr>
          <w:rFonts w:ascii="Times New Roman" w:hAnsi="Times New Roman"/>
        </w:rPr>
        <w:t xml:space="preserve">pokuta vo výške </w:t>
      </w:r>
      <w:r w:rsidR="00A33914">
        <w:rPr>
          <w:rFonts w:ascii="Times New Roman" w:hAnsi="Times New Roman"/>
        </w:rPr>
        <w:t xml:space="preserve">od 1 000 </w:t>
      </w:r>
      <w:r w:rsidRPr="001E11D5" w:rsidR="00A33914">
        <w:rPr>
          <w:rFonts w:ascii="Times New Roman" w:hAnsi="Times New Roman"/>
        </w:rPr>
        <w:t>až do 66 400  eur.</w:t>
      </w:r>
      <w:r w:rsidR="00A33914">
        <w:rPr>
          <w:rFonts w:ascii="Times New Roman" w:hAnsi="Times New Roman"/>
        </w:rPr>
        <w:t xml:space="preserve"> </w:t>
      </w:r>
      <w:r w:rsidRPr="001E11D5" w:rsidR="00A33914">
        <w:rPr>
          <w:rFonts w:ascii="Times New Roman" w:hAnsi="Times New Roman"/>
        </w:rPr>
        <w:t>Správne delikty právnických</w:t>
      </w:r>
      <w:r w:rsidR="00A33914">
        <w:rPr>
          <w:rFonts w:ascii="Times New Roman" w:hAnsi="Times New Roman"/>
        </w:rPr>
        <w:t xml:space="preserve"> osôb</w:t>
      </w:r>
      <w:r w:rsidRPr="001E11D5" w:rsidR="00A33914">
        <w:rPr>
          <w:rFonts w:ascii="Times New Roman" w:hAnsi="Times New Roman"/>
        </w:rPr>
        <w:t xml:space="preserve"> alebo fyzických osôb</w:t>
      </w:r>
      <w:r w:rsidR="00A33914">
        <w:rPr>
          <w:rFonts w:ascii="Times New Roman" w:hAnsi="Times New Roman"/>
        </w:rPr>
        <w:t xml:space="preserve"> - podnikateľov</w:t>
      </w:r>
      <w:r w:rsidRPr="001E11D5" w:rsidR="00A33914">
        <w:rPr>
          <w:rFonts w:ascii="Times New Roman" w:hAnsi="Times New Roman"/>
        </w:rPr>
        <w:t xml:space="preserve"> sa vzťahujú na tie isté prípady ako priestupky fyzickej osoby s rozdielom ich výšky</w:t>
      </w:r>
      <w:r w:rsidR="00A33914">
        <w:rPr>
          <w:rFonts w:ascii="Times New Roman" w:hAnsi="Times New Roman"/>
        </w:rPr>
        <w:t>.</w:t>
      </w:r>
      <w:r w:rsidRPr="001E11D5" w:rsidR="00A33914">
        <w:rPr>
          <w:rFonts w:ascii="Times New Roman" w:hAnsi="Times New Roman"/>
        </w:rPr>
        <w:t xml:space="preserve"> Výška sankcie za správny delikt právnických </w:t>
      </w:r>
      <w:r w:rsidR="00A33914">
        <w:rPr>
          <w:rFonts w:ascii="Times New Roman" w:hAnsi="Times New Roman"/>
        </w:rPr>
        <w:t xml:space="preserve">osôb </w:t>
      </w:r>
      <w:r w:rsidRPr="001E11D5" w:rsidR="00A33914">
        <w:rPr>
          <w:rFonts w:ascii="Times New Roman" w:hAnsi="Times New Roman"/>
        </w:rPr>
        <w:t>alebo fyzických osôb</w:t>
      </w:r>
      <w:r w:rsidR="00A33914">
        <w:rPr>
          <w:rFonts w:ascii="Times New Roman" w:hAnsi="Times New Roman"/>
        </w:rPr>
        <w:t xml:space="preserve"> - podnikateľov</w:t>
      </w:r>
      <w:r w:rsidRPr="001E11D5" w:rsidR="00A33914">
        <w:rPr>
          <w:rFonts w:ascii="Times New Roman" w:hAnsi="Times New Roman"/>
        </w:rPr>
        <w:t xml:space="preserve"> je stanovená </w:t>
      </w:r>
      <w:r w:rsidR="00A33914">
        <w:rPr>
          <w:rFonts w:ascii="Times New Roman" w:hAnsi="Times New Roman"/>
        </w:rPr>
        <w:t>od 5 000 až po</w:t>
      </w:r>
      <w:r w:rsidRPr="001E11D5" w:rsidR="00A33914">
        <w:rPr>
          <w:rFonts w:ascii="Times New Roman" w:hAnsi="Times New Roman"/>
        </w:rPr>
        <w:t xml:space="preserve"> 132 800 eur. Právnick</w:t>
      </w:r>
      <w:r w:rsidR="00A33914">
        <w:rPr>
          <w:rFonts w:ascii="Times New Roman" w:hAnsi="Times New Roman"/>
        </w:rPr>
        <w:t>ým</w:t>
      </w:r>
      <w:r w:rsidRPr="001E11D5" w:rsidR="00A33914">
        <w:rPr>
          <w:rFonts w:ascii="Times New Roman" w:hAnsi="Times New Roman"/>
        </w:rPr>
        <w:t xml:space="preserve"> </w:t>
      </w:r>
      <w:r w:rsidR="00A33914">
        <w:rPr>
          <w:rFonts w:ascii="Times New Roman" w:hAnsi="Times New Roman"/>
        </w:rPr>
        <w:t xml:space="preserve">osobám </w:t>
      </w:r>
      <w:r w:rsidRPr="001E11D5" w:rsidR="00A33914">
        <w:rPr>
          <w:rFonts w:ascii="Times New Roman" w:hAnsi="Times New Roman"/>
        </w:rPr>
        <w:t>alebo fyzick</w:t>
      </w:r>
      <w:r w:rsidR="00A33914">
        <w:rPr>
          <w:rFonts w:ascii="Times New Roman" w:hAnsi="Times New Roman"/>
        </w:rPr>
        <w:t>ým</w:t>
      </w:r>
      <w:r w:rsidRPr="001E11D5" w:rsidR="00A33914">
        <w:rPr>
          <w:rFonts w:ascii="Times New Roman" w:hAnsi="Times New Roman"/>
        </w:rPr>
        <w:t xml:space="preserve"> osob</w:t>
      </w:r>
      <w:r w:rsidR="00A33914">
        <w:rPr>
          <w:rFonts w:ascii="Times New Roman" w:hAnsi="Times New Roman"/>
        </w:rPr>
        <w:t>ám</w:t>
      </w:r>
      <w:r w:rsidRPr="001E11D5" w:rsidR="00A33914">
        <w:rPr>
          <w:rFonts w:ascii="Times New Roman" w:hAnsi="Times New Roman"/>
        </w:rPr>
        <w:t xml:space="preserve"> </w:t>
      </w:r>
      <w:r w:rsidR="00A33914">
        <w:rPr>
          <w:rFonts w:ascii="Times New Roman" w:hAnsi="Times New Roman"/>
        </w:rPr>
        <w:t xml:space="preserve">– podnikateľom </w:t>
      </w:r>
      <w:r w:rsidRPr="001E11D5" w:rsidR="00A33914">
        <w:rPr>
          <w:rFonts w:ascii="Times New Roman" w:hAnsi="Times New Roman"/>
        </w:rPr>
        <w:t xml:space="preserve">je možné uložiť pokutu </w:t>
      </w:r>
      <w:r w:rsidR="00A33914">
        <w:rPr>
          <w:rFonts w:ascii="Times New Roman" w:hAnsi="Times New Roman"/>
        </w:rPr>
        <w:t xml:space="preserve">od 132 800 </w:t>
      </w:r>
      <w:r w:rsidRPr="001E11D5" w:rsidR="00A33914">
        <w:rPr>
          <w:rFonts w:ascii="Times New Roman" w:hAnsi="Times New Roman"/>
        </w:rPr>
        <w:t>až do výšky 1 659 700 eur</w:t>
      </w:r>
      <w:r w:rsidR="00A33914">
        <w:rPr>
          <w:rFonts w:ascii="Times New Roman" w:hAnsi="Times New Roman"/>
        </w:rPr>
        <w:t xml:space="preserve">, ak protiprávnym konaním získajú pre seba alebo pre iného prospech presahujúci sumu 16 600 eur alebo spôsobia škodu presahujúcu 16 600 eur alebo spôsobia iný obzvlášť závažný následok spočívajúci najmä v ohrození alebo porušení dôležitého zahranično-politického alebo bezpečnostného záujmu štátu. </w:t>
      </w:r>
      <w:r w:rsidRPr="001E11D5" w:rsidR="00A33914">
        <w:rPr>
          <w:rFonts w:ascii="Times New Roman" w:hAnsi="Times New Roman"/>
        </w:rPr>
        <w:t xml:space="preserve">Spoločné </w:t>
      </w:r>
      <w:r w:rsidR="00A33914">
        <w:rPr>
          <w:rFonts w:ascii="Times New Roman" w:hAnsi="Times New Roman"/>
        </w:rPr>
        <w:t>u</w:t>
      </w:r>
      <w:r w:rsidRPr="001E11D5" w:rsidR="00A33914">
        <w:rPr>
          <w:rFonts w:ascii="Times New Roman" w:hAnsi="Times New Roman"/>
        </w:rPr>
        <w:t xml:space="preserve">stanovenia o správnych deliktoch upravujú skutočnosť, kedy sa právnická osoba zo správneho deliktu vyviní. Právnická osoba za správny delikt nezodpovedá, ak preukáže, že vynaložila všetko úsilie </w:t>
      </w:r>
      <w:r w:rsidR="00A33914">
        <w:rPr>
          <w:rFonts w:ascii="Times New Roman" w:hAnsi="Times New Roman"/>
        </w:rPr>
        <w:t>na</w:t>
      </w:r>
      <w:r w:rsidRPr="001E11D5" w:rsidR="00A33914">
        <w:rPr>
          <w:rFonts w:ascii="Times New Roman" w:hAnsi="Times New Roman"/>
        </w:rPr>
        <w:t xml:space="preserve"> to, aby k porušeniu právnej povinnosti nedošlo alebo aby mu zabránila. Spoločné ustanovenie o správnych deliktoch takisto upravuje lehoty, v ktorých môže správny orgán o delikte konať. Ide o subjektívnu a objektívnu lehotu troch a desiatich rokov. </w:t>
      </w:r>
      <w:r w:rsidR="00A33914">
        <w:rPr>
          <w:rFonts w:ascii="Times New Roman" w:hAnsi="Times New Roman"/>
        </w:rPr>
        <w:t>V</w:t>
      </w:r>
      <w:r w:rsidRPr="001E11D5" w:rsidR="00A33914">
        <w:rPr>
          <w:rFonts w:ascii="Times New Roman" w:hAnsi="Times New Roman"/>
        </w:rPr>
        <w:t>ýnos z pokút je príjmom štátneho rozpočtu SR.</w:t>
      </w:r>
    </w:p>
    <w:p w:rsidR="00501E3E" w:rsidP="008A74FA">
      <w:pPr>
        <w:bidi w:val="0"/>
        <w:spacing w:before="120"/>
        <w:contextualSpacing/>
        <w:jc w:val="both"/>
        <w:rPr>
          <w:rFonts w:ascii="Times New Roman" w:hAnsi="Times New Roman"/>
          <w:color w:themeColor="tx1" w:themeShade="FF"/>
        </w:rPr>
      </w:pPr>
    </w:p>
    <w:p w:rsidR="00F31766" w:rsidP="008A74FA">
      <w:pPr>
        <w:bidi w:val="0"/>
        <w:spacing w:before="120"/>
        <w:contextualSpacing/>
        <w:jc w:val="both"/>
        <w:rPr>
          <w:rFonts w:ascii="Times New Roman" w:hAnsi="Times New Roman"/>
          <w:color w:themeColor="tx1" w:themeShade="FF"/>
        </w:rPr>
      </w:pPr>
      <w:r>
        <w:rPr>
          <w:rFonts w:ascii="Times New Roman" w:hAnsi="Times New Roman"/>
          <w:color w:themeColor="tx1" w:themeShade="FF"/>
        </w:rPr>
        <w:t>K § 2</w:t>
      </w:r>
      <w:r w:rsidR="00D34276">
        <w:rPr>
          <w:rFonts w:ascii="Times New Roman" w:hAnsi="Times New Roman"/>
          <w:color w:themeColor="tx1" w:themeShade="FF"/>
        </w:rPr>
        <w:t>4</w:t>
      </w:r>
      <w:r w:rsidR="00E37D1C">
        <w:rPr>
          <w:rFonts w:ascii="Times New Roman" w:hAnsi="Times New Roman"/>
          <w:color w:themeColor="tx1" w:themeShade="FF"/>
        </w:rPr>
        <w:t xml:space="preserve"> </w:t>
      </w:r>
    </w:p>
    <w:p w:rsidR="00F31766" w:rsidP="00A33914">
      <w:pPr>
        <w:bidi w:val="0"/>
        <w:spacing w:before="120"/>
        <w:ind w:firstLine="708"/>
        <w:contextualSpacing/>
        <w:jc w:val="both"/>
        <w:rPr>
          <w:rFonts w:ascii="Times New Roman" w:hAnsi="Times New Roman"/>
          <w:color w:themeColor="tx1" w:themeShade="FF"/>
        </w:rPr>
      </w:pPr>
      <w:r w:rsidR="00E37D1C">
        <w:rPr>
          <w:rFonts w:ascii="Times New Roman" w:hAnsi="Times New Roman"/>
        </w:rPr>
        <w:t xml:space="preserve">V spoločných ustanoveniach </w:t>
      </w:r>
      <w:r w:rsidR="00A33914">
        <w:rPr>
          <w:rFonts w:ascii="Times New Roman" w:hAnsi="Times New Roman"/>
        </w:rPr>
        <w:t xml:space="preserve">je </w:t>
      </w:r>
      <w:r w:rsidRPr="001E11D5" w:rsidR="00A33914">
        <w:rPr>
          <w:rFonts w:ascii="Times New Roman" w:hAnsi="Times New Roman"/>
        </w:rPr>
        <w:t>uprav</w:t>
      </w:r>
      <w:r w:rsidR="00A33914">
        <w:rPr>
          <w:rFonts w:ascii="Times New Roman" w:hAnsi="Times New Roman"/>
        </w:rPr>
        <w:t>ená</w:t>
      </w:r>
      <w:r w:rsidRPr="001E11D5" w:rsidR="00A33914">
        <w:rPr>
          <w:rFonts w:ascii="Times New Roman" w:hAnsi="Times New Roman"/>
        </w:rPr>
        <w:t xml:space="preserve"> skutočnosť, že týmto zákonom nie sú dotknuté ustanovenia osobitných právnych predpisov o obchodovaní s</w:t>
      </w:r>
      <w:r w:rsidR="00A33914">
        <w:rPr>
          <w:rFonts w:ascii="Times New Roman" w:hAnsi="Times New Roman"/>
        </w:rPr>
        <w:t> </w:t>
      </w:r>
      <w:r w:rsidRPr="001E11D5" w:rsidR="00A33914">
        <w:rPr>
          <w:rFonts w:ascii="Times New Roman" w:hAnsi="Times New Roman"/>
        </w:rPr>
        <w:t>v</w:t>
      </w:r>
      <w:r w:rsidR="00A33914">
        <w:rPr>
          <w:rFonts w:ascii="Times New Roman" w:hAnsi="Times New Roman"/>
        </w:rPr>
        <w:t xml:space="preserve">ýrobkami obranného priemyslu </w:t>
      </w:r>
      <w:r w:rsidRPr="001E11D5" w:rsidR="00A33914">
        <w:rPr>
          <w:rFonts w:ascii="Times New Roman" w:hAnsi="Times New Roman"/>
        </w:rPr>
        <w:t>a o vykonávaní režimu na kontrolu vývozu tovaru a technológií dvojakého použitia</w:t>
      </w:r>
      <w:r w:rsidR="000A231C">
        <w:rPr>
          <w:rFonts w:ascii="Times New Roman" w:hAnsi="Times New Roman"/>
        </w:rPr>
        <w:t xml:space="preserve">. </w:t>
      </w:r>
      <w:r w:rsidRPr="001E11D5" w:rsidR="00A33914">
        <w:rPr>
          <w:rFonts w:ascii="Times New Roman" w:hAnsi="Times New Roman"/>
        </w:rPr>
        <w:t xml:space="preserve"> </w:t>
      </w:r>
    </w:p>
    <w:p w:rsidR="00E37D1C" w:rsidP="00F31766">
      <w:pPr>
        <w:bidi w:val="0"/>
        <w:spacing w:before="120"/>
        <w:ind w:firstLine="708"/>
        <w:contextualSpacing/>
        <w:jc w:val="both"/>
        <w:rPr>
          <w:rFonts w:ascii="Times New Roman" w:hAnsi="Times New Roman"/>
        </w:rPr>
      </w:pPr>
    </w:p>
    <w:p w:rsidR="00E37D1C" w:rsidP="00E37D1C">
      <w:pPr>
        <w:bidi w:val="0"/>
        <w:spacing w:before="120"/>
        <w:contextualSpacing/>
        <w:jc w:val="both"/>
        <w:rPr>
          <w:rFonts w:ascii="Times New Roman" w:hAnsi="Times New Roman"/>
        </w:rPr>
      </w:pPr>
      <w:r>
        <w:rPr>
          <w:rFonts w:ascii="Times New Roman" w:hAnsi="Times New Roman"/>
        </w:rPr>
        <w:t>K § 25</w:t>
      </w:r>
    </w:p>
    <w:p w:rsidR="00F31766" w:rsidP="00F31766">
      <w:pPr>
        <w:bidi w:val="0"/>
        <w:spacing w:before="120"/>
        <w:ind w:firstLine="708"/>
        <w:contextualSpacing/>
        <w:jc w:val="both"/>
        <w:rPr>
          <w:rFonts w:ascii="Times New Roman" w:hAnsi="Times New Roman"/>
        </w:rPr>
      </w:pPr>
      <w:r w:rsidR="00E37D1C">
        <w:rPr>
          <w:rFonts w:ascii="Times New Roman" w:hAnsi="Times New Roman"/>
        </w:rPr>
        <w:t>Prechodným ustanovením je upravené dodržiavanie doteraz vyhlásených medzinárodných sankcií, ktoré zostávajú v platnosti aj po tom, čo sa týmto zákonom zruší zákon č. 126/2011 Z. z. o vykonávaní medzinárodných sankcií v znení neskorších predpisov, rovnako tiež vymáhanie doteraz uložených sankcií, ktoré do nadobudnutia účinnosti tohto zákona neboli uhradené.</w:t>
      </w:r>
    </w:p>
    <w:p w:rsidR="00E37D1C" w:rsidP="00F31766">
      <w:pPr>
        <w:bidi w:val="0"/>
        <w:spacing w:before="120"/>
        <w:ind w:firstLine="708"/>
        <w:contextualSpacing/>
        <w:jc w:val="both"/>
        <w:rPr>
          <w:rFonts w:ascii="Times New Roman" w:hAnsi="Times New Roman"/>
        </w:rPr>
      </w:pPr>
    </w:p>
    <w:p w:rsidR="00F31766" w:rsidP="00F31766">
      <w:pPr>
        <w:bidi w:val="0"/>
        <w:spacing w:before="120"/>
        <w:contextualSpacing/>
        <w:jc w:val="both"/>
        <w:rPr>
          <w:rFonts w:ascii="Times New Roman" w:hAnsi="Times New Roman"/>
        </w:rPr>
      </w:pPr>
      <w:r>
        <w:rPr>
          <w:rFonts w:ascii="Times New Roman" w:hAnsi="Times New Roman"/>
        </w:rPr>
        <w:t>K § 2</w:t>
      </w:r>
      <w:r w:rsidR="00E37D1C">
        <w:rPr>
          <w:rFonts w:ascii="Times New Roman" w:hAnsi="Times New Roman"/>
        </w:rPr>
        <w:t>6</w:t>
      </w:r>
    </w:p>
    <w:p w:rsidR="00F31766" w:rsidP="00E37D1C">
      <w:pPr>
        <w:bidi w:val="0"/>
        <w:jc w:val="both"/>
        <w:rPr>
          <w:rFonts w:ascii="Times New Roman" w:hAnsi="Times New Roman"/>
        </w:rPr>
      </w:pPr>
      <w:r>
        <w:rPr>
          <w:rFonts w:ascii="Times New Roman" w:hAnsi="Times New Roman"/>
        </w:rPr>
        <w:tab/>
      </w:r>
      <w:r w:rsidR="00E37D1C">
        <w:rPr>
          <w:rFonts w:ascii="Times New Roman" w:hAnsi="Times New Roman"/>
        </w:rPr>
        <w:t>Z</w:t>
      </w:r>
      <w:r w:rsidRPr="001E11D5" w:rsidR="00A33914">
        <w:rPr>
          <w:rFonts w:ascii="Times New Roman" w:hAnsi="Times New Roman"/>
        </w:rPr>
        <w:t>r</w:t>
      </w:r>
      <w:r w:rsidR="00A33914">
        <w:rPr>
          <w:rFonts w:ascii="Times New Roman" w:hAnsi="Times New Roman"/>
        </w:rPr>
        <w:t>ušovacím ustanovením sa zrušuje</w:t>
      </w:r>
      <w:r w:rsidRPr="001E11D5" w:rsidR="00A33914">
        <w:rPr>
          <w:rFonts w:ascii="Times New Roman" w:hAnsi="Times New Roman"/>
        </w:rPr>
        <w:t xml:space="preserve"> </w:t>
      </w:r>
      <w:r w:rsidRPr="00167418" w:rsidR="00167418">
        <w:rPr>
          <w:rFonts w:ascii="Times New Roman" w:hAnsi="Times New Roman"/>
        </w:rPr>
        <w:t>nariadeni</w:t>
      </w:r>
      <w:r w:rsidR="00167418">
        <w:rPr>
          <w:rFonts w:ascii="Times New Roman" w:hAnsi="Times New Roman"/>
        </w:rPr>
        <w:t>e</w:t>
      </w:r>
      <w:r w:rsidRPr="00167418" w:rsidR="00167418">
        <w:rPr>
          <w:rFonts w:ascii="Times New Roman" w:hAnsi="Times New Roman"/>
        </w:rPr>
        <w:t xml:space="preserve"> vlády Slovenskej republiky </w:t>
      </w:r>
      <w:r w:rsidR="00167418">
        <w:rPr>
          <w:rFonts w:ascii="Times New Roman" w:hAnsi="Times New Roman"/>
        </w:rPr>
        <w:t xml:space="preserve">                 </w:t>
      </w:r>
      <w:r w:rsidRPr="00167418" w:rsidR="00167418">
        <w:rPr>
          <w:rFonts w:ascii="Times New Roman" w:hAnsi="Times New Roman"/>
        </w:rPr>
        <w:t xml:space="preserve">č. 397/2005 Z. z., ktorým sa vyhlasujú medzinárodné sankcie zabezpečujúce medzinárodný mier a bezpečnosť </w:t>
      </w:r>
      <w:r w:rsidR="00167418">
        <w:rPr>
          <w:rFonts w:ascii="Times New Roman" w:hAnsi="Times New Roman"/>
        </w:rPr>
        <w:t xml:space="preserve">a </w:t>
      </w:r>
      <w:r w:rsidRPr="001E11D5" w:rsidR="00A33914">
        <w:rPr>
          <w:rFonts w:ascii="Times New Roman" w:hAnsi="Times New Roman"/>
        </w:rPr>
        <w:t xml:space="preserve">zákon č. </w:t>
      </w:r>
      <w:r w:rsidR="00A33914">
        <w:rPr>
          <w:rFonts w:ascii="Times New Roman" w:hAnsi="Times New Roman"/>
        </w:rPr>
        <w:t>126</w:t>
      </w:r>
      <w:r w:rsidRPr="001E11D5" w:rsidR="00A33914">
        <w:rPr>
          <w:rFonts w:ascii="Times New Roman" w:hAnsi="Times New Roman"/>
        </w:rPr>
        <w:t>/20</w:t>
      </w:r>
      <w:r w:rsidR="00A33914">
        <w:rPr>
          <w:rFonts w:ascii="Times New Roman" w:hAnsi="Times New Roman"/>
        </w:rPr>
        <w:t>11</w:t>
      </w:r>
      <w:r w:rsidRPr="001E11D5" w:rsidR="00A33914">
        <w:rPr>
          <w:rFonts w:ascii="Times New Roman" w:hAnsi="Times New Roman"/>
        </w:rPr>
        <w:t xml:space="preserve"> Z. z. o vykonávaní medzinárodných sankcií v znení </w:t>
      </w:r>
      <w:r w:rsidR="00A33914">
        <w:rPr>
          <w:rFonts w:ascii="Times New Roman" w:hAnsi="Times New Roman"/>
        </w:rPr>
        <w:t>neskorších predpisov.</w:t>
      </w:r>
    </w:p>
    <w:p w:rsidR="00F31766" w:rsidP="00F31766">
      <w:pPr>
        <w:bidi w:val="0"/>
        <w:spacing w:before="120"/>
        <w:contextualSpacing/>
        <w:jc w:val="both"/>
        <w:rPr>
          <w:rFonts w:ascii="Times New Roman" w:hAnsi="Times New Roman"/>
        </w:rPr>
      </w:pPr>
      <w:r>
        <w:rPr>
          <w:rFonts w:ascii="Times New Roman" w:hAnsi="Times New Roman"/>
        </w:rPr>
        <w:tab/>
      </w:r>
    </w:p>
    <w:p w:rsidR="00F31766" w:rsidRPr="00014DF6" w:rsidP="00F31766">
      <w:pPr>
        <w:bidi w:val="0"/>
        <w:spacing w:before="120"/>
        <w:contextualSpacing/>
        <w:jc w:val="both"/>
        <w:rPr>
          <w:rFonts w:ascii="Times New Roman" w:hAnsi="Times New Roman"/>
          <w:b/>
        </w:rPr>
      </w:pPr>
      <w:r w:rsidRPr="00014DF6">
        <w:rPr>
          <w:rFonts w:ascii="Times New Roman" w:hAnsi="Times New Roman"/>
          <w:b/>
        </w:rPr>
        <w:t>K</w:t>
      </w:r>
      <w:r w:rsidRPr="00014DF6" w:rsidR="000A231C">
        <w:rPr>
          <w:rFonts w:ascii="Times New Roman" w:hAnsi="Times New Roman"/>
          <w:b/>
        </w:rPr>
        <w:t> Čl. II</w:t>
      </w:r>
    </w:p>
    <w:p w:rsidR="00F31766" w:rsidP="000A231C">
      <w:pPr>
        <w:bidi w:val="0"/>
        <w:spacing w:before="120"/>
        <w:contextualSpacing/>
        <w:jc w:val="both"/>
        <w:rPr>
          <w:rFonts w:ascii="Times New Roman" w:hAnsi="Times New Roman"/>
        </w:rPr>
      </w:pPr>
      <w:r w:rsidR="000A231C">
        <w:rPr>
          <w:rFonts w:ascii="Times New Roman" w:hAnsi="Times New Roman"/>
        </w:rPr>
        <w:tab/>
      </w:r>
    </w:p>
    <w:p w:rsidR="001B23D5" w:rsidP="001B23D5">
      <w:pPr>
        <w:bidi w:val="0"/>
        <w:ind w:firstLine="708"/>
        <w:jc w:val="both"/>
        <w:rPr>
          <w:rFonts w:ascii="Times New Roman" w:hAnsi="Times New Roman"/>
        </w:rPr>
      </w:pPr>
      <w:r>
        <w:rPr>
          <w:rFonts w:ascii="Times New Roman" w:hAnsi="Times New Roman"/>
        </w:rPr>
        <w:t>Legislatívno-technická úprava, týkajúca sa z</w:t>
      </w:r>
      <w:r w:rsidRPr="00AB4784">
        <w:rPr>
          <w:rFonts w:ascii="Times New Roman" w:hAnsi="Times New Roman"/>
        </w:rPr>
        <w:t>ákon</w:t>
      </w:r>
      <w:r>
        <w:rPr>
          <w:rFonts w:ascii="Times New Roman" w:hAnsi="Times New Roman"/>
        </w:rPr>
        <w:t>a</w:t>
      </w:r>
      <w:r w:rsidRPr="00AB4784">
        <w:rPr>
          <w:rFonts w:ascii="Times New Roman" w:hAnsi="Times New Roman"/>
        </w:rPr>
        <w:t xml:space="preserve"> 566/2001 Z. z. o cenných papieroch a investičných službách a o zmene a doplnení niektorých zákonov (zákon o cenných papieroch) v</w:t>
      </w:r>
      <w:r>
        <w:rPr>
          <w:rFonts w:ascii="Times New Roman" w:hAnsi="Times New Roman"/>
        </w:rPr>
        <w:t> </w:t>
      </w:r>
      <w:r w:rsidRPr="00AB4784">
        <w:rPr>
          <w:rFonts w:ascii="Times New Roman" w:hAnsi="Times New Roman"/>
        </w:rPr>
        <w:t>znení</w:t>
      </w:r>
      <w:r>
        <w:rPr>
          <w:rFonts w:ascii="Times New Roman" w:hAnsi="Times New Roman"/>
        </w:rPr>
        <w:t xml:space="preserve"> neskorších predpisov. V § 28 ods. 3 písm. g), upravujúcom </w:t>
      </w:r>
      <w:r w:rsidRPr="000A231C">
        <w:rPr>
          <w:rFonts w:ascii="Times New Roman" w:hAnsi="Times New Roman"/>
        </w:rPr>
        <w:t>zaregistr</w:t>
      </w:r>
      <w:r>
        <w:rPr>
          <w:rFonts w:ascii="Times New Roman" w:hAnsi="Times New Roman"/>
        </w:rPr>
        <w:t xml:space="preserve">ovanie </w:t>
      </w:r>
      <w:r w:rsidRPr="000A231C">
        <w:rPr>
          <w:rFonts w:ascii="Times New Roman" w:hAnsi="Times New Roman"/>
        </w:rPr>
        <w:t>pozastaveni</w:t>
      </w:r>
      <w:r>
        <w:rPr>
          <w:rFonts w:ascii="Times New Roman" w:hAnsi="Times New Roman"/>
        </w:rPr>
        <w:t>a</w:t>
      </w:r>
      <w:r w:rsidRPr="000A231C">
        <w:rPr>
          <w:rFonts w:ascii="Times New Roman" w:hAnsi="Times New Roman"/>
        </w:rPr>
        <w:t xml:space="preserve"> práva nakladať </w:t>
      </w:r>
      <w:r>
        <w:rPr>
          <w:rFonts w:ascii="Times New Roman" w:hAnsi="Times New Roman"/>
        </w:rPr>
        <w:t xml:space="preserve">s cennými papiermi príkazom, danom </w:t>
      </w:r>
      <w:r w:rsidRPr="000A231C">
        <w:rPr>
          <w:rFonts w:ascii="Times New Roman" w:hAnsi="Times New Roman"/>
        </w:rPr>
        <w:t>Centrálny</w:t>
      </w:r>
      <w:r>
        <w:rPr>
          <w:rFonts w:ascii="Times New Roman" w:hAnsi="Times New Roman"/>
        </w:rPr>
        <w:t>m</w:t>
      </w:r>
      <w:r w:rsidRPr="000A231C">
        <w:rPr>
          <w:rFonts w:ascii="Times New Roman" w:hAnsi="Times New Roman"/>
        </w:rPr>
        <w:t xml:space="preserve"> depozitár</w:t>
      </w:r>
      <w:r>
        <w:rPr>
          <w:rFonts w:ascii="Times New Roman" w:hAnsi="Times New Roman"/>
        </w:rPr>
        <w:t>om</w:t>
      </w:r>
      <w:r w:rsidRPr="000A231C">
        <w:rPr>
          <w:rFonts w:ascii="Times New Roman" w:hAnsi="Times New Roman"/>
        </w:rPr>
        <w:t xml:space="preserve"> alebo člen</w:t>
      </w:r>
      <w:r>
        <w:rPr>
          <w:rFonts w:ascii="Times New Roman" w:hAnsi="Times New Roman"/>
        </w:rPr>
        <w:t xml:space="preserve">om, </w:t>
      </w:r>
      <w:r w:rsidRPr="000A231C">
        <w:rPr>
          <w:rFonts w:ascii="Times New Roman" w:hAnsi="Times New Roman"/>
        </w:rPr>
        <w:t>vykonáva</w:t>
      </w:r>
      <w:r>
        <w:rPr>
          <w:rFonts w:ascii="Times New Roman" w:hAnsi="Times New Roman"/>
        </w:rPr>
        <w:t>júcim</w:t>
      </w:r>
      <w:r w:rsidRPr="000A231C">
        <w:rPr>
          <w:rFonts w:ascii="Times New Roman" w:hAnsi="Times New Roman"/>
        </w:rPr>
        <w:t xml:space="preserve"> opravu alebo doplnenie vo svojej evidencii </w:t>
      </w:r>
      <w:r>
        <w:rPr>
          <w:rFonts w:ascii="Times New Roman" w:hAnsi="Times New Roman"/>
        </w:rPr>
        <w:t>sa dopĺňa odvolávka na tento zákon a podčiarový odkaz naň.</w:t>
      </w:r>
    </w:p>
    <w:p w:rsidR="00F31766" w:rsidP="00F31766">
      <w:pPr>
        <w:bidi w:val="0"/>
        <w:jc w:val="both"/>
        <w:rPr>
          <w:rFonts w:ascii="Times New Roman" w:hAnsi="Times New Roman"/>
        </w:rPr>
      </w:pPr>
    </w:p>
    <w:p w:rsidR="005B6798" w:rsidRPr="00014DF6" w:rsidP="00F31766">
      <w:pPr>
        <w:bidi w:val="0"/>
        <w:jc w:val="both"/>
        <w:rPr>
          <w:rFonts w:ascii="Times New Roman" w:hAnsi="Times New Roman"/>
          <w:b/>
        </w:rPr>
      </w:pPr>
      <w:r w:rsidRPr="00014DF6">
        <w:rPr>
          <w:rFonts w:ascii="Times New Roman" w:hAnsi="Times New Roman"/>
          <w:b/>
        </w:rPr>
        <w:t>K Čl. III</w:t>
      </w:r>
    </w:p>
    <w:p w:rsidR="00914718" w:rsidP="00F31766">
      <w:pPr>
        <w:bidi w:val="0"/>
        <w:jc w:val="both"/>
        <w:rPr>
          <w:rFonts w:ascii="Times New Roman" w:hAnsi="Times New Roman"/>
        </w:rPr>
      </w:pPr>
    </w:p>
    <w:p w:rsidR="00F31766" w:rsidP="00F31766">
      <w:pPr>
        <w:bidi w:val="0"/>
        <w:jc w:val="both"/>
        <w:rPr>
          <w:rFonts w:ascii="Times New Roman" w:hAnsi="Times New Roman"/>
          <w:color w:themeColor="tx1" w:themeShade="FF"/>
        </w:rPr>
      </w:pPr>
      <w:r w:rsidRPr="001E11D5">
        <w:rPr>
          <w:rFonts w:ascii="Times New Roman" w:hAnsi="Times New Roman"/>
        </w:rPr>
        <w:tab/>
        <w:t>Účinnosť zákona sa navrhuje na 1</w:t>
      </w:r>
      <w:r>
        <w:rPr>
          <w:rFonts w:ascii="Times New Roman" w:hAnsi="Times New Roman"/>
        </w:rPr>
        <w:t>5.</w:t>
      </w:r>
      <w:r w:rsidRPr="001E11D5">
        <w:rPr>
          <w:rFonts w:ascii="Times New Roman" w:hAnsi="Times New Roman"/>
        </w:rPr>
        <w:t xml:space="preserve"> </w:t>
      </w:r>
      <w:r>
        <w:rPr>
          <w:rFonts w:ascii="Times New Roman" w:hAnsi="Times New Roman"/>
        </w:rPr>
        <w:t>november 2016</w:t>
      </w:r>
      <w:r w:rsidRPr="001E11D5">
        <w:rPr>
          <w:rFonts w:ascii="Times New Roman" w:hAnsi="Times New Roman"/>
        </w:rPr>
        <w:t>.</w:t>
      </w:r>
    </w:p>
    <w:p w:rsidR="00C3769D" w:rsidRPr="003C537E" w:rsidP="007C5416">
      <w:pPr>
        <w:bidi w:val="0"/>
        <w:jc w:val="both"/>
        <w:rPr>
          <w:rFonts w:ascii="Times New Roman" w:hAnsi="Times New Roman"/>
        </w:rPr>
      </w:pPr>
    </w:p>
    <w:p w:rsidR="009D1796" w:rsidP="007C5416">
      <w:pPr>
        <w:bidi w:val="0"/>
        <w:jc w:val="both"/>
        <w:rPr>
          <w:rFonts w:ascii="Times New Roman" w:hAnsi="Times New Roman"/>
        </w:rPr>
      </w:pPr>
    </w:p>
    <w:p w:rsidR="00014DF6" w:rsidP="00014DF6">
      <w:pPr>
        <w:bidi w:val="0"/>
        <w:rPr>
          <w:rFonts w:ascii="Times New Roman" w:hAnsi="Times New Roman"/>
        </w:rPr>
      </w:pPr>
      <w:r>
        <w:rPr>
          <w:rFonts w:ascii="Times New Roman" w:hAnsi="Times New Roman"/>
        </w:rPr>
        <w:t>V Bratislave 17. augusta 2016</w:t>
      </w:r>
    </w:p>
    <w:p w:rsidR="00014DF6" w:rsidP="00014DF6">
      <w:pPr>
        <w:bidi w:val="0"/>
        <w:rPr>
          <w:rFonts w:ascii="Times New Roman" w:hAnsi="Times New Roman"/>
        </w:rPr>
      </w:pPr>
    </w:p>
    <w:p w:rsidR="00014DF6" w:rsidP="00014DF6">
      <w:pPr>
        <w:bidi w:val="0"/>
        <w:jc w:val="center"/>
        <w:rPr>
          <w:rFonts w:ascii="Times New Roman" w:hAnsi="Times New Roman"/>
        </w:rPr>
      </w:pPr>
      <w:r>
        <w:rPr>
          <w:rFonts w:ascii="Times New Roman" w:hAnsi="Times New Roman"/>
          <w:b/>
          <w:bCs/>
          <w:lang w:eastAsia="cs-CZ"/>
        </w:rPr>
        <w:t>Robert Fico</w:t>
      </w:r>
      <w:r w:rsidR="00EC496F">
        <w:rPr>
          <w:rFonts w:ascii="Times New Roman" w:hAnsi="Times New Roman"/>
          <w:b/>
          <w:bCs/>
          <w:lang w:eastAsia="cs-CZ"/>
        </w:rPr>
        <w:t xml:space="preserve"> </w:t>
      </w:r>
      <w:r w:rsidRPr="00EC496F" w:rsidR="00EC496F">
        <w:rPr>
          <w:rFonts w:ascii="Times New Roman" w:hAnsi="Times New Roman"/>
          <w:bCs/>
          <w:lang w:eastAsia="cs-CZ"/>
        </w:rPr>
        <w:t>v. r.</w:t>
      </w:r>
      <w:r>
        <w:rPr>
          <w:rFonts w:ascii="Times New Roman" w:hAnsi="Times New Roman"/>
          <w:b/>
          <w:bCs/>
          <w:lang w:eastAsia="cs-CZ"/>
        </w:rPr>
        <w:t xml:space="preserve"> </w:t>
      </w:r>
    </w:p>
    <w:p w:rsidR="00014DF6" w:rsidP="00014DF6">
      <w:pPr>
        <w:bidi w:val="0"/>
        <w:jc w:val="center"/>
        <w:outlineLvl w:val="1"/>
        <w:rPr>
          <w:rFonts w:ascii="Times New Roman" w:hAnsi="Times New Roman"/>
          <w:lang w:eastAsia="cs-CZ"/>
        </w:rPr>
      </w:pPr>
      <w:r>
        <w:rPr>
          <w:rFonts w:ascii="Times New Roman" w:hAnsi="Times New Roman"/>
          <w:lang w:eastAsia="cs-CZ"/>
        </w:rPr>
        <w:t>predseda vlády Slovenskej republiky</w:t>
      </w:r>
    </w:p>
    <w:p w:rsidR="00014DF6" w:rsidP="00014DF6">
      <w:pPr>
        <w:bidi w:val="0"/>
        <w:jc w:val="center"/>
        <w:outlineLvl w:val="1"/>
        <w:rPr>
          <w:rFonts w:ascii="Times New Roman" w:hAnsi="Times New Roman"/>
          <w:b/>
          <w:bCs/>
          <w:lang w:eastAsia="cs-CZ"/>
        </w:rPr>
      </w:pPr>
    </w:p>
    <w:p w:rsidR="00014DF6" w:rsidP="00014DF6">
      <w:pPr>
        <w:bidi w:val="0"/>
        <w:jc w:val="center"/>
        <w:outlineLvl w:val="1"/>
        <w:rPr>
          <w:rFonts w:ascii="Times New Roman" w:hAnsi="Times New Roman"/>
          <w:b/>
          <w:bCs/>
          <w:lang w:eastAsia="cs-CZ"/>
        </w:rPr>
      </w:pPr>
    </w:p>
    <w:p w:rsidR="00014DF6" w:rsidP="00014DF6">
      <w:pPr>
        <w:bidi w:val="0"/>
        <w:jc w:val="center"/>
        <w:outlineLvl w:val="1"/>
        <w:rPr>
          <w:rFonts w:ascii="Times New Roman" w:hAnsi="Times New Roman"/>
          <w:b/>
          <w:bCs/>
          <w:lang w:eastAsia="cs-CZ"/>
        </w:rPr>
      </w:pPr>
    </w:p>
    <w:p w:rsidR="00014DF6" w:rsidP="00014DF6">
      <w:pPr>
        <w:bidi w:val="0"/>
        <w:jc w:val="center"/>
        <w:outlineLvl w:val="1"/>
        <w:rPr>
          <w:rFonts w:ascii="Times New Roman" w:hAnsi="Times New Roman"/>
          <w:bCs/>
          <w:lang w:eastAsia="cs-CZ"/>
        </w:rPr>
      </w:pPr>
      <w:r>
        <w:rPr>
          <w:rFonts w:ascii="Times New Roman" w:hAnsi="Times New Roman"/>
          <w:b/>
          <w:bCs/>
          <w:lang w:eastAsia="cs-CZ"/>
        </w:rPr>
        <w:t xml:space="preserve">Peter Žiga </w:t>
      </w:r>
      <w:r w:rsidRPr="00EC496F" w:rsidR="00EC496F">
        <w:rPr>
          <w:rFonts w:ascii="Times New Roman" w:hAnsi="Times New Roman"/>
          <w:bCs/>
          <w:lang w:eastAsia="cs-CZ"/>
        </w:rPr>
        <w:t>v. r.</w:t>
      </w:r>
      <w:r w:rsidR="00EC496F">
        <w:rPr>
          <w:rFonts w:ascii="Times New Roman" w:hAnsi="Times New Roman"/>
          <w:b/>
          <w:bCs/>
          <w:lang w:eastAsia="cs-CZ"/>
        </w:rPr>
        <w:t xml:space="preserve"> </w:t>
      </w:r>
    </w:p>
    <w:p w:rsidR="00014DF6" w:rsidP="00014DF6">
      <w:pPr>
        <w:bidi w:val="0"/>
        <w:jc w:val="center"/>
        <w:outlineLvl w:val="1"/>
        <w:rPr>
          <w:rFonts w:ascii="Times New Roman" w:hAnsi="Times New Roman"/>
          <w:lang w:eastAsia="cs-CZ"/>
        </w:rPr>
      </w:pPr>
      <w:r>
        <w:rPr>
          <w:rFonts w:ascii="Times New Roman" w:hAnsi="Times New Roman"/>
          <w:lang w:eastAsia="cs-CZ"/>
        </w:rPr>
        <w:t>minister hospodárstva Slovenskej republiky</w:t>
      </w:r>
    </w:p>
    <w:p w:rsidR="00014DF6" w:rsidRPr="009D1796" w:rsidP="007C5416">
      <w:pPr>
        <w:bidi w:val="0"/>
        <w:jc w:val="both"/>
        <w:rPr>
          <w:rFonts w:ascii="Times New Roman" w:hAnsi="Times New Roman"/>
        </w:rPr>
      </w:pPr>
    </w:p>
    <w:sectPr w:rsidSect="00447F76">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Arial Narrow">
    <w:altName w:val="Century Gothic"/>
    <w:panose1 w:val="020B0606020202030204"/>
    <w:charset w:val="EE"/>
    <w:family w:val="swiss"/>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C3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4292D">
      <w:rPr>
        <w:rFonts w:ascii="Times New Roman" w:hAnsi="Times New Roman"/>
        <w:noProof/>
      </w:rPr>
      <w:t>1</w:t>
    </w:r>
    <w:r>
      <w:rPr>
        <w:rFonts w:ascii="Times New Roman" w:hAnsi="Times New Roman"/>
      </w:rPr>
      <w:fldChar w:fldCharType="end"/>
    </w:r>
  </w:p>
  <w:p w:rsidR="009C0C3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0E48"/>
    <w:multiLevelType w:val="hybridMultilevel"/>
    <w:tmpl w:val="AD1EE1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9956F7E"/>
    <w:multiLevelType w:val="hybridMultilevel"/>
    <w:tmpl w:val="7D325130"/>
    <w:lvl w:ilvl="0">
      <w:start w:val="1"/>
      <w:numFmt w:val="decimal"/>
      <w:lvlText w:val="%1."/>
      <w:lvlJc w:val="left"/>
      <w:pPr>
        <w:ind w:left="3933" w:hanging="360"/>
      </w:pPr>
      <w:rPr>
        <w:rFonts w:cs="Times New Roman" w:hint="default"/>
        <w:rtl w:val="0"/>
        <w:cs w:val="0"/>
      </w:rPr>
    </w:lvl>
    <w:lvl w:ilvl="1">
      <w:start w:val="1"/>
      <w:numFmt w:val="lowerLetter"/>
      <w:lvlText w:val="%2."/>
      <w:lvlJc w:val="left"/>
      <w:pPr>
        <w:ind w:left="4653" w:hanging="360"/>
      </w:pPr>
      <w:rPr>
        <w:rFonts w:cs="Times New Roman"/>
        <w:rtl w:val="0"/>
        <w:cs w:val="0"/>
      </w:rPr>
    </w:lvl>
    <w:lvl w:ilvl="2">
      <w:start w:val="1"/>
      <w:numFmt w:val="lowerRoman"/>
      <w:lvlText w:val="%3."/>
      <w:lvlJc w:val="right"/>
      <w:pPr>
        <w:ind w:left="5373" w:hanging="180"/>
      </w:pPr>
      <w:rPr>
        <w:rFonts w:cs="Times New Roman"/>
        <w:rtl w:val="0"/>
        <w:cs w:val="0"/>
      </w:rPr>
    </w:lvl>
    <w:lvl w:ilvl="3">
      <w:start w:val="1"/>
      <w:numFmt w:val="decimal"/>
      <w:lvlText w:val="%4."/>
      <w:lvlJc w:val="left"/>
      <w:pPr>
        <w:ind w:left="6093" w:hanging="360"/>
      </w:pPr>
      <w:rPr>
        <w:rFonts w:cs="Times New Roman"/>
        <w:rtl w:val="0"/>
        <w:cs w:val="0"/>
      </w:rPr>
    </w:lvl>
    <w:lvl w:ilvl="4">
      <w:start w:val="1"/>
      <w:numFmt w:val="lowerLetter"/>
      <w:lvlText w:val="%5."/>
      <w:lvlJc w:val="left"/>
      <w:pPr>
        <w:ind w:left="6813" w:hanging="360"/>
      </w:pPr>
      <w:rPr>
        <w:rFonts w:cs="Times New Roman"/>
        <w:rtl w:val="0"/>
        <w:cs w:val="0"/>
      </w:rPr>
    </w:lvl>
    <w:lvl w:ilvl="5">
      <w:start w:val="1"/>
      <w:numFmt w:val="lowerRoman"/>
      <w:lvlText w:val="%6."/>
      <w:lvlJc w:val="right"/>
      <w:pPr>
        <w:ind w:left="7533" w:hanging="180"/>
      </w:pPr>
      <w:rPr>
        <w:rFonts w:cs="Times New Roman"/>
        <w:rtl w:val="0"/>
        <w:cs w:val="0"/>
      </w:rPr>
    </w:lvl>
    <w:lvl w:ilvl="6">
      <w:start w:val="1"/>
      <w:numFmt w:val="decimal"/>
      <w:lvlText w:val="%7."/>
      <w:lvlJc w:val="left"/>
      <w:pPr>
        <w:ind w:left="8253" w:hanging="360"/>
      </w:pPr>
      <w:rPr>
        <w:rFonts w:cs="Times New Roman"/>
        <w:rtl w:val="0"/>
        <w:cs w:val="0"/>
      </w:rPr>
    </w:lvl>
    <w:lvl w:ilvl="7">
      <w:start w:val="1"/>
      <w:numFmt w:val="lowerLetter"/>
      <w:lvlText w:val="%8."/>
      <w:lvlJc w:val="left"/>
      <w:pPr>
        <w:ind w:left="8973" w:hanging="360"/>
      </w:pPr>
      <w:rPr>
        <w:rFonts w:cs="Times New Roman"/>
        <w:rtl w:val="0"/>
        <w:cs w:val="0"/>
      </w:rPr>
    </w:lvl>
    <w:lvl w:ilvl="8">
      <w:start w:val="1"/>
      <w:numFmt w:val="lowerRoman"/>
      <w:lvlText w:val="%9."/>
      <w:lvlJc w:val="right"/>
      <w:pPr>
        <w:ind w:left="9693" w:hanging="180"/>
      </w:pPr>
      <w:rPr>
        <w:rFonts w:cs="Times New Roman"/>
        <w:rtl w:val="0"/>
        <w:cs w:val="0"/>
      </w:rPr>
    </w:lvl>
  </w:abstractNum>
  <w:abstractNum w:abstractNumId="2">
    <w:nsid w:val="3C91431A"/>
    <w:multiLevelType w:val="hybridMultilevel"/>
    <w:tmpl w:val="0A3C0AFC"/>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61BA4"/>
    <w:rsid w:val="00007CCF"/>
    <w:rsid w:val="00014DF6"/>
    <w:rsid w:val="00015BDD"/>
    <w:rsid w:val="000243C7"/>
    <w:rsid w:val="000342E1"/>
    <w:rsid w:val="00040403"/>
    <w:rsid w:val="00044818"/>
    <w:rsid w:val="0005353B"/>
    <w:rsid w:val="00053B39"/>
    <w:rsid w:val="00054E26"/>
    <w:rsid w:val="00057BA4"/>
    <w:rsid w:val="00061BA4"/>
    <w:rsid w:val="000653D5"/>
    <w:rsid w:val="00075D1D"/>
    <w:rsid w:val="00091509"/>
    <w:rsid w:val="000A231C"/>
    <w:rsid w:val="000A55A5"/>
    <w:rsid w:val="000B7A42"/>
    <w:rsid w:val="000C0E1C"/>
    <w:rsid w:val="000D2807"/>
    <w:rsid w:val="00107F4B"/>
    <w:rsid w:val="0012065F"/>
    <w:rsid w:val="00123395"/>
    <w:rsid w:val="0012655C"/>
    <w:rsid w:val="0015460D"/>
    <w:rsid w:val="00156032"/>
    <w:rsid w:val="00167418"/>
    <w:rsid w:val="00172E16"/>
    <w:rsid w:val="001829CC"/>
    <w:rsid w:val="00191AD7"/>
    <w:rsid w:val="001A398A"/>
    <w:rsid w:val="001B23D5"/>
    <w:rsid w:val="001B5E50"/>
    <w:rsid w:val="001C6C91"/>
    <w:rsid w:val="001E11D5"/>
    <w:rsid w:val="001E1458"/>
    <w:rsid w:val="001E56E3"/>
    <w:rsid w:val="001E6C39"/>
    <w:rsid w:val="001F2F01"/>
    <w:rsid w:val="001F3D7F"/>
    <w:rsid w:val="001F5AFD"/>
    <w:rsid w:val="00202291"/>
    <w:rsid w:val="0021359C"/>
    <w:rsid w:val="00215DD8"/>
    <w:rsid w:val="00221A25"/>
    <w:rsid w:val="00235973"/>
    <w:rsid w:val="00260081"/>
    <w:rsid w:val="00264CB1"/>
    <w:rsid w:val="0026607F"/>
    <w:rsid w:val="0028419F"/>
    <w:rsid w:val="002845B0"/>
    <w:rsid w:val="00290B44"/>
    <w:rsid w:val="002928B8"/>
    <w:rsid w:val="002958F9"/>
    <w:rsid w:val="002B225B"/>
    <w:rsid w:val="002B7B51"/>
    <w:rsid w:val="002C465B"/>
    <w:rsid w:val="002D4A22"/>
    <w:rsid w:val="002D7758"/>
    <w:rsid w:val="002F4EE2"/>
    <w:rsid w:val="003013ED"/>
    <w:rsid w:val="00303441"/>
    <w:rsid w:val="00304E71"/>
    <w:rsid w:val="00305F35"/>
    <w:rsid w:val="003078FA"/>
    <w:rsid w:val="00311278"/>
    <w:rsid w:val="00311867"/>
    <w:rsid w:val="00316CB4"/>
    <w:rsid w:val="003506FD"/>
    <w:rsid w:val="00353183"/>
    <w:rsid w:val="00360170"/>
    <w:rsid w:val="00360E75"/>
    <w:rsid w:val="003662BD"/>
    <w:rsid w:val="00393068"/>
    <w:rsid w:val="003A557F"/>
    <w:rsid w:val="003B0B30"/>
    <w:rsid w:val="003B3A3C"/>
    <w:rsid w:val="003C537E"/>
    <w:rsid w:val="003D6530"/>
    <w:rsid w:val="003F2198"/>
    <w:rsid w:val="003F6334"/>
    <w:rsid w:val="003F79B6"/>
    <w:rsid w:val="00402F6E"/>
    <w:rsid w:val="00413D8A"/>
    <w:rsid w:val="00417A20"/>
    <w:rsid w:val="00422EDC"/>
    <w:rsid w:val="00432C1E"/>
    <w:rsid w:val="00441C28"/>
    <w:rsid w:val="00443522"/>
    <w:rsid w:val="00446903"/>
    <w:rsid w:val="00447F76"/>
    <w:rsid w:val="00470999"/>
    <w:rsid w:val="00471BEB"/>
    <w:rsid w:val="00481126"/>
    <w:rsid w:val="004918C3"/>
    <w:rsid w:val="00495AE6"/>
    <w:rsid w:val="00495B60"/>
    <w:rsid w:val="004A0CFB"/>
    <w:rsid w:val="004A3701"/>
    <w:rsid w:val="004B3721"/>
    <w:rsid w:val="004B776B"/>
    <w:rsid w:val="004C3DCA"/>
    <w:rsid w:val="004C4FC5"/>
    <w:rsid w:val="004D11BC"/>
    <w:rsid w:val="004E4D1F"/>
    <w:rsid w:val="004F1638"/>
    <w:rsid w:val="004F48FB"/>
    <w:rsid w:val="00500C2C"/>
    <w:rsid w:val="00501A56"/>
    <w:rsid w:val="00501E3E"/>
    <w:rsid w:val="00511DE8"/>
    <w:rsid w:val="00520E53"/>
    <w:rsid w:val="00521D18"/>
    <w:rsid w:val="0052318C"/>
    <w:rsid w:val="00560507"/>
    <w:rsid w:val="00567FC6"/>
    <w:rsid w:val="00574440"/>
    <w:rsid w:val="00574734"/>
    <w:rsid w:val="00576718"/>
    <w:rsid w:val="00585E58"/>
    <w:rsid w:val="005A09E7"/>
    <w:rsid w:val="005A4F4C"/>
    <w:rsid w:val="005B6798"/>
    <w:rsid w:val="005C12A8"/>
    <w:rsid w:val="005C1A8E"/>
    <w:rsid w:val="005D2C69"/>
    <w:rsid w:val="005E19F2"/>
    <w:rsid w:val="005F7885"/>
    <w:rsid w:val="006010AC"/>
    <w:rsid w:val="00605387"/>
    <w:rsid w:val="00605825"/>
    <w:rsid w:val="0061128E"/>
    <w:rsid w:val="00611A4B"/>
    <w:rsid w:val="00646228"/>
    <w:rsid w:val="006710E8"/>
    <w:rsid w:val="00672EC2"/>
    <w:rsid w:val="00684AEC"/>
    <w:rsid w:val="00690AC0"/>
    <w:rsid w:val="00691AFB"/>
    <w:rsid w:val="006939C6"/>
    <w:rsid w:val="006A19C8"/>
    <w:rsid w:val="006A6A99"/>
    <w:rsid w:val="006B030F"/>
    <w:rsid w:val="006B6071"/>
    <w:rsid w:val="006B64D8"/>
    <w:rsid w:val="006C2EF9"/>
    <w:rsid w:val="006F5584"/>
    <w:rsid w:val="006F64E4"/>
    <w:rsid w:val="007018D0"/>
    <w:rsid w:val="007147F2"/>
    <w:rsid w:val="00716310"/>
    <w:rsid w:val="007222D2"/>
    <w:rsid w:val="0072711D"/>
    <w:rsid w:val="007432FA"/>
    <w:rsid w:val="00746272"/>
    <w:rsid w:val="00753356"/>
    <w:rsid w:val="00753F34"/>
    <w:rsid w:val="007619A1"/>
    <w:rsid w:val="0076241B"/>
    <w:rsid w:val="00771CD8"/>
    <w:rsid w:val="007802DF"/>
    <w:rsid w:val="0078072A"/>
    <w:rsid w:val="0078332D"/>
    <w:rsid w:val="00790BA2"/>
    <w:rsid w:val="00791A95"/>
    <w:rsid w:val="00797F47"/>
    <w:rsid w:val="007B35EC"/>
    <w:rsid w:val="007B782D"/>
    <w:rsid w:val="007C0D11"/>
    <w:rsid w:val="007C0F22"/>
    <w:rsid w:val="007C2BEF"/>
    <w:rsid w:val="007C35DA"/>
    <w:rsid w:val="007C5416"/>
    <w:rsid w:val="0080331B"/>
    <w:rsid w:val="00812C0D"/>
    <w:rsid w:val="00816169"/>
    <w:rsid w:val="00816443"/>
    <w:rsid w:val="0083042A"/>
    <w:rsid w:val="0084292D"/>
    <w:rsid w:val="00843C66"/>
    <w:rsid w:val="00860D44"/>
    <w:rsid w:val="00863881"/>
    <w:rsid w:val="00870BA2"/>
    <w:rsid w:val="008833A7"/>
    <w:rsid w:val="00892330"/>
    <w:rsid w:val="00893AC9"/>
    <w:rsid w:val="00896000"/>
    <w:rsid w:val="008A2CD6"/>
    <w:rsid w:val="008A2F58"/>
    <w:rsid w:val="008A4AFE"/>
    <w:rsid w:val="008A74FA"/>
    <w:rsid w:val="008B6A5A"/>
    <w:rsid w:val="008B768E"/>
    <w:rsid w:val="008C7582"/>
    <w:rsid w:val="008F4208"/>
    <w:rsid w:val="008F485F"/>
    <w:rsid w:val="0090614A"/>
    <w:rsid w:val="00914718"/>
    <w:rsid w:val="0091653A"/>
    <w:rsid w:val="009175CF"/>
    <w:rsid w:val="00933482"/>
    <w:rsid w:val="00952BA2"/>
    <w:rsid w:val="00957269"/>
    <w:rsid w:val="00973701"/>
    <w:rsid w:val="00997464"/>
    <w:rsid w:val="0099771C"/>
    <w:rsid w:val="009B0DBA"/>
    <w:rsid w:val="009B3609"/>
    <w:rsid w:val="009B593A"/>
    <w:rsid w:val="009B7842"/>
    <w:rsid w:val="009C0C3A"/>
    <w:rsid w:val="009C5FE6"/>
    <w:rsid w:val="009D1796"/>
    <w:rsid w:val="009E1E19"/>
    <w:rsid w:val="009E3D92"/>
    <w:rsid w:val="009E45B1"/>
    <w:rsid w:val="00A04AA0"/>
    <w:rsid w:val="00A074C8"/>
    <w:rsid w:val="00A1179B"/>
    <w:rsid w:val="00A12330"/>
    <w:rsid w:val="00A16D52"/>
    <w:rsid w:val="00A27B88"/>
    <w:rsid w:val="00A27BC0"/>
    <w:rsid w:val="00A31F3C"/>
    <w:rsid w:val="00A323F9"/>
    <w:rsid w:val="00A33914"/>
    <w:rsid w:val="00A45363"/>
    <w:rsid w:val="00A461F7"/>
    <w:rsid w:val="00A5775F"/>
    <w:rsid w:val="00A60E65"/>
    <w:rsid w:val="00A64698"/>
    <w:rsid w:val="00A669B2"/>
    <w:rsid w:val="00A70EA1"/>
    <w:rsid w:val="00A72F76"/>
    <w:rsid w:val="00A77A75"/>
    <w:rsid w:val="00A83C4A"/>
    <w:rsid w:val="00A906A4"/>
    <w:rsid w:val="00A908DD"/>
    <w:rsid w:val="00AA0B8A"/>
    <w:rsid w:val="00AA100C"/>
    <w:rsid w:val="00AA4A32"/>
    <w:rsid w:val="00AB1103"/>
    <w:rsid w:val="00AB4784"/>
    <w:rsid w:val="00AC377F"/>
    <w:rsid w:val="00AC6295"/>
    <w:rsid w:val="00AD7094"/>
    <w:rsid w:val="00AE1265"/>
    <w:rsid w:val="00AE24EA"/>
    <w:rsid w:val="00B13E26"/>
    <w:rsid w:val="00B170B8"/>
    <w:rsid w:val="00B24882"/>
    <w:rsid w:val="00B32E22"/>
    <w:rsid w:val="00B45056"/>
    <w:rsid w:val="00B50CD2"/>
    <w:rsid w:val="00B726C3"/>
    <w:rsid w:val="00B7428F"/>
    <w:rsid w:val="00B96A4D"/>
    <w:rsid w:val="00BA42B4"/>
    <w:rsid w:val="00BB005D"/>
    <w:rsid w:val="00BB1155"/>
    <w:rsid w:val="00BC4372"/>
    <w:rsid w:val="00BD3B38"/>
    <w:rsid w:val="00BE31D1"/>
    <w:rsid w:val="00BE5244"/>
    <w:rsid w:val="00BE60AD"/>
    <w:rsid w:val="00BE6970"/>
    <w:rsid w:val="00BF00E1"/>
    <w:rsid w:val="00C01FC7"/>
    <w:rsid w:val="00C04DB6"/>
    <w:rsid w:val="00C07FEE"/>
    <w:rsid w:val="00C22471"/>
    <w:rsid w:val="00C3769D"/>
    <w:rsid w:val="00C40C44"/>
    <w:rsid w:val="00C54166"/>
    <w:rsid w:val="00C73BBF"/>
    <w:rsid w:val="00C776C2"/>
    <w:rsid w:val="00C87D89"/>
    <w:rsid w:val="00C9219A"/>
    <w:rsid w:val="00C9430D"/>
    <w:rsid w:val="00C943C2"/>
    <w:rsid w:val="00C95EBA"/>
    <w:rsid w:val="00CA1F44"/>
    <w:rsid w:val="00CB3C82"/>
    <w:rsid w:val="00CD20AE"/>
    <w:rsid w:val="00D036B9"/>
    <w:rsid w:val="00D065E9"/>
    <w:rsid w:val="00D15D63"/>
    <w:rsid w:val="00D16B1E"/>
    <w:rsid w:val="00D26EE2"/>
    <w:rsid w:val="00D34276"/>
    <w:rsid w:val="00D62ED4"/>
    <w:rsid w:val="00D663BA"/>
    <w:rsid w:val="00D7471E"/>
    <w:rsid w:val="00DA5D5B"/>
    <w:rsid w:val="00DB2B98"/>
    <w:rsid w:val="00DB5253"/>
    <w:rsid w:val="00DC498F"/>
    <w:rsid w:val="00DC6BC8"/>
    <w:rsid w:val="00DD20F4"/>
    <w:rsid w:val="00DE33E8"/>
    <w:rsid w:val="00DF0B67"/>
    <w:rsid w:val="00DF5760"/>
    <w:rsid w:val="00E02B98"/>
    <w:rsid w:val="00E0358A"/>
    <w:rsid w:val="00E03E8E"/>
    <w:rsid w:val="00E06CAE"/>
    <w:rsid w:val="00E1066F"/>
    <w:rsid w:val="00E1101F"/>
    <w:rsid w:val="00E174C8"/>
    <w:rsid w:val="00E20098"/>
    <w:rsid w:val="00E30D4F"/>
    <w:rsid w:val="00E37D1C"/>
    <w:rsid w:val="00E747FE"/>
    <w:rsid w:val="00EA7CDD"/>
    <w:rsid w:val="00EB2F4F"/>
    <w:rsid w:val="00EC496F"/>
    <w:rsid w:val="00EC6D8B"/>
    <w:rsid w:val="00ED1B72"/>
    <w:rsid w:val="00EE1763"/>
    <w:rsid w:val="00EF2C68"/>
    <w:rsid w:val="00EF3158"/>
    <w:rsid w:val="00EF6B01"/>
    <w:rsid w:val="00F12F49"/>
    <w:rsid w:val="00F16B8B"/>
    <w:rsid w:val="00F31766"/>
    <w:rsid w:val="00F43BC7"/>
    <w:rsid w:val="00F606FE"/>
    <w:rsid w:val="00F62CED"/>
    <w:rsid w:val="00F81A52"/>
    <w:rsid w:val="00F93AAD"/>
    <w:rsid w:val="00F9758E"/>
    <w:rsid w:val="00F975F1"/>
    <w:rsid w:val="00FB02A4"/>
    <w:rsid w:val="00FC07A8"/>
    <w:rsid w:val="00FC454D"/>
    <w:rsid w:val="00FC49CC"/>
    <w:rsid w:val="00FD017B"/>
    <w:rsid w:val="00FE769A"/>
    <w:rsid w:val="00FF7BD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BA4"/>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61BA4"/>
    <w:pPr>
      <w:tabs>
        <w:tab w:val="center" w:pos="4536"/>
        <w:tab w:val="right" w:pos="9072"/>
      </w:tabs>
      <w:jc w:val="left"/>
    </w:pPr>
  </w:style>
  <w:style w:type="character" w:customStyle="1" w:styleId="FooterChar">
    <w:name w:val="Footer Char"/>
    <w:basedOn w:val="DefaultParagraphFont"/>
    <w:link w:val="Footer"/>
    <w:uiPriority w:val="99"/>
    <w:locked/>
    <w:rsid w:val="00061BA4"/>
    <w:rPr>
      <w:rFonts w:ascii="Times New Roman" w:hAnsi="Times New Roman" w:cs="Times New Roman"/>
      <w:color w:val="000000"/>
      <w:sz w:val="24"/>
      <w:szCs w:val="24"/>
      <w:rtl w:val="0"/>
      <w:cs w:val="0"/>
      <w:lang w:val="x-none" w:eastAsia="sk-SK"/>
    </w:rPr>
  </w:style>
  <w:style w:type="paragraph" w:customStyle="1" w:styleId="Default">
    <w:name w:val="Default"/>
    <w:rsid w:val="00061BA4"/>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si-LK"/>
    </w:rPr>
  </w:style>
  <w:style w:type="paragraph" w:styleId="Revision">
    <w:name w:val="Revision"/>
    <w:hidden/>
    <w:uiPriority w:val="99"/>
    <w:semiHidden/>
    <w:rsid w:val="00FE769A"/>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BalloonText">
    <w:name w:val="Balloon Text"/>
    <w:basedOn w:val="Normal"/>
    <w:link w:val="BalloonTextChar"/>
    <w:uiPriority w:val="99"/>
    <w:semiHidden/>
    <w:unhideWhenUsed/>
    <w:rsid w:val="00FE769A"/>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69A"/>
    <w:rPr>
      <w:rFonts w:ascii="Tahoma" w:hAnsi="Tahoma" w:cs="Tahoma"/>
      <w:color w:val="000000"/>
      <w:sz w:val="16"/>
      <w:szCs w:val="16"/>
      <w:rtl w:val="0"/>
      <w:cs w:val="0"/>
      <w:lang w:val="x-none" w:eastAsia="sk-SK"/>
    </w:rPr>
  </w:style>
  <w:style w:type="paragraph" w:styleId="Header">
    <w:name w:val="header"/>
    <w:basedOn w:val="Normal"/>
    <w:link w:val="HeaderChar"/>
    <w:uiPriority w:val="99"/>
    <w:unhideWhenUsed/>
    <w:rsid w:val="009B7842"/>
    <w:pPr>
      <w:tabs>
        <w:tab w:val="center" w:pos="4536"/>
        <w:tab w:val="right" w:pos="9072"/>
      </w:tabs>
      <w:jc w:val="left"/>
    </w:pPr>
  </w:style>
  <w:style w:type="character" w:customStyle="1" w:styleId="HeaderChar">
    <w:name w:val="Header Char"/>
    <w:basedOn w:val="DefaultParagraphFont"/>
    <w:link w:val="Header"/>
    <w:uiPriority w:val="99"/>
    <w:locked/>
    <w:rsid w:val="009B7842"/>
    <w:rPr>
      <w:rFonts w:ascii="Times New Roman" w:hAnsi="Times New Roman" w:cs="Times New Roman"/>
      <w:color w:val="000000"/>
      <w:sz w:val="24"/>
      <w:szCs w:val="24"/>
      <w:rtl w:val="0"/>
      <w:cs w:val="0"/>
      <w:lang w:val="x-none" w:eastAsia="sk-SK"/>
    </w:rPr>
  </w:style>
  <w:style w:type="character" w:styleId="Hyperlink">
    <w:name w:val="Hyperlink"/>
    <w:basedOn w:val="DefaultParagraphFont"/>
    <w:uiPriority w:val="99"/>
    <w:semiHidden/>
    <w:unhideWhenUsed/>
    <w:rsid w:val="00611A4B"/>
    <w:rPr>
      <w:rFonts w:cs="Times New Roman"/>
      <w:color w:val="05507A"/>
      <w:u w:val="none"/>
      <w:effect w:val="none"/>
      <w:rtl w:val="0"/>
      <w:cs w:val="0"/>
    </w:rPr>
  </w:style>
  <w:style w:type="paragraph" w:styleId="ListParagraph">
    <w:name w:val="List Paragraph"/>
    <w:basedOn w:val="Normal"/>
    <w:link w:val="ListParagraphChar"/>
    <w:uiPriority w:val="34"/>
    <w:qFormat/>
    <w:rsid w:val="001E56E3"/>
    <w:pPr>
      <w:spacing w:after="200" w:line="276" w:lineRule="auto"/>
      <w:ind w:left="720"/>
      <w:contextualSpacing/>
      <w:jc w:val="left"/>
    </w:pPr>
    <w:rPr>
      <w:rFonts w:ascii="Arial Narrow" w:hAnsi="Arial Narrow"/>
      <w:color w:val="auto"/>
      <w:sz w:val="22"/>
      <w:szCs w:val="36"/>
      <w:lang w:eastAsia="en-US"/>
    </w:rPr>
  </w:style>
  <w:style w:type="paragraph" w:styleId="FootnoteText">
    <w:name w:val="footnote text"/>
    <w:basedOn w:val="Normal"/>
    <w:link w:val="FootnoteTextChar"/>
    <w:uiPriority w:val="99"/>
    <w:semiHidden/>
    <w:rsid w:val="001E56E3"/>
    <w:pPr>
      <w:jc w:val="left"/>
    </w:pPr>
    <w:rPr>
      <w:color w:val="auto"/>
      <w:sz w:val="20"/>
      <w:szCs w:val="20"/>
    </w:rPr>
  </w:style>
  <w:style w:type="character" w:customStyle="1" w:styleId="FootnoteTextChar">
    <w:name w:val="Footnote Text Char"/>
    <w:basedOn w:val="DefaultParagraphFont"/>
    <w:link w:val="FootnoteText"/>
    <w:uiPriority w:val="99"/>
    <w:semiHidden/>
    <w:locked/>
    <w:rsid w:val="001E56E3"/>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rsid w:val="001E56E3"/>
    <w:rPr>
      <w:rFonts w:cs="Times New Roman"/>
      <w:vertAlign w:val="superscript"/>
      <w:rtl w:val="0"/>
      <w:cs w:val="0"/>
    </w:rPr>
  </w:style>
  <w:style w:type="character" w:customStyle="1" w:styleId="hps">
    <w:name w:val="hps"/>
    <w:basedOn w:val="DefaultParagraphFont"/>
    <w:rsid w:val="001E56E3"/>
    <w:rPr>
      <w:rFonts w:cs="Times New Roman"/>
      <w:rtl w:val="0"/>
      <w:cs w:val="0"/>
    </w:rPr>
  </w:style>
  <w:style w:type="character" w:styleId="CommentReference">
    <w:name w:val="annotation reference"/>
    <w:basedOn w:val="DefaultParagraphFont"/>
    <w:uiPriority w:val="99"/>
    <w:semiHidden/>
    <w:unhideWhenUsed/>
    <w:rsid w:val="001E56E3"/>
    <w:rPr>
      <w:rFonts w:cs="Times New Roman"/>
      <w:sz w:val="16"/>
      <w:szCs w:val="16"/>
      <w:rtl w:val="0"/>
      <w:cs w:val="0"/>
    </w:rPr>
  </w:style>
  <w:style w:type="paragraph" w:styleId="CommentText">
    <w:name w:val="annotation text"/>
    <w:basedOn w:val="Normal"/>
    <w:link w:val="CommentTextChar"/>
    <w:uiPriority w:val="99"/>
    <w:unhideWhenUsed/>
    <w:rsid w:val="001E56E3"/>
    <w:pPr>
      <w:spacing w:after="200"/>
      <w:jc w:val="left"/>
    </w:pPr>
    <w:rPr>
      <w:rFonts w:ascii="Arial Narrow" w:hAnsi="Arial Narrow"/>
      <w:color w:val="auto"/>
      <w:sz w:val="20"/>
      <w:szCs w:val="20"/>
      <w:lang w:eastAsia="en-US"/>
    </w:rPr>
  </w:style>
  <w:style w:type="character" w:customStyle="1" w:styleId="CommentTextChar">
    <w:name w:val="Comment Text Char"/>
    <w:basedOn w:val="DefaultParagraphFont"/>
    <w:link w:val="CommentText"/>
    <w:uiPriority w:val="99"/>
    <w:locked/>
    <w:rsid w:val="001E56E3"/>
    <w:rPr>
      <w:rFonts w:ascii="Arial Narrow" w:hAnsi="Arial Narrow" w:cs="Times New Roman"/>
      <w:sz w:val="20"/>
      <w:szCs w:val="20"/>
      <w:rtl w:val="0"/>
      <w:cs w:val="0"/>
    </w:rPr>
  </w:style>
  <w:style w:type="character" w:customStyle="1" w:styleId="ListParagraphChar">
    <w:name w:val="List Paragraph Char"/>
    <w:basedOn w:val="DefaultParagraphFont"/>
    <w:link w:val="ListParagraph"/>
    <w:uiPriority w:val="34"/>
    <w:locked/>
    <w:rsid w:val="002B7B51"/>
    <w:rPr>
      <w:rFonts w:ascii="Arial Narrow" w:hAnsi="Arial Narrow" w:cs="Times New Roman"/>
      <w:sz w:val="36"/>
      <w:szCs w:val="36"/>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3381</Words>
  <Characters>19278</Characters>
  <Application>Microsoft Office Word</Application>
  <DocSecurity>0</DocSecurity>
  <Lines>0</Lines>
  <Paragraphs>0</Paragraphs>
  <ScaleCrop>false</ScaleCrop>
  <Company>NARODNA BANKA SLOVENSKA</Company>
  <LinksUpToDate>false</LinksUpToDate>
  <CharactersWithSpaces>22614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Ďuriač Daniel</dc:creator>
  <cp:lastModifiedBy>Gašparíková, Jarmila</cp:lastModifiedBy>
  <cp:revision>2</cp:revision>
  <cp:lastPrinted>2016-08-11T09:55:00Z</cp:lastPrinted>
  <dcterms:created xsi:type="dcterms:W3CDTF">2016-08-19T15:06:00Z</dcterms:created>
  <dcterms:modified xsi:type="dcterms:W3CDTF">2016-08-19T15:06:00Z</dcterms:modified>
</cp:coreProperties>
</file>