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51D" w:rsidP="007E351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7E351D" w:rsidRPr="007E351D" w:rsidP="007E351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351D">
        <w:rPr>
          <w:rFonts w:ascii="Times New Roman" w:hAnsi="Times New Roman" w:cs="Times New Roman"/>
          <w:bCs/>
          <w:sz w:val="24"/>
          <w:szCs w:val="24"/>
        </w:rPr>
        <w:t>VII. volebné obdobie</w:t>
      </w:r>
    </w:p>
    <w:p w:rsidR="007E351D" w:rsidRPr="007E351D" w:rsidP="007E351D">
      <w:pPr>
        <w:bidi w:val="0"/>
        <w:spacing w:after="0" w:line="240" w:lineRule="auto"/>
        <w:rPr>
          <w:rFonts w:ascii="Times New Roman" w:hAnsi="Times New Roman" w:cs="Times New Roman"/>
          <w:bCs/>
        </w:rPr>
      </w:pPr>
    </w:p>
    <w:p w:rsidR="007E351D" w:rsidRPr="007E351D" w:rsidP="007E351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351D">
        <w:rPr>
          <w:rFonts w:ascii="Times New Roman" w:hAnsi="Times New Roman" w:cs="Times New Roman"/>
          <w:b/>
          <w:bCs/>
          <w:sz w:val="36"/>
          <w:szCs w:val="36"/>
        </w:rPr>
        <w:t>190</w:t>
      </w:r>
    </w:p>
    <w:p w:rsidR="007E351D" w:rsidRPr="007E351D" w:rsidP="007E351D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351D" w:rsidP="007E351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51D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7E351D" w:rsidP="007E351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51D" w:rsidRPr="007E351D" w:rsidP="007E351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CA28FA">
        <w:rPr>
          <w:rFonts w:ascii="Times New Roman" w:hAnsi="Times New Roman" w:cs="Times New Roman"/>
          <w:bCs/>
          <w:sz w:val="24"/>
          <w:szCs w:val="24"/>
          <w:lang w:eastAsia="cs-CZ"/>
        </w:rPr>
        <w:t>z .............. 2016</w:t>
      </w: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A28F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o podpore malého a stredného podnikania a o zmene </w:t>
      </w:r>
      <w:r w:rsidRPr="00CA28FA" w:rsidR="00847F8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a doplnení </w:t>
      </w:r>
      <w:r w:rsidRPr="00CA28FA" w:rsidR="00ED013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zákona č. 71/2013 Z. z. o poskytovaní do</w:t>
      </w:r>
      <w:r w:rsidR="002A7D4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tácií v pôsobnosti Ministerstva </w:t>
      </w:r>
      <w:r w:rsidRPr="00CA28FA" w:rsidR="00ED013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hospodárstva Slovenskej republiky v znení neskorších predpisov </w:t>
      </w: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5D3CA8" w:rsidRPr="00CA28FA" w:rsidP="005D3CA8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A28FA">
        <w:rPr>
          <w:rFonts w:ascii="Times New Roman" w:hAnsi="Times New Roman" w:cs="Times New Roman"/>
          <w:sz w:val="24"/>
          <w:szCs w:val="24"/>
          <w:lang w:eastAsia="cs-CZ"/>
        </w:rPr>
        <w:t>Národná rada Slovenskej republiky sa uzniesla na tomto zákone: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:rsidR="009D6F03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§ 1</w:t>
      </w: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Predmet úpravy</w:t>
      </w: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Tento zákon upravuje formy a spôsob poskytovania podpory a pôsobnosť Ministerstva hospodárstva Slovenskej republiky (ďalej len ,,ministerstvo“) v oblasti malého a stredného podnikania.</w:t>
      </w:r>
    </w:p>
    <w:p w:rsidR="005D3CA8" w:rsidRPr="00CA28FA" w:rsidP="00D17C7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§ 2</w:t>
      </w:r>
    </w:p>
    <w:p w:rsidR="00D17C79" w:rsidRPr="00CA28FA" w:rsidP="00D17C7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Oblasti podpory </w:t>
      </w:r>
    </w:p>
    <w:p w:rsidR="005D3CA8" w:rsidRPr="00CA28FA" w:rsidP="008E694A">
      <w:pPr>
        <w:bidi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</w:p>
    <w:p w:rsidR="008E694A" w:rsidRPr="00CA28FA" w:rsidP="008E694A">
      <w:pPr>
        <w:bidi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9D6F03" w:rsidRPr="00CA28FA" w:rsidP="009D6F0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Ministerstvo môže poskytnúť podporu na </w:t>
      </w:r>
    </w:p>
    <w:p w:rsidR="005D3CA8" w:rsidRPr="00CA28FA" w:rsidP="008E694A">
      <w:pPr>
        <w:pStyle w:val="ListParagraph"/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zakladanie mikropodnikov, malých podnikov a stredných podnikov, 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rozvoj existujúcich mikropodnikov, malých podnikov a stredných podnikov,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vytváranie nových pracovných miest alebo udržanie existujúcich pracovných miest v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 xml:space="preserve"> mikropodnikoch,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malých podnikoch a stredných podnikoch, 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zvyšovanie konkurencieschopnosti mikropodnikov, malých podnikov a stredných podnikov a posilnenie ich postavenia na vnútornom trhu Európskej únie a mimo vnútorného trhu Európskej únie, 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projekty združení na rozvoj mikropodnikov, malých podnikov a stredných podnikov,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zachovanie a rozvoj tradičných priemyselných odvetví, remesiel, tradičných ľudových remesiel a ľudových umeleckých výrob,</w:t>
      </w:r>
    </w:p>
    <w:p w:rsidR="00B8279B" w:rsidRPr="00CA28FA" w:rsidP="004F559B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zakladanie a 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>rozvoj obchodných spoločností povinne vytvárajúcich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 základné imanie,</w:t>
      </w:r>
      <w:r w:rsidRPr="00CA28FA" w:rsidR="00762DB5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 so sídlom v Sloven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>skej republike, od vzniku ktorých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 neuplyn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>ulo viac ako 36 mesiacov a ktoré sú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>ovládané</w:t>
      </w:r>
      <w:r w:rsidRPr="00CA28FA" w:rsidR="00762DB5">
        <w:rPr>
          <w:rFonts w:ascii="Times New Roman" w:hAnsi="Times New Roman" w:cs="Times New Roman"/>
          <w:sz w:val="24"/>
          <w:szCs w:val="24"/>
          <w:lang w:eastAsia="sk-SK"/>
        </w:rPr>
        <w:t xml:space="preserve"> fyzickými osobami, ktoré sú jej zakladateľmi</w:t>
      </w:r>
      <w:r w:rsidRPr="00CA28FA" w:rsidR="003F06C0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712240">
        <w:rPr>
          <w:rFonts w:ascii="Times New Roman" w:hAnsi="Times New Roman" w:cs="Times New Roman"/>
          <w:sz w:val="24"/>
          <w:szCs w:val="24"/>
          <w:lang w:eastAsia="sk-SK"/>
        </w:rPr>
        <w:t xml:space="preserve">a </w:t>
      </w:r>
      <w:r w:rsidRPr="00CA28FA" w:rsidR="004F559B">
        <w:rPr>
          <w:rFonts w:ascii="Times New Roman" w:hAnsi="Times New Roman" w:cs="Times New Roman"/>
          <w:sz w:val="24"/>
          <w:szCs w:val="24"/>
          <w:lang w:eastAsia="sk-SK"/>
        </w:rPr>
        <w:t>sú</w:t>
      </w:r>
      <w:r w:rsidRPr="00CA28FA" w:rsidR="00762DB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inovačným podnikom,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2"/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A28FA" w:rsidR="0071224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 xml:space="preserve">mikropodnikom, malým podnikom alebo stredným podnikom </w:t>
      </w:r>
      <w:r w:rsidRPr="00CA28FA" w:rsidR="009D6F03">
        <w:rPr>
          <w:rFonts w:ascii="Times New Roman" w:hAnsi="Times New Roman" w:cs="Times New Roman"/>
          <w:sz w:val="24"/>
          <w:szCs w:val="24"/>
          <w:lang w:eastAsia="sk-SK"/>
        </w:rPr>
        <w:t>(startup),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výskum a vývoj okrem pomoci poskytovanej podľa osobitných predpisov,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3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inovácie produktov, služieb a procesov,</w:t>
      </w:r>
    </w:p>
    <w:p w:rsidR="005D3CA8" w:rsidRPr="00CA28FA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zlepšovanie podnikateľského prostredia.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5D3CA8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§ 3</w:t>
      </w:r>
    </w:p>
    <w:p w:rsidR="00D17C79" w:rsidRPr="00CA28FA" w:rsidP="005D3CA8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Formy podpory</w:t>
      </w:r>
    </w:p>
    <w:p w:rsidR="003A7282" w:rsidRPr="00CA28FA" w:rsidP="003A728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3A72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Podpora sa poskytuje</w:t>
      </w:r>
    </w:p>
    <w:p w:rsidR="003A7282" w:rsidRPr="00CA28FA" w:rsidP="005D3CA8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priamou formou ako</w:t>
      </w:r>
    </w:p>
    <w:p w:rsidR="003A7282" w:rsidRPr="00CA28FA" w:rsidP="003A7282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nenávratný finančný príspevok podľa osobitného predpisu,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4"/>
      </w: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5D3CA8" w:rsidRPr="00CA28FA" w:rsidP="003A7282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2. dotácia,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5"/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b) nepriamou formou ako</w:t>
      </w:r>
    </w:p>
    <w:p w:rsidR="005D3CA8" w:rsidRPr="00CA28FA" w:rsidP="003A7282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 xml:space="preserve">    1. 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informácie a poradenstvo v oblasti podnikania,</w:t>
      </w:r>
    </w:p>
    <w:p w:rsidR="005D3CA8" w:rsidRPr="00CA28FA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vzdelávanie v oblasti podnikania,</w:t>
      </w:r>
    </w:p>
    <w:p w:rsidR="005D3CA8" w:rsidRPr="00CA28FA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podporný poukaz súvisiaci s prijatím služieb</w:t>
      </w:r>
      <w:r w:rsidRPr="00CA28FA" w:rsidR="009D6F03">
        <w:rPr>
          <w:rFonts w:ascii="Times New Roman" w:hAnsi="Times New Roman" w:cs="Times New Roman"/>
          <w:sz w:val="24"/>
          <w:szCs w:val="24"/>
          <w:lang w:eastAsia="sk-SK"/>
        </w:rPr>
        <w:t xml:space="preserve"> v oblastiach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 xml:space="preserve">podpory </w:t>
      </w:r>
      <w:r w:rsidRPr="00CA28FA" w:rsidR="009D6F03">
        <w:rPr>
          <w:rFonts w:ascii="Times New Roman" w:hAnsi="Times New Roman" w:cs="Times New Roman"/>
          <w:sz w:val="24"/>
          <w:szCs w:val="24"/>
          <w:lang w:eastAsia="sk-SK"/>
        </w:rPr>
        <w:t>podľa § 2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(voucher),</w:t>
      </w:r>
    </w:p>
    <w:p w:rsidR="005D3CA8" w:rsidRPr="00CA28FA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organizovanie a podpora účasti na stážach, súťažiach, výstavách alebo iných podujatiach zameraných na podporu podnikania,</w:t>
      </w:r>
    </w:p>
    <w:p w:rsidR="005D3CA8" w:rsidRPr="00CA28FA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cielené posilňovanie potenciálu mikropodniku, malého podniku alebo stredného podniku, ktoré umožňuje zvyšovať jeho výkon (koučing),</w:t>
      </w:r>
    </w:p>
    <w:p w:rsidR="008B3679" w:rsidRPr="00CA28FA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5D3CA8">
        <w:rPr>
          <w:rFonts w:ascii="Times New Roman" w:hAnsi="Times New Roman" w:cs="Times New Roman"/>
          <w:sz w:val="24"/>
          <w:szCs w:val="24"/>
          <w:lang w:eastAsia="sk-SK"/>
        </w:rPr>
        <w:t>dlhodobé odborné poradenstvo a odborný tréning, ktorého cieľom je zlepšenie podnikateľských zručností a odborný rast (mentoring).</w:t>
      </w:r>
    </w:p>
    <w:p w:rsidR="008B3679" w:rsidRPr="00CA28FA" w:rsidP="00D47F7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5D3CA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§ 4</w:t>
      </w:r>
    </w:p>
    <w:p w:rsidR="005D3CA8" w:rsidRPr="00CA28FA" w:rsidP="0039233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Žiadosť o poskytnutie podpory</w:t>
      </w:r>
    </w:p>
    <w:p w:rsidR="00943EFE" w:rsidRPr="00CA28FA" w:rsidP="005D3CA8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3EFE" w:rsidRPr="00CA28FA" w:rsidP="00943EFE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(1) Žiadateľom o podporu podľa § 3 môže byť</w:t>
      </w:r>
    </w:p>
    <w:p w:rsidR="00943EFE" w:rsidRPr="00CA28FA" w:rsidP="00943EF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a) mikropodnikateľ,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6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943EFE" w:rsidRPr="00CA28FA" w:rsidP="00943EF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b) malý podnikateľ,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7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943EFE" w:rsidRPr="00CA28FA" w:rsidP="00392334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c) stredný podnikateľ.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8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943EFE" w:rsidRPr="00CA28FA" w:rsidP="00943EFE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Žiadateľom o podporu podľa § </w:t>
      </w:r>
      <w:r w:rsidRPr="00CA28FA" w:rsidR="00DC001D">
        <w:rPr>
          <w:rFonts w:ascii="Times New Roman" w:hAnsi="Times New Roman" w:cs="Times New Roman"/>
          <w:sz w:val="24"/>
          <w:szCs w:val="24"/>
          <w:lang w:eastAsia="sk-SK"/>
        </w:rPr>
        <w:t>3 písm. b)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 xml:space="preserve"> môže byť </w:t>
      </w:r>
      <w:r w:rsidRPr="00CA28FA" w:rsidR="0045167D">
        <w:rPr>
          <w:rFonts w:ascii="Times New Roman" w:hAnsi="Times New Roman" w:cs="Times New Roman"/>
          <w:sz w:val="24"/>
          <w:szCs w:val="24"/>
          <w:lang w:eastAsia="sk-SK"/>
        </w:rPr>
        <w:t xml:space="preserve">aj 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>fyzická osoba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 xml:space="preserve"> - nepodnikateľ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943EFE" w:rsidRPr="00CA28FA" w:rsidP="00943EF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3CA8" w:rsidRPr="00CA28FA" w:rsidP="008E694A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(3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Žiadosť o poskytnutie podpory (ďalej len „žiadosť“) sa predkladá v listinnej podobe alebo v elektronickej podobe. </w:t>
      </w:r>
    </w:p>
    <w:p w:rsidR="005D3CA8" w:rsidRPr="00CA28FA" w:rsidP="005D3CA8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(4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Žiadosť </w:t>
      </w: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 podporu priamou formou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 xml:space="preserve">podľa § 3 písm. a) </w:t>
      </w:r>
      <w:r w:rsidRPr="00CA28FA" w:rsidR="00172BFC">
        <w:rPr>
          <w:rFonts w:ascii="Times New Roman" w:hAnsi="Times New Roman" w:cs="Times New Roman"/>
          <w:sz w:val="24"/>
          <w:szCs w:val="24"/>
          <w:lang w:eastAsia="sk-SK"/>
        </w:rPr>
        <w:t xml:space="preserve">druhý bod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obsahuje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a) </w:t>
      </w: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 xml:space="preserve">identifikačné údaje </w:t>
      </w:r>
      <w:r w:rsidRPr="00CA28FA" w:rsidR="00053733">
        <w:rPr>
          <w:rFonts w:ascii="Times New Roman" w:hAnsi="Times New Roman" w:cs="Times New Roman"/>
          <w:sz w:val="24"/>
          <w:szCs w:val="24"/>
          <w:lang w:eastAsia="sk-SK"/>
        </w:rPr>
        <w:t>ži</w:t>
      </w: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>adateľa, ktorými sú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1. obchodné meno,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2. sídlo</w:t>
      </w:r>
      <w:r w:rsidRPr="00CA28FA" w:rsidR="00BA10F2">
        <w:rPr>
          <w:rFonts w:ascii="Times New Roman" w:hAnsi="Times New Roman" w:cs="Times New Roman"/>
          <w:sz w:val="24"/>
          <w:szCs w:val="24"/>
          <w:lang w:eastAsia="sk-SK"/>
        </w:rPr>
        <w:t>, právna forma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CA28FA" w:rsidR="00965751">
        <w:rPr>
          <w:rFonts w:ascii="Times New Roman" w:hAnsi="Times New Roman" w:cs="Times New Roman"/>
          <w:sz w:val="24"/>
          <w:szCs w:val="24"/>
          <w:lang w:eastAsia="sk-SK"/>
        </w:rPr>
        <w:t xml:space="preserve">druh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podniku</w:t>
      </w:r>
      <w:r w:rsidRPr="00CA28FA" w:rsidR="00965751">
        <w:rPr>
          <w:rFonts w:ascii="Times New Roman" w:hAnsi="Times New Roman" w:cs="Times New Roman"/>
          <w:sz w:val="24"/>
          <w:szCs w:val="24"/>
          <w:lang w:eastAsia="sk-SK"/>
        </w:rPr>
        <w:t xml:space="preserve"> podľa odseku 1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 miesto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podnikania a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 xml:space="preserve"> adresa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prevádzkarne, ak je zriadená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3. identifikačné číslo,</w:t>
      </w:r>
    </w:p>
    <w:p w:rsidR="005D3CA8" w:rsidRPr="00CA28FA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4.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meno a priezvisko, rodné číslo a trvalý pobyt 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štatutárneho orgánu alebo členov štatutárneho orgánu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 a spôsob, akým budú za prijímateľa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 xml:space="preserve"> podpory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 konať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alebo meno a priezvisko zodpoved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ného zástupcu, ak je ustanovený,</w:t>
      </w:r>
    </w:p>
    <w:p w:rsidR="00DE3276" w:rsidRPr="00CA28FA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5. kontaktná osoba, </w:t>
      </w:r>
    </w:p>
    <w:p w:rsidR="00DE3276" w:rsidRPr="00CA28FA" w:rsidP="00DE327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 xml:space="preserve"> druh priamej formy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7149F4" w:rsidRPr="00CA28FA" w:rsidP="007149F4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 xml:space="preserve">c)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>výšku požadovanej podpory,</w:t>
      </w:r>
    </w:p>
    <w:p w:rsidR="007149F4" w:rsidRPr="00CA28FA" w:rsidP="007149F4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 xml:space="preserve">d)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plánovanú výšku vlastných prostriedkov určených na realizáciu projektu a účel ich použitia, </w:t>
      </w:r>
    </w:p>
    <w:p w:rsidR="00BA10F2" w:rsidRPr="00CA28FA" w:rsidP="00BA10F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172BFC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A28FA" w:rsidR="002554B1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DE3276">
        <w:rPr>
          <w:rFonts w:ascii="Times New Roman" w:hAnsi="Times New Roman" w:cs="Times New Roman"/>
          <w:sz w:val="24"/>
          <w:szCs w:val="24"/>
          <w:lang w:eastAsia="sk-SK"/>
        </w:rPr>
        <w:t xml:space="preserve">ďalšie náležitosti uvedené v prílohe schémy pomoci. </w:t>
      </w:r>
    </w:p>
    <w:p w:rsidR="00BA10F2" w:rsidRPr="00CA28FA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54B1" w:rsidRPr="00CA28FA" w:rsidP="00A15A95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(5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) Žiadosť o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 podporu nepriamou formou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 xml:space="preserve">podľa § 3  písm. b) </w:t>
      </w:r>
      <w:r w:rsidRPr="00CA28FA" w:rsidR="00BA10F2">
        <w:rPr>
          <w:rFonts w:ascii="Times New Roman" w:hAnsi="Times New Roman" w:cs="Times New Roman"/>
          <w:sz w:val="24"/>
          <w:szCs w:val="24"/>
          <w:lang w:eastAsia="sk-SK"/>
        </w:rPr>
        <w:t>obsahuje</w:t>
      </w:r>
    </w:p>
    <w:p w:rsidR="00053733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BA10F2">
        <w:rPr>
          <w:rFonts w:ascii="Times New Roman" w:hAnsi="Times New Roman" w:cs="Times New Roman"/>
          <w:sz w:val="24"/>
          <w:szCs w:val="24"/>
          <w:lang w:eastAsia="sk-SK"/>
        </w:rPr>
        <w:t xml:space="preserve">a) identifikačné údaje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žiadateľa</w:t>
      </w:r>
      <w:r w:rsidRPr="00CA28FA" w:rsidR="00BA10F2">
        <w:rPr>
          <w:rFonts w:ascii="Times New Roman" w:hAnsi="Times New Roman" w:cs="Times New Roman"/>
          <w:sz w:val="24"/>
          <w:szCs w:val="24"/>
          <w:lang w:eastAsia="sk-SK"/>
        </w:rPr>
        <w:t>, ktorými sú</w:t>
      </w:r>
    </w:p>
    <w:p w:rsidR="00BA10F2" w:rsidRPr="00CA28FA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053733">
        <w:rPr>
          <w:rFonts w:ascii="Times New Roman" w:hAnsi="Times New Roman" w:cs="Times New Roman"/>
          <w:sz w:val="24"/>
          <w:szCs w:val="24"/>
          <w:lang w:eastAsia="sk-SK"/>
        </w:rPr>
        <w:t xml:space="preserve">obchodné meno, </w:t>
      </w:r>
    </w:p>
    <w:p w:rsidR="00053733" w:rsidRPr="00CA28FA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sídlo, právna forma, </w:t>
      </w:r>
      <w:r w:rsidRPr="00CA28FA" w:rsidR="00965751">
        <w:rPr>
          <w:rFonts w:ascii="Times New Roman" w:hAnsi="Times New Roman" w:cs="Times New Roman"/>
          <w:sz w:val="24"/>
          <w:szCs w:val="24"/>
          <w:lang w:eastAsia="sk-SK"/>
        </w:rPr>
        <w:t xml:space="preserve">druh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podniku</w:t>
      </w:r>
      <w:r w:rsidRPr="00CA28FA" w:rsidR="00965751">
        <w:rPr>
          <w:rFonts w:ascii="Times New Roman" w:hAnsi="Times New Roman" w:cs="Times New Roman"/>
          <w:sz w:val="24"/>
          <w:szCs w:val="24"/>
          <w:lang w:eastAsia="sk-SK"/>
        </w:rPr>
        <w:t xml:space="preserve"> podľa odseku 1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 miesto podnikania a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 xml:space="preserve"> adresa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prevádzkarne, ak je zriadená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BA10F2" w:rsidRPr="00CA28FA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identifikačné číslo,</w:t>
      </w:r>
    </w:p>
    <w:p w:rsidR="00053733" w:rsidRPr="00CA28FA" w:rsidP="00D47F74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D47F74">
        <w:rPr>
          <w:rFonts w:ascii="Times New Roman" w:hAnsi="Times New Roman" w:cs="Times New Roman"/>
          <w:sz w:val="24"/>
          <w:szCs w:val="24"/>
          <w:lang w:eastAsia="sk-SK"/>
        </w:rPr>
        <w:t xml:space="preserve">4.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meno a priezvisko, rodné číslo a trvalý pobyt 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štatutárneho orgánu alebo členov štatutárneho orgánu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a spôsob, akým budú za prijímateľa 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 xml:space="preserve">podpory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konať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A28FA" w:rsidR="00D47F74">
        <w:rPr>
          <w:rFonts w:ascii="Times New Roman" w:hAnsi="Times New Roman" w:cs="Times New Roman"/>
          <w:sz w:val="24"/>
          <w:szCs w:val="24"/>
          <w:lang w:eastAsia="sk-SK"/>
        </w:rPr>
        <w:t xml:space="preserve"> alebo meno a priezvisko zodpovedného zástupcu, ak je ustanovený,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53733" w:rsidRPr="00CA28FA" w:rsidP="00D47F7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D47F74">
        <w:rPr>
          <w:rFonts w:ascii="Times New Roman" w:hAnsi="Times New Roman" w:cs="Times New Roman"/>
          <w:sz w:val="24"/>
          <w:szCs w:val="24"/>
          <w:lang w:eastAsia="sk-SK"/>
        </w:rPr>
        <w:t xml:space="preserve">5.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kontaktná osoba,</w:t>
      </w:r>
    </w:p>
    <w:p w:rsidR="00310F9E" w:rsidRPr="00CA28FA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druh nepriamej formy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053733" w:rsidRPr="00CA28FA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10F9E">
        <w:rPr>
          <w:rFonts w:ascii="Times New Roman" w:hAnsi="Times New Roman" w:cs="Times New Roman"/>
          <w:sz w:val="24"/>
          <w:szCs w:val="24"/>
          <w:lang w:eastAsia="sk-SK"/>
        </w:rPr>
        <w:t xml:space="preserve">c) ďalšie náležitosti </w:t>
      </w:r>
      <w:r w:rsidRPr="00CA28FA" w:rsidR="00A15A95">
        <w:rPr>
          <w:rFonts w:ascii="Times New Roman" w:hAnsi="Times New Roman" w:cs="Times New Roman"/>
          <w:sz w:val="24"/>
          <w:szCs w:val="24"/>
          <w:lang w:eastAsia="sk-SK"/>
        </w:rPr>
        <w:t>uvedené v prílohe schémy pomoci.</w:t>
      </w:r>
    </w:p>
    <w:p w:rsidR="00310F9E" w:rsidRPr="00CA28FA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10F9E" w:rsidRPr="00CA28FA" w:rsidP="00A15A95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(6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Žiadosť </w:t>
      </w:r>
      <w:r w:rsidRPr="00CA28FA" w:rsidR="00D20347">
        <w:rPr>
          <w:rFonts w:ascii="Times New Roman" w:hAnsi="Times New Roman" w:cs="Times New Roman"/>
          <w:sz w:val="24"/>
          <w:szCs w:val="24"/>
          <w:lang w:eastAsia="sk-SK"/>
        </w:rPr>
        <w:t xml:space="preserve">o podporu nepriamou formou podľa § 3 písm. b), ak ide o žiadateľa podľa odseku 2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obsahuje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10F9E">
        <w:rPr>
          <w:rFonts w:ascii="Times New Roman" w:hAnsi="Times New Roman" w:cs="Times New Roman"/>
          <w:sz w:val="24"/>
          <w:szCs w:val="24"/>
          <w:lang w:eastAsia="sk-SK"/>
        </w:rPr>
        <w:t xml:space="preserve">a) </w:t>
      </w: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>identifikačn</w:t>
      </w:r>
      <w:r w:rsidRPr="00CA28FA" w:rsidR="0045167D">
        <w:rPr>
          <w:rFonts w:ascii="Times New Roman" w:hAnsi="Times New Roman" w:cs="Times New Roman"/>
          <w:sz w:val="24"/>
          <w:szCs w:val="24"/>
          <w:lang w:eastAsia="sk-SK"/>
        </w:rPr>
        <w:t>é údaje žiadateľa</w:t>
      </w: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>, ktorými sú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1. meno a priezvisko,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762DB5">
        <w:rPr>
          <w:rFonts w:ascii="Times New Roman" w:hAnsi="Times New Roman" w:cs="Times New Roman"/>
          <w:sz w:val="24"/>
          <w:szCs w:val="24"/>
          <w:lang w:eastAsia="sk-SK"/>
        </w:rPr>
        <w:t>2. adresa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trvalého pobytu,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10F9E">
        <w:rPr>
          <w:rFonts w:ascii="Times New Roman" w:hAnsi="Times New Roman" w:cs="Times New Roman"/>
          <w:sz w:val="24"/>
          <w:szCs w:val="24"/>
          <w:lang w:eastAsia="sk-SK"/>
        </w:rPr>
        <w:t>3. dátum narodenia,</w:t>
      </w:r>
    </w:p>
    <w:p w:rsidR="00310F9E" w:rsidRPr="00CA28FA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806BEC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 xml:space="preserve">druh nepriamej </w:t>
      </w:r>
      <w:r w:rsidRPr="00CA28FA" w:rsidR="00762DB5">
        <w:rPr>
          <w:rFonts w:ascii="Times New Roman" w:hAnsi="Times New Roman" w:cs="Times New Roman"/>
          <w:sz w:val="24"/>
          <w:szCs w:val="24"/>
          <w:lang w:eastAsia="sk-SK"/>
        </w:rPr>
        <w:t>form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310F9E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806BEC">
        <w:rPr>
          <w:rFonts w:ascii="Times New Roman" w:hAnsi="Times New Roman" w:cs="Times New Roman"/>
          <w:sz w:val="24"/>
          <w:szCs w:val="24"/>
          <w:lang w:eastAsia="sk-SK"/>
        </w:rPr>
        <w:t xml:space="preserve">c)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ďalšie náležitosti uvedené v prílohe programu. </w:t>
      </w:r>
    </w:p>
    <w:p w:rsidR="005D3CA8" w:rsidRPr="00CA28FA" w:rsidP="005D3CA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D0133" w:rsidRPr="00CA28FA" w:rsidP="00ED013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(7</w:t>
      </w:r>
      <w:r w:rsidRPr="00CA28FA" w:rsidR="008B3679">
        <w:rPr>
          <w:rFonts w:ascii="Times New Roman" w:hAnsi="Times New Roman" w:cs="Times New Roman"/>
          <w:sz w:val="24"/>
          <w:szCs w:val="24"/>
          <w:lang w:eastAsia="sk-SK"/>
        </w:rPr>
        <w:t xml:space="preserve">) Prílohou </w:t>
      </w:r>
      <w:r w:rsidRPr="00CA28FA" w:rsidR="00A15A95">
        <w:rPr>
          <w:rFonts w:ascii="Times New Roman" w:hAnsi="Times New Roman" w:cs="Times New Roman"/>
          <w:sz w:val="24"/>
          <w:szCs w:val="24"/>
          <w:lang w:eastAsia="sk-SK"/>
        </w:rPr>
        <w:t xml:space="preserve">k </w:t>
      </w:r>
      <w:r w:rsidRPr="00CA28FA" w:rsidR="008B3679">
        <w:rPr>
          <w:rFonts w:ascii="Times New Roman" w:hAnsi="Times New Roman" w:cs="Times New Roman"/>
          <w:sz w:val="24"/>
          <w:szCs w:val="24"/>
          <w:lang w:eastAsia="sk-SK"/>
        </w:rPr>
        <w:t xml:space="preserve">žiadosti 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podľa odseku 4</w:t>
      </w:r>
      <w:r w:rsidRPr="00CA28FA" w:rsidR="00A15A9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sú</w:t>
      </w:r>
    </w:p>
    <w:p w:rsidR="00ED0133" w:rsidRPr="00CA28FA" w:rsidP="00ED0133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výpis z obchodného registra alebo iného obdobného registra nie starší ako tri mesiace,</w:t>
      </w:r>
    </w:p>
    <w:p w:rsidR="00847F83" w:rsidRPr="00CA28FA" w:rsidP="00ED013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CA28FA" w:rsidR="006B2111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3F06C0">
        <w:rPr>
          <w:rFonts w:ascii="Times New Roman" w:hAnsi="Times New Roman" w:cs="Times New Roman"/>
          <w:sz w:val="24"/>
          <w:szCs w:val="24"/>
          <w:lang w:eastAsia="sk-SK"/>
        </w:rPr>
        <w:t xml:space="preserve">projektový zámer v štruktúre uvedenej v schéme 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pomoci,</w:t>
      </w:r>
    </w:p>
    <w:p w:rsidR="003A7282" w:rsidRPr="00CA28FA" w:rsidP="003A728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c) doklady preukazujúce splnenie podm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ienok podľa osobitného predpisu.</w:t>
      </w:r>
      <w:r w:rsidRPr="00CA28FA" w:rsidR="0066366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E72EC" w:rsidRPr="00CA28FA" w:rsidP="00ED013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0894" w:rsidRPr="00CA28FA" w:rsidP="0039089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Poskytovanie podpory</w:t>
      </w:r>
    </w:p>
    <w:p w:rsidR="00390894" w:rsidRPr="00CA28FA" w:rsidP="00BE39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§ 5</w:t>
      </w:r>
    </w:p>
    <w:p w:rsidR="00390894" w:rsidRPr="00CA28FA" w:rsidP="004D34CD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 xml:space="preserve">          (1) Poskytovateľom podpory je ministerstvo. </w:t>
      </w:r>
      <w:r w:rsidRPr="00CA28FA" w:rsidR="0045167D">
        <w:rPr>
          <w:rFonts w:ascii="Times New Roman" w:hAnsi="Times New Roman" w:cs="Times New Roman"/>
          <w:sz w:val="24"/>
          <w:szCs w:val="24"/>
          <w:lang w:eastAsia="sk-SK"/>
        </w:rPr>
        <w:t xml:space="preserve">Ministerstvo </w:t>
      </w:r>
      <w:r w:rsidRPr="00CA28FA" w:rsidR="004D34CD">
        <w:rPr>
          <w:rFonts w:ascii="Times New Roman" w:hAnsi="Times New Roman" w:cs="Times New Roman"/>
          <w:sz w:val="24"/>
          <w:szCs w:val="24"/>
        </w:rPr>
        <w:t xml:space="preserve">môže 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>na základe písomnej zmluvy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  <w:lang w:eastAsia="sk-SK"/>
        </w:rPr>
        <w:footnoteReference w:id="9"/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4D34CD">
        <w:rPr>
          <w:rFonts w:ascii="Times New Roman" w:hAnsi="Times New Roman" w:cs="Times New Roman"/>
          <w:sz w:val="24"/>
          <w:szCs w:val="24"/>
        </w:rPr>
        <w:t>poveriť inú právnickú osobu, aby v jeho mene vykonávala niektoré úlohy spojené</w:t>
      </w:r>
      <w:r w:rsidRPr="00CA28FA" w:rsidR="00C83E4A">
        <w:rPr>
          <w:rFonts w:ascii="Times New Roman" w:hAnsi="Times New Roman" w:cs="Times New Roman"/>
          <w:sz w:val="24"/>
          <w:szCs w:val="24"/>
        </w:rPr>
        <w:t xml:space="preserve">    </w:t>
      </w:r>
      <w:r w:rsidRPr="00CA28FA" w:rsidR="004D34CD">
        <w:rPr>
          <w:rFonts w:ascii="Times New Roman" w:hAnsi="Times New Roman" w:cs="Times New Roman"/>
          <w:sz w:val="24"/>
          <w:szCs w:val="24"/>
        </w:rPr>
        <w:t xml:space="preserve"> s poskytovaním podpory (ďalej len „vykonávateľ podpory“). </w:t>
      </w:r>
    </w:p>
    <w:p w:rsidR="004D34CD" w:rsidRPr="00CA28FA" w:rsidP="004D34CD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0894" w:rsidRPr="00CA28FA" w:rsidP="004D34CD">
      <w:pPr>
        <w:pStyle w:val="ListParagraph"/>
        <w:numPr>
          <w:numId w:val="31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Vykonávateľom podpory môže byť </w:t>
      </w:r>
    </w:p>
    <w:p w:rsidR="00390894" w:rsidRPr="00CA28FA" w:rsidP="00390894">
      <w:pPr>
        <w:numPr>
          <w:ilvl w:val="1"/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príspevková organizácia alebo rozpočtová organizácia v pôsobnosti ministerstva,</w:t>
      </w:r>
    </w:p>
    <w:p w:rsidR="00847F83" w:rsidRPr="00CA28FA" w:rsidP="00BE0CD4">
      <w:pPr>
        <w:numPr>
          <w:ilvl w:val="1"/>
          <w:numId w:val="6"/>
        </w:numPr>
        <w:bidi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90894">
        <w:rPr>
          <w:rFonts w:ascii="Times New Roman" w:hAnsi="Times New Roman" w:cs="Times New Roman"/>
          <w:sz w:val="24"/>
          <w:szCs w:val="24"/>
          <w:lang w:eastAsia="sk-SK"/>
        </w:rPr>
        <w:t xml:space="preserve">združenie právnických osôb s účasťou ministerstva založené na podporu a rozvoj malého </w:t>
      </w:r>
      <w:r w:rsidRPr="00CA28FA" w:rsidR="00ED0133">
        <w:rPr>
          <w:rFonts w:ascii="Times New Roman" w:hAnsi="Times New Roman" w:cs="Times New Roman"/>
          <w:sz w:val="24"/>
          <w:szCs w:val="24"/>
          <w:lang w:eastAsia="sk-SK"/>
        </w:rPr>
        <w:t>a stredného podnikania</w:t>
      </w:r>
      <w:r w:rsidRPr="00CA28FA" w:rsidR="00AD16DC">
        <w:rPr>
          <w:rFonts w:ascii="Times New Roman" w:hAnsi="Times New Roman" w:cs="Times New Roman"/>
          <w:sz w:val="24"/>
          <w:szCs w:val="24"/>
          <w:lang w:eastAsia="sk-SK"/>
        </w:rPr>
        <w:t>, ktoré</w:t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 xml:space="preserve"> je prijímateľom dotácie podľa osobitného predpisu.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0"/>
      </w:r>
      <w:r w:rsidRPr="00CA28FA" w:rsidR="006075A0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A28FA" w:rsidR="00ED0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90894" w:rsidRPr="00CA28FA" w:rsidP="00BE0CD4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ED0133">
        <w:rPr>
          <w:rFonts w:ascii="Times New Roman" w:hAnsi="Times New Roman" w:cs="Times New Roman"/>
          <w:sz w:val="24"/>
          <w:szCs w:val="24"/>
          <w:lang w:eastAsia="sk-SK"/>
        </w:rPr>
        <w:t>(3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643EAE">
        <w:rPr>
          <w:rFonts w:ascii="Times New Roman" w:hAnsi="Times New Roman" w:cs="Times New Roman"/>
          <w:sz w:val="24"/>
          <w:szCs w:val="24"/>
          <w:lang w:eastAsia="sk-SK"/>
        </w:rPr>
        <w:t>Vykonávateľ podpory podľa odseku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 xml:space="preserve"> 2 písm. b) je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na účely tohto zákona 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finančnou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inštitú</w:t>
      </w:r>
      <w:r w:rsidRPr="00CA28FA" w:rsidR="00D863F2">
        <w:rPr>
          <w:rFonts w:ascii="Times New Roman" w:hAnsi="Times New Roman" w:cs="Times New Roman"/>
          <w:sz w:val="24"/>
          <w:szCs w:val="24"/>
          <w:lang w:eastAsia="sk-SK"/>
        </w:rPr>
        <w:t>ci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A28FA" w:rsidR="00D863F2">
        <w:rPr>
          <w:rFonts w:ascii="Times New Roman" w:hAnsi="Times New Roman" w:cs="Times New Roman"/>
          <w:sz w:val="24"/>
          <w:szCs w:val="24"/>
          <w:lang w:eastAsia="sk-SK"/>
        </w:rPr>
        <w:t>u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1"/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slúžiacou na implementáciu finančných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nás</w:t>
      </w:r>
      <w:r w:rsidRPr="00CA28FA" w:rsidR="0066366C">
        <w:rPr>
          <w:rFonts w:ascii="Times New Roman" w:hAnsi="Times New Roman" w:cs="Times New Roman"/>
          <w:sz w:val="24"/>
          <w:szCs w:val="24"/>
          <w:lang w:eastAsia="sk-SK"/>
        </w:rPr>
        <w:t>trojov</w:t>
      </w:r>
      <w:r w:rsidRPr="00CA28FA" w:rsidR="00D863F2">
        <w:rPr>
          <w:rFonts w:ascii="Times New Roman" w:hAnsi="Times New Roman" w:cs="Times New Roman"/>
          <w:sz w:val="24"/>
          <w:szCs w:val="24"/>
          <w:lang w:eastAsia="sk-SK"/>
        </w:rPr>
        <w:t xml:space="preserve"> podľa osobitného predpisu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2"/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) alebo 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>na implementáciu nástrojov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finančného inžinie</w:t>
      </w:r>
      <w:r w:rsidRPr="00CA28FA" w:rsidR="00D863F2">
        <w:rPr>
          <w:rFonts w:ascii="Times New Roman" w:hAnsi="Times New Roman" w:cs="Times New Roman"/>
          <w:sz w:val="24"/>
          <w:szCs w:val="24"/>
          <w:lang w:eastAsia="sk-SK"/>
        </w:rPr>
        <w:t>rstva podľa osobitného predpisu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3"/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pri poskytovaní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 xml:space="preserve"> podpory podľa tohto zákona</w:t>
      </w:r>
      <w:r w:rsidRPr="00CA28FA" w:rsidR="00AD16D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90894" w:rsidRPr="00CA28FA" w:rsidP="0039089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ED0133">
        <w:rPr>
          <w:rFonts w:ascii="Times New Roman" w:hAnsi="Times New Roman" w:cs="Times New Roman"/>
          <w:sz w:val="24"/>
          <w:szCs w:val="24"/>
          <w:lang w:eastAsia="sk-SK"/>
        </w:rPr>
        <w:t>(4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>) Zmluva podľa odseku 1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obsahuje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označenie zmluvných strán,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predmet zmluvy,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vymedzenie </w:t>
      </w:r>
      <w:r w:rsidRPr="00CA28FA" w:rsidR="008616B9">
        <w:rPr>
          <w:rFonts w:ascii="Times New Roman" w:hAnsi="Times New Roman" w:cs="Times New Roman"/>
          <w:sz w:val="24"/>
          <w:szCs w:val="24"/>
          <w:lang w:eastAsia="sk-SK"/>
        </w:rPr>
        <w:t>formy a druhu podpory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8616B9">
        <w:rPr>
          <w:rFonts w:ascii="Times New Roman" w:hAnsi="Times New Roman" w:cs="Times New Roman"/>
          <w:sz w:val="24"/>
          <w:szCs w:val="24"/>
          <w:lang w:eastAsia="sk-SK"/>
        </w:rPr>
        <w:t>určenie úloh spojených s poskytovaním podpory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spôsob kontroly,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dôvod a spôsob odstúpenia od zmluvy,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vymedzenie času, na ktorý sa zmluva uzatvára,</w:t>
      </w:r>
    </w:p>
    <w:p w:rsidR="004D34CD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390894">
        <w:rPr>
          <w:rFonts w:ascii="Times New Roman" w:hAnsi="Times New Roman" w:cs="Times New Roman"/>
          <w:sz w:val="24"/>
          <w:szCs w:val="24"/>
          <w:lang w:eastAsia="sk-SK"/>
        </w:rPr>
        <w:t>sankci</w:t>
      </w:r>
      <w:r w:rsidRPr="00CA28FA" w:rsidR="003A7282">
        <w:rPr>
          <w:rFonts w:ascii="Times New Roman" w:hAnsi="Times New Roman" w:cs="Times New Roman"/>
          <w:sz w:val="24"/>
          <w:szCs w:val="24"/>
          <w:lang w:eastAsia="sk-SK"/>
        </w:rPr>
        <w:t>e za porušenie podmienok zmluvy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390894" w:rsidRPr="00CA28FA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meno, priezvisko, funkciu a podpis osoby oprá</w:t>
      </w: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vnenej konať za zmluvnú stranu.</w:t>
      </w:r>
    </w:p>
    <w:p w:rsidR="00AB0106" w:rsidRPr="00CA28FA" w:rsidP="0039089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1DF9" w:rsidRPr="00CA28FA" w:rsidP="00401DF9">
      <w:pPr>
        <w:bidi w:val="0"/>
        <w:spacing w:after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28FA" w:rsidR="00BE0CD4">
        <w:rPr>
          <w:rFonts w:ascii="Times New Roman" w:hAnsi="Times New Roman" w:cs="Times New Roman"/>
          <w:sz w:val="24"/>
          <w:szCs w:val="24"/>
        </w:rPr>
        <w:t>§ 6</w:t>
      </w:r>
    </w:p>
    <w:p w:rsidR="00AB0106" w:rsidRPr="00CA28FA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(1</w:t>
      </w:r>
      <w:r w:rsidRPr="00CA28FA" w:rsidR="00C75622">
        <w:rPr>
          <w:rFonts w:ascii="Times New Roman" w:hAnsi="Times New Roman" w:cs="Times New Roman"/>
          <w:sz w:val="24"/>
          <w:szCs w:val="24"/>
        </w:rPr>
        <w:t xml:space="preserve">) </w:t>
      </w:r>
      <w:r w:rsidRPr="00CA28FA" w:rsidR="00DC001D">
        <w:rPr>
          <w:rFonts w:ascii="Times New Roman" w:hAnsi="Times New Roman" w:cs="Times New Roman"/>
          <w:sz w:val="24"/>
          <w:szCs w:val="24"/>
        </w:rPr>
        <w:t>Ak žiadosť</w:t>
      </w:r>
      <w:r w:rsidRPr="00CA28FA" w:rsidR="00C77D21">
        <w:rPr>
          <w:rFonts w:ascii="Times New Roman" w:hAnsi="Times New Roman" w:cs="Times New Roman"/>
          <w:sz w:val="24"/>
          <w:szCs w:val="24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</w:rPr>
        <w:t xml:space="preserve">neobsahuje predpísané náležitosti, ministerstvo alebo vykonávateľ podpory do 30 dní odo dňa doručenia žiadosti vyzve žiadateľa, aby ju doplnil. Ak žiadateľ výzve na doplnenie žiadosti v určenej lehote nevyhovie, ministerstvo alebo </w:t>
      </w:r>
      <w:r w:rsidRPr="00CA28FA" w:rsidR="00BE0CD4">
        <w:rPr>
          <w:rFonts w:ascii="Times New Roman" w:hAnsi="Times New Roman" w:cs="Times New Roman"/>
          <w:sz w:val="24"/>
          <w:szCs w:val="24"/>
        </w:rPr>
        <w:t xml:space="preserve">vykonávateľ podpory </w:t>
      </w:r>
      <w:r w:rsidRPr="00CA28FA">
        <w:rPr>
          <w:rFonts w:ascii="Times New Roman" w:hAnsi="Times New Roman" w:cs="Times New Roman"/>
          <w:sz w:val="24"/>
          <w:szCs w:val="24"/>
        </w:rPr>
        <w:t xml:space="preserve">žiadosť zamietne. </w:t>
      </w:r>
    </w:p>
    <w:p w:rsidR="00665B3E" w:rsidRPr="00CA28FA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8FA" w:rsidR="00AB0106">
        <w:rPr>
          <w:rFonts w:ascii="Times New Roman" w:hAnsi="Times New Roman" w:cs="Times New Roman"/>
          <w:sz w:val="24"/>
          <w:szCs w:val="24"/>
        </w:rPr>
        <w:t>(2) Žiadosti vyhodnocuje najmenej trojčlenná komisia, ktorú zriaďuje minister hospodárstva Slovenskej republiky alebo štatutárny zástu</w:t>
      </w:r>
      <w:r w:rsidRPr="00CA28FA" w:rsidR="00AF7984">
        <w:rPr>
          <w:rFonts w:ascii="Times New Roman" w:hAnsi="Times New Roman" w:cs="Times New Roman"/>
          <w:sz w:val="24"/>
          <w:szCs w:val="24"/>
        </w:rPr>
        <w:t>pca vykonávateľa</w:t>
      </w:r>
      <w:r w:rsidRPr="00CA28FA" w:rsidR="00BE0CD4">
        <w:rPr>
          <w:rFonts w:ascii="Times New Roman" w:hAnsi="Times New Roman" w:cs="Times New Roman"/>
          <w:sz w:val="24"/>
          <w:szCs w:val="24"/>
        </w:rPr>
        <w:t xml:space="preserve"> podpory</w:t>
      </w:r>
      <w:r w:rsidRPr="00CA28FA" w:rsidR="00AF7984">
        <w:rPr>
          <w:rFonts w:ascii="Times New Roman" w:hAnsi="Times New Roman" w:cs="Times New Roman"/>
          <w:sz w:val="24"/>
          <w:szCs w:val="24"/>
        </w:rPr>
        <w:t>.</w:t>
      </w:r>
      <w:r w:rsidRPr="00CA28FA" w:rsidR="00AB0106">
        <w:rPr>
          <w:rFonts w:ascii="Times New Roman" w:hAnsi="Times New Roman" w:cs="Times New Roman"/>
          <w:sz w:val="24"/>
          <w:szCs w:val="24"/>
        </w:rPr>
        <w:t xml:space="preserve"> Člen komisie nesmie byť žiadateľom. Člen komisie a jemu blízka osoba nesmie byť štatutárnym orgánom alebo členom štatutárneho orgánu žiadateľa, ani zakladateľom, členom alebo spoločníkom právnickej osoby, ktorá je žiadateľom. </w:t>
      </w:r>
    </w:p>
    <w:p w:rsidR="00AB0106" w:rsidRPr="00CA28FA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 xml:space="preserve">(3) Komisia je pri schvaľovaní žiadostí nezávislá a schvaľuje ich podľa kritérií uvedených vo výzve na predkladanie žiadostí, pričom jednotlivé žiadosti musia byť očíslované a </w:t>
      </w:r>
      <w:r w:rsidRPr="00CA28FA" w:rsidR="00965751">
        <w:rPr>
          <w:rFonts w:ascii="Times New Roman" w:hAnsi="Times New Roman" w:cs="Times New Roman"/>
          <w:sz w:val="24"/>
          <w:szCs w:val="24"/>
        </w:rPr>
        <w:t>bez identifikačných</w:t>
      </w:r>
      <w:r w:rsidRPr="00CA28FA">
        <w:rPr>
          <w:rFonts w:ascii="Times New Roman" w:hAnsi="Times New Roman" w:cs="Times New Roman"/>
          <w:sz w:val="24"/>
          <w:szCs w:val="24"/>
        </w:rPr>
        <w:t xml:space="preserve"> </w:t>
      </w:r>
      <w:r w:rsidRPr="00CA28FA" w:rsidR="00965751">
        <w:rPr>
          <w:rFonts w:ascii="Times New Roman" w:hAnsi="Times New Roman" w:cs="Times New Roman"/>
          <w:sz w:val="24"/>
          <w:szCs w:val="24"/>
        </w:rPr>
        <w:t xml:space="preserve">údajov </w:t>
      </w:r>
      <w:r w:rsidRPr="00CA28FA">
        <w:rPr>
          <w:rFonts w:ascii="Times New Roman" w:hAnsi="Times New Roman" w:cs="Times New Roman"/>
          <w:sz w:val="24"/>
          <w:szCs w:val="24"/>
        </w:rPr>
        <w:t xml:space="preserve">žiadateľa. </w:t>
      </w:r>
    </w:p>
    <w:p w:rsidR="00AB0106" w:rsidRPr="00CA28FA" w:rsidP="00691DE2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 xml:space="preserve">(4) </w:t>
      </w:r>
      <w:r w:rsidRPr="00CA28FA" w:rsidR="00C77D21">
        <w:rPr>
          <w:rFonts w:ascii="Times New Roman" w:hAnsi="Times New Roman" w:cs="Times New Roman"/>
          <w:sz w:val="24"/>
          <w:szCs w:val="24"/>
        </w:rPr>
        <w:t>Odseky 2 a 3 sa nevzťahujú na p</w:t>
      </w:r>
      <w:r w:rsidRPr="00CA28FA" w:rsidR="00C83E4A">
        <w:rPr>
          <w:rFonts w:ascii="Times New Roman" w:hAnsi="Times New Roman" w:cs="Times New Roman"/>
          <w:sz w:val="24"/>
          <w:szCs w:val="24"/>
        </w:rPr>
        <w:t>odporu</w:t>
      </w:r>
      <w:r w:rsidRPr="00CA28FA" w:rsidR="00DC001D">
        <w:rPr>
          <w:rFonts w:ascii="Times New Roman" w:hAnsi="Times New Roman" w:cs="Times New Roman"/>
          <w:sz w:val="24"/>
          <w:szCs w:val="24"/>
        </w:rPr>
        <w:t xml:space="preserve"> podľa § 3 písm.</w:t>
      </w:r>
      <w:r w:rsidRPr="00CA28FA" w:rsidR="00C83E4A">
        <w:rPr>
          <w:rFonts w:ascii="Times New Roman" w:hAnsi="Times New Roman" w:cs="Times New Roman"/>
          <w:sz w:val="24"/>
          <w:szCs w:val="24"/>
        </w:rPr>
        <w:t xml:space="preserve"> b) prvého bodu</w:t>
      </w:r>
      <w:r w:rsidRPr="00CA28FA">
        <w:rPr>
          <w:rFonts w:ascii="Times New Roman" w:hAnsi="Times New Roman" w:cs="Times New Roman"/>
          <w:sz w:val="24"/>
          <w:szCs w:val="24"/>
        </w:rPr>
        <w:t>.</w:t>
      </w:r>
    </w:p>
    <w:p w:rsidR="00AB0106" w:rsidRPr="00CA28FA" w:rsidP="00AF798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(5) Ministerstvo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alebo vykonávateľ podpory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zverejňuje na svojom webovom sídle</w:t>
      </w:r>
    </w:p>
    <w:p w:rsidR="00AB0106" w:rsidRPr="00CA28FA" w:rsidP="00AF7984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úplné znenia všeobecne záväzných právnych predpisov upravujúcich poskytovanie podpory 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jeho pôsobnosti, </w:t>
      </w:r>
    </w:p>
    <w:p w:rsidR="00AB0106" w:rsidRPr="00CA28FA" w:rsidP="00AF7984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schválený rozpočet na realizáciu schém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pomoci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a programov </w:t>
      </w:r>
      <w:r w:rsidRPr="00CA28FA" w:rsidR="00691DE2">
        <w:rPr>
          <w:rFonts w:ascii="Times New Roman" w:hAnsi="Times New Roman" w:cs="Times New Roman"/>
          <w:sz w:val="24"/>
          <w:szCs w:val="24"/>
          <w:lang w:eastAsia="sk-SK"/>
        </w:rPr>
        <w:t>podľa ich účelu na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príslušný rozpočtový rok a predpoklad na nasledujúce dva roky, </w:t>
      </w:r>
    </w:p>
    <w:p w:rsidR="00AF7984" w:rsidRPr="00CA28FA" w:rsidP="00AF79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c)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výzvu na predkladanie žiadostí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najmenej 30 dní pred termínom predkl</w:t>
      </w:r>
      <w:r w:rsidRPr="00CA28FA" w:rsidR="00943EFE">
        <w:rPr>
          <w:rFonts w:ascii="Times New Roman" w:hAnsi="Times New Roman" w:cs="Times New Roman"/>
          <w:sz w:val="24"/>
          <w:szCs w:val="24"/>
          <w:lang w:eastAsia="sk-SK"/>
        </w:rPr>
        <w:t>adania žiadosti podľa § 4 ods. 4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 ktorá obsahuje</w:t>
      </w:r>
    </w:p>
    <w:p w:rsidR="00AB0106" w:rsidRPr="00CA28FA" w:rsidP="00AF79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1.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kritériá, podľa ktorých sa budú vyhodnocovať žiadosti, </w:t>
      </w:r>
    </w:p>
    <w:p w:rsidR="00AB0106" w:rsidRPr="00CA28FA" w:rsidP="00AF79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2.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formulár žiadosti v elektronickej podobe,</w:t>
      </w:r>
    </w:p>
    <w:p w:rsidR="00AB0106" w:rsidRPr="00CA28FA" w:rsidP="00AF79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3.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okruh žiadateľov, ktorí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môžu podať žiadosť,</w:t>
      </w:r>
    </w:p>
    <w:p w:rsidR="00AB0106" w:rsidRPr="00CA28FA" w:rsidP="00AF79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4.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disponibilný objem finančných prostriedkov na vyhlásenú výzvu,</w:t>
      </w:r>
    </w:p>
    <w:p w:rsidR="00AB0106" w:rsidRPr="00CA28FA" w:rsidP="00AF79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5.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najvyššiu a najnižšiu výšku podpory v rámci konkrétnej schémy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pomoci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022EAA" w:rsidRPr="00CA28FA" w:rsidP="00AB010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6.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predpoklad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 xml:space="preserve">ný 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termín vyhodnotenia žiadosti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B0106" w:rsidRPr="00CA28FA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d)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výzvu na predkladanie žiadostí</w:t>
      </w:r>
      <w:r w:rsidRPr="00CA28FA" w:rsidR="00C77D21">
        <w:rPr>
          <w:rFonts w:ascii="Times New Roman" w:hAnsi="Times New Roman" w:cs="Times New Roman"/>
          <w:sz w:val="24"/>
          <w:szCs w:val="24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</w:rPr>
        <w:t>najmenej 15 dní pred termínom predkl</w:t>
      </w:r>
      <w:r w:rsidRPr="00CA28FA" w:rsidR="00943EFE">
        <w:rPr>
          <w:rFonts w:ascii="Times New Roman" w:hAnsi="Times New Roman" w:cs="Times New Roman"/>
          <w:sz w:val="24"/>
          <w:szCs w:val="24"/>
        </w:rPr>
        <w:t xml:space="preserve">adania žiadostí podľa </w:t>
      </w:r>
      <w:r w:rsidRPr="00CA28FA" w:rsidR="00392334">
        <w:rPr>
          <w:rFonts w:ascii="Times New Roman" w:hAnsi="Times New Roman" w:cs="Times New Roman"/>
          <w:sz w:val="24"/>
          <w:szCs w:val="24"/>
        </w:rPr>
        <w:t>§ 4 ods. 5</w:t>
      </w:r>
      <w:r w:rsidRPr="00CA28FA">
        <w:rPr>
          <w:rFonts w:ascii="Times New Roman" w:hAnsi="Times New Roman" w:cs="Times New Roman"/>
          <w:sz w:val="24"/>
          <w:szCs w:val="24"/>
        </w:rPr>
        <w:t xml:space="preserve"> </w:t>
      </w:r>
      <w:r w:rsidRPr="00CA28FA" w:rsidR="00392334">
        <w:rPr>
          <w:rFonts w:ascii="Times New Roman" w:hAnsi="Times New Roman" w:cs="Times New Roman"/>
          <w:sz w:val="24"/>
          <w:szCs w:val="24"/>
        </w:rPr>
        <w:t>a 6</w:t>
      </w:r>
      <w:r w:rsidRPr="00CA28FA">
        <w:rPr>
          <w:rFonts w:ascii="Times New Roman" w:hAnsi="Times New Roman" w:cs="Times New Roman"/>
          <w:sz w:val="24"/>
          <w:szCs w:val="24"/>
        </w:rPr>
        <w:t>, ktorá obsahuje</w:t>
      </w:r>
    </w:p>
    <w:p w:rsidR="00AB0106" w:rsidRPr="00CA28FA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1.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kritériá, podľa ktorých sa budú vyhodnocovať žiadosti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; to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neplatí pre podporu poskytovanú podľa §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3 písm. b) prvého bodu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B0106" w:rsidRPr="00CA28FA" w:rsidP="00FA12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2.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formulár žiadosti v elektronickej podobe,</w:t>
      </w:r>
    </w:p>
    <w:p w:rsidR="00AB0106" w:rsidRPr="00CA28FA" w:rsidP="00FA12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3.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okruh žiadateľov, ktorí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môžu podať žiadosť,</w:t>
      </w:r>
    </w:p>
    <w:p w:rsidR="00AB0106" w:rsidRPr="00CA28FA" w:rsidP="00FA12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4.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disponibilný objem finančných prostriedkov na vyhlásenú výzvu,</w:t>
      </w:r>
    </w:p>
    <w:p w:rsidR="00AB0106" w:rsidRPr="00CA28FA" w:rsidP="00FA12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5.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najvyššiu a najnižšiu výšku podpory v rámci konkrétnej schémy 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pomoci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alebo programu,</w:t>
      </w:r>
    </w:p>
    <w:p w:rsidR="00022EAA" w:rsidRPr="00CA28FA" w:rsidP="00FA12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6.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predpoklad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ný termín vyhodnotenia žiadostí,</w:t>
      </w:r>
    </w:p>
    <w:p w:rsidR="00AB0106" w:rsidRPr="00CA28FA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A28FA" w:rsidR="00757057">
        <w:rPr>
          <w:rFonts w:ascii="Times New Roman" w:hAnsi="Times New Roman" w:cs="Times New Roman"/>
          <w:sz w:val="24"/>
          <w:szCs w:val="24"/>
          <w:lang w:eastAsia="sk-SK"/>
        </w:rPr>
        <w:t>zoznam schválených žiadostí</w:t>
      </w:r>
      <w:r w:rsidRPr="00CA28FA" w:rsidR="00AF7984">
        <w:rPr>
          <w:rFonts w:ascii="Times New Roman" w:hAnsi="Times New Roman" w:cs="Times New Roman"/>
          <w:sz w:val="24"/>
          <w:szCs w:val="24"/>
          <w:lang w:eastAsia="sk-SK"/>
        </w:rPr>
        <w:t xml:space="preserve"> aj so sumami žiadaných a schválených prostriedkov vrátane dátumu schválenia, výšky a účelu poskytnutej podpory a identifikácie prijímateľa podpory, a to do 30 dní od schválenia žiadosti,</w:t>
      </w:r>
    </w:p>
    <w:p w:rsidR="00AB0106" w:rsidRPr="00CA28FA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f)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757057">
        <w:rPr>
          <w:rFonts w:ascii="Times New Roman" w:hAnsi="Times New Roman" w:cs="Times New Roman"/>
          <w:sz w:val="24"/>
          <w:szCs w:val="24"/>
          <w:lang w:eastAsia="sk-SK"/>
        </w:rPr>
        <w:t>zoznam neschválených žiadostí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vrátane dátumu a dôvodu neschválenia žiadosti, a to do </w:t>
      </w:r>
      <w:r w:rsidRPr="00CA28FA" w:rsidR="00FA1248">
        <w:rPr>
          <w:rFonts w:ascii="Times New Roman" w:hAnsi="Times New Roman" w:cs="Times New Roman"/>
          <w:sz w:val="24"/>
          <w:szCs w:val="24"/>
          <w:lang w:eastAsia="sk-SK"/>
        </w:rPr>
        <w:t>30 dní od neschválenia žiadosti.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111026" w:rsidRPr="00CA28FA" w:rsidP="00D4037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94" w:rsidRPr="00CA28FA" w:rsidP="0081544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A28FA" w:rsidR="00401DF9">
        <w:rPr>
          <w:rFonts w:ascii="Times New Roman" w:hAnsi="Times New Roman" w:cs="Times New Roman"/>
          <w:sz w:val="24"/>
          <w:szCs w:val="24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</w:rPr>
        <w:t>7</w:t>
      </w:r>
    </w:p>
    <w:p w:rsidR="00390894" w:rsidRPr="00CA28FA" w:rsidP="00390894">
      <w:pPr>
        <w:pStyle w:val="ListParagraph"/>
        <w:numPr>
          <w:numId w:val="11"/>
        </w:numPr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Podporu </w:t>
      </w:r>
      <w:r w:rsidRPr="00CA28FA" w:rsidR="00665B3E">
        <w:rPr>
          <w:rFonts w:ascii="Times New Roman" w:hAnsi="Times New Roman" w:cs="Times New Roman"/>
          <w:sz w:val="24"/>
          <w:szCs w:val="24"/>
          <w:lang w:eastAsia="sk-SK"/>
        </w:rPr>
        <w:t xml:space="preserve">podľa § 3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poskytuje ministerstvo na základe </w:t>
      </w:r>
    </w:p>
    <w:p w:rsidR="00390894" w:rsidRPr="00CA28FA" w:rsidP="00390894">
      <w:pPr>
        <w:numPr>
          <w:numId w:val="9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schémy pomoci,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  <w:lang w:eastAsia="sk-SK"/>
        </w:rPr>
        <w:footnoteReference w:id="14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D1662B" w:rsidRPr="00CA28FA" w:rsidP="00874B32">
      <w:pPr>
        <w:numPr>
          <w:numId w:val="9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874B32">
        <w:rPr>
          <w:rFonts w:ascii="Times New Roman" w:hAnsi="Times New Roman" w:cs="Times New Roman"/>
          <w:sz w:val="24"/>
          <w:szCs w:val="24"/>
          <w:lang w:eastAsia="sk-SK"/>
        </w:rPr>
        <w:t>programu,</w:t>
      </w:r>
      <w:r w:rsidRPr="00CA28FA" w:rsidR="00390894">
        <w:rPr>
          <w:rFonts w:ascii="Times New Roman" w:hAnsi="Times New Roman" w:cs="Times New Roman"/>
          <w:sz w:val="24"/>
          <w:szCs w:val="24"/>
          <w:lang w:eastAsia="sk-SK"/>
        </w:rPr>
        <w:t xml:space="preserve"> v rám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ci ktorého sa podpor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a poskytuje len fyzickej osobe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 - nepodnikateľovi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90894" w:rsidRPr="00CA28FA" w:rsidP="00427823">
      <w:pPr>
        <w:tabs>
          <w:tab w:val="left" w:pos="993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0894" w:rsidRPr="00CA28FA" w:rsidP="00111026">
      <w:pPr>
        <w:pStyle w:val="ListParagraph"/>
        <w:numPr>
          <w:numId w:val="11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rogram vypracúva ministerstvo.</w:t>
      </w: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643EAE">
        <w:rPr>
          <w:rFonts w:ascii="Times New Roman" w:hAnsi="Times New Roman" w:cs="Times New Roman"/>
          <w:sz w:val="24"/>
          <w:szCs w:val="24"/>
          <w:lang w:eastAsia="sk-SK"/>
        </w:rPr>
        <w:t>Program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obsahuje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opis právneho základu,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názov poskytovateľa podpory a vykonávateľa podpory,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oprávneného prijímateľa podpory,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cieľ podpory,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oprávnené projekty,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oprávnené výdavky,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formu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a druh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podpory,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rozpočet programu,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podmienky a mechanizmus poskytnutia podpory,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ustanovenia o procese posudzovania žiadosti,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kontrolu a vnútorný audit</w:t>
      </w:r>
      <w:r w:rsidRPr="00CA28FA" w:rsidR="006E32D8">
        <w:rPr>
          <w:rFonts w:ascii="Times New Roman" w:hAnsi="Times New Roman" w:cs="Times New Roman"/>
          <w:sz w:val="24"/>
          <w:szCs w:val="24"/>
          <w:lang w:eastAsia="sk-SK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5"/>
      </w:r>
      <w:r w:rsidRPr="00CA28FA" w:rsidR="006E32D8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platnosť a účinnosť,</w:t>
      </w:r>
    </w:p>
    <w:p w:rsidR="00390894" w:rsidRPr="00CA28FA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 prílohy, ak je to potrebné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90894" w:rsidRPr="00CA28FA" w:rsidP="00390894">
      <w:pPr>
        <w:bidi w:val="0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7823" w:rsidRPr="00CA28FA" w:rsidP="00665B3E">
      <w:pPr>
        <w:pStyle w:val="ListParagraph"/>
        <w:numPr>
          <w:numId w:val="11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Program uverejňuje</w:t>
      </w:r>
      <w:r w:rsidRPr="00CA28FA" w:rsidR="00390894">
        <w:rPr>
          <w:rFonts w:ascii="Times New Roman" w:hAnsi="Times New Roman" w:cs="Times New Roman"/>
          <w:sz w:val="24"/>
          <w:szCs w:val="24"/>
          <w:lang w:eastAsia="sk-SK"/>
        </w:rPr>
        <w:t xml:space="preserve"> ministerstvo v Obchodnom vestníku a na svojom webovom sídle.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D45DB5" w:rsidRPr="00CA28FA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45DB5" w:rsidRPr="00CA28FA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(4) Podpora podľa § 3 písm. a) sa poskytuje na základe písomnej zmluvy o poskytnutí podpory uzatvorenej medzi ministerstvom a prijímateľom podpory. Podpora podľa § 3                  písm. b) sa poskytuje na základe písomnej zmluvy o poskytnutí podpory uzatvorenej medzi ministerstvom alebo vykonávateľom podpory a prijímateľom podpory, okrem podpory podľa § 3 písm. b) prvého bodu. </w:t>
      </w:r>
      <w:r w:rsidRPr="00CA28FA" w:rsidR="00FC09D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D45DB5" w:rsidRPr="00CA28FA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7823" w:rsidRPr="00CA28FA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 xml:space="preserve">(5) Zmluva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 xml:space="preserve">o poskytnutí podpory </w:t>
      </w:r>
      <w:r w:rsidRPr="00CA28FA" w:rsidR="00111026">
        <w:rPr>
          <w:rFonts w:ascii="Times New Roman" w:hAnsi="Times New Roman" w:cs="Times New Roman"/>
          <w:sz w:val="24"/>
          <w:szCs w:val="24"/>
          <w:lang w:eastAsia="sk-SK"/>
        </w:rPr>
        <w:t>podľa odseku 4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obsahuje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označenie zmluvných strán,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predmet zmluvy,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vymedzenie účelu poskytnutia podpory,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formu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>, druh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1E14B7">
        <w:rPr>
          <w:rFonts w:ascii="Times New Roman" w:hAnsi="Times New Roman" w:cs="Times New Roman"/>
          <w:sz w:val="24"/>
          <w:szCs w:val="24"/>
          <w:lang w:eastAsia="sk-SK"/>
        </w:rPr>
        <w:t xml:space="preserve">a výšku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poskytnutia podpory, 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oprávnené výdavky,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ďalšie podmienky, pri splnení ktorých sa peňažné prostriedky poskytnú alebo môžu byť použité,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spôsob kontroly,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dôvod a spôsob odstúpenia od zmluvy,</w:t>
      </w:r>
    </w:p>
    <w:p w:rsidR="00427823" w:rsidRPr="00CA28FA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vymedzenie času, na ktorý sa zmluva uzatvára,</w:t>
      </w:r>
    </w:p>
    <w:p w:rsidR="00427823" w:rsidRPr="00CA28FA" w:rsidP="004D34CD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sankci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>e za porušenie podmienok zmluvy nad rámec sankcií za porušenie finančnej disciplíny podľa osobitného predpisu,</w:t>
      </w:r>
      <w:r w:rsidRPr="00CA28FA" w:rsidR="004D34C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CA28FA" w:rsidR="004D34CD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427823" w:rsidRPr="00CA28FA" w:rsidP="00427823">
      <w:pPr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priezvisko, funkciu a podpis osoby oprávnenej konať za zmluvnú stranu. </w:t>
      </w:r>
    </w:p>
    <w:p w:rsidR="001E79EB" w:rsidRPr="00CA28FA" w:rsidP="00AD3A1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27823" w:rsidRPr="00CA28FA" w:rsidP="00254905">
      <w:pPr>
        <w:tabs>
          <w:tab w:val="left" w:pos="993"/>
        </w:tabs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 8</w:t>
      </w:r>
    </w:p>
    <w:p w:rsidR="00427823" w:rsidRPr="00CA28FA" w:rsidP="00427823">
      <w:pPr>
        <w:tabs>
          <w:tab w:val="left" w:pos="993"/>
        </w:tabs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Pôsobnosť ministerstva</w:t>
      </w:r>
    </w:p>
    <w:p w:rsidR="00427823" w:rsidRPr="00CA28FA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4905" w:rsidRPr="00CA28FA" w:rsidP="00254905">
      <w:pPr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</w:p>
    <w:p w:rsidR="00254905" w:rsidRPr="00CA28FA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643EAE">
        <w:rPr>
          <w:rFonts w:ascii="Times New Roman" w:hAnsi="Times New Roman" w:cs="Times New Roman"/>
          <w:sz w:val="24"/>
          <w:szCs w:val="24"/>
          <w:lang w:eastAsia="sk-SK"/>
        </w:rPr>
        <w:t>strategicky plánuje, koordinuje a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usmerňuje podporu malého a stredného podnikania,</w:t>
      </w:r>
    </w:p>
    <w:p w:rsidR="00254905" w:rsidRPr="00CA28FA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poskytuje podporu podľa tohto zákona,</w:t>
      </w:r>
    </w:p>
    <w:p w:rsidR="00254905" w:rsidRPr="00CA28FA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vypracúva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ročnú </w:t>
      </w:r>
      <w:r w:rsidRPr="00CA28FA" w:rsidR="00F03A28">
        <w:rPr>
          <w:rFonts w:ascii="Times New Roman" w:hAnsi="Times New Roman" w:cs="Times New Roman"/>
          <w:sz w:val="24"/>
          <w:szCs w:val="24"/>
          <w:lang w:eastAsia="sk-SK"/>
        </w:rPr>
        <w:t xml:space="preserve">správu o stave malého a stredného podnikania v Slovenskej republike </w:t>
      </w:r>
      <w:r w:rsidRPr="00CA28FA" w:rsidR="00965751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a predkladá </w:t>
      </w:r>
      <w:r w:rsidRPr="00CA28FA" w:rsidR="00BE38F6">
        <w:rPr>
          <w:rFonts w:ascii="Times New Roman" w:hAnsi="Times New Roman" w:cs="Times New Roman"/>
          <w:sz w:val="24"/>
          <w:szCs w:val="24"/>
          <w:lang w:eastAsia="sk-SK"/>
        </w:rPr>
        <w:t xml:space="preserve">ju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vláde Slovenskej republiky</w:t>
      </w:r>
      <w:r w:rsidRPr="00CA28FA" w:rsidR="00BE38F6">
        <w:rPr>
          <w:rFonts w:ascii="Times New Roman" w:hAnsi="Times New Roman" w:cs="Times New Roman"/>
          <w:sz w:val="24"/>
          <w:szCs w:val="24"/>
          <w:lang w:eastAsia="sk-SK"/>
        </w:rPr>
        <w:t xml:space="preserve"> ako súčasť správy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o stave podnikateľského prostredia </w:t>
      </w:r>
      <w:r w:rsidRPr="00CA28FA" w:rsidR="00476D49">
        <w:rPr>
          <w:rFonts w:ascii="Times New Roman" w:hAnsi="Times New Roman" w:cs="Times New Roman"/>
          <w:sz w:val="24"/>
          <w:szCs w:val="24"/>
          <w:lang w:eastAsia="sk-SK"/>
        </w:rPr>
        <w:t xml:space="preserve">v Slovenskej republike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s návrhmi na jeho zlepšovanie za uplynulé obdobie, </w:t>
      </w:r>
    </w:p>
    <w:p w:rsidR="00254905" w:rsidRPr="00CA28FA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76D49">
        <w:rPr>
          <w:rFonts w:ascii="Times New Roman" w:hAnsi="Times New Roman" w:cs="Times New Roman"/>
          <w:sz w:val="24"/>
          <w:szCs w:val="24"/>
          <w:lang w:eastAsia="sk-SK"/>
        </w:rPr>
        <w:t>vykonáva</w:t>
      </w: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 test vplyvov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na  mikropodniky, malé podniky a stredné podniky </w:t>
      </w: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podľa §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10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BE0CD4" w:rsidRPr="00CA28FA" w:rsidP="00254905">
      <w:pPr>
        <w:bidi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4905" w:rsidRPr="00CA28FA" w:rsidP="00254905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Lepšia regulácia</w:t>
      </w:r>
    </w:p>
    <w:p w:rsidR="00254905" w:rsidRPr="00CA28FA" w:rsidP="00254905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9</w:t>
      </w:r>
    </w:p>
    <w:p w:rsidR="00254905" w:rsidRPr="00CA28FA" w:rsidP="0025490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54905" w:rsidRPr="00CA28FA" w:rsidP="008E694A">
      <w:pPr>
        <w:numPr>
          <w:numId w:val="16"/>
        </w:numPr>
        <w:tabs>
          <w:tab w:val="left" w:pos="0"/>
          <w:tab w:val="left" w:pos="993"/>
          <w:tab w:val="clear" w:pos="1211"/>
        </w:tabs>
        <w:bidi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Lepšou reguláciou sa rozumie súhrn činností zameraných na znižovanie neprimeranej regulačnej záťaže podnikov a zlepšovanie podnikateľského prostredia v Slovenskej republike s dôrazom na mikropodniky, malé podniky a stredné podniky. Tieto činnosti zabezpečuje ministerstvo alebo vykonávateľ </w:t>
      </w:r>
      <w:r w:rsidRPr="00CA28FA" w:rsidR="00092A6C">
        <w:rPr>
          <w:rFonts w:ascii="Times New Roman" w:hAnsi="Times New Roman" w:cs="Times New Roman"/>
          <w:sz w:val="24"/>
          <w:szCs w:val="24"/>
          <w:lang w:eastAsia="sk-SK"/>
        </w:rPr>
        <w:t xml:space="preserve">podpory na základe </w:t>
      </w:r>
      <w:r w:rsidRPr="00CA28FA" w:rsidR="00DC001D">
        <w:rPr>
          <w:rFonts w:ascii="Times New Roman" w:hAnsi="Times New Roman" w:cs="Times New Roman"/>
          <w:sz w:val="24"/>
          <w:szCs w:val="24"/>
          <w:lang w:eastAsia="sk-SK"/>
        </w:rPr>
        <w:t>zmluvy podľa § 5 ods. 1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254905" w:rsidRPr="00CA28FA" w:rsidP="00254905">
      <w:pPr>
        <w:numPr>
          <w:numId w:val="16"/>
        </w:numPr>
        <w:tabs>
          <w:tab w:val="left" w:pos="0"/>
          <w:tab w:val="left" w:pos="993"/>
          <w:tab w:val="clear" w:pos="1211"/>
        </w:tabs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Činnosťami podľa odseku 1 sa rozumie </w:t>
      </w:r>
    </w:p>
    <w:p w:rsidR="00254905" w:rsidRPr="00CA28FA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posudzovanie a kvantifikácia vplyvov navrhovaných a existujúcich právnych predpisov a materiálov nelegislatívnej povahy prostredníctvom analýzy nákladov a prínosov jednotlivých možností a spôsobov regulácie na podnikateľské prostredie s dôrazom                        na mikropodniky, malé podniky a stredné podniky,</w:t>
      </w:r>
    </w:p>
    <w:p w:rsidR="00254905" w:rsidRPr="00CA28FA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vypracovanie návrhov opatrení na zníženie regulačnej záťaže mikropodnikov, malých podnikov a stredných podnikov za účelom zvýšenia konkurencieschopnosti podnikateľského prostredia a hospodárskeho rastu,</w:t>
      </w:r>
    </w:p>
    <w:p w:rsidR="00254905" w:rsidRPr="00CA28FA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re</w:t>
      </w:r>
      <w:r w:rsidRPr="00CA28FA" w:rsidR="00AB0106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lizácia testu vplyvov </w:t>
      </w:r>
      <w:r w:rsidRPr="00CA28FA" w:rsidR="005271C0">
        <w:rPr>
          <w:rFonts w:ascii="Times New Roman" w:hAnsi="Times New Roman" w:cs="Times New Roman"/>
          <w:sz w:val="24"/>
          <w:szCs w:val="24"/>
          <w:lang w:eastAsia="sk-SK"/>
        </w:rPr>
        <w:t xml:space="preserve">na mikropodniky, malé podniky a stredné podniky </w:t>
      </w: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podľa §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10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254905" w:rsidRPr="00CA28FA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pomoc pri presadzovaní a zohľadňovaní špecifických požiadaviek mikropodnikov, malých podnikov a stredných podnikov, </w:t>
      </w:r>
    </w:p>
    <w:p w:rsidR="00691DE2" w:rsidRPr="00CA28FA" w:rsidP="00691DE2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254905">
        <w:rPr>
          <w:rFonts w:ascii="Times New Roman" w:hAnsi="Times New Roman" w:cs="Times New Roman"/>
          <w:sz w:val="24"/>
          <w:szCs w:val="24"/>
          <w:lang w:eastAsia="sk-SK"/>
        </w:rPr>
        <w:t>realizácia hodnotenia o prispôsobovaní právneho poriadku Slovenskej republiky právne záväzným aktom Európskej únie nad rámec požiadaviek ustanovených právne záväznými aktmi Európskej únie pri transpozícii právne záväzných aktov Európskej únie</w:t>
      </w:r>
      <w:r w:rsidRPr="00CA28FA" w:rsidR="00476D4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254905">
        <w:rPr>
          <w:rFonts w:ascii="Times New Roman" w:hAnsi="Times New Roman" w:cs="Times New Roman"/>
          <w:sz w:val="24"/>
          <w:szCs w:val="24"/>
          <w:lang w:eastAsia="sk-SK"/>
        </w:rPr>
        <w:t>týkajúcich sa podnikateľského prostredia do právneh</w:t>
      </w:r>
      <w:r w:rsidRPr="00CA28FA" w:rsidR="00092A6C">
        <w:rPr>
          <w:rFonts w:ascii="Times New Roman" w:hAnsi="Times New Roman" w:cs="Times New Roman"/>
          <w:sz w:val="24"/>
          <w:szCs w:val="24"/>
          <w:lang w:eastAsia="sk-SK"/>
        </w:rPr>
        <w:t>o poriadku Slovenskej republiky.</w:t>
      </w:r>
    </w:p>
    <w:p w:rsidR="00691DE2" w:rsidRPr="00CA28FA" w:rsidP="00254905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4905" w:rsidRPr="00CA28FA" w:rsidP="00254905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10</w:t>
      </w:r>
    </w:p>
    <w:p w:rsidR="00254905" w:rsidRPr="00CA28FA" w:rsidP="00254905">
      <w:pPr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(1) Test vplyvov na mikropodniky, malé podniky a stredné podniky je súhrn činností, ktorých obsahom sú</w:t>
      </w:r>
    </w:p>
    <w:p w:rsidR="00254905" w:rsidRPr="00CA28FA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posudzovanie a kvantifikácia vplyvov navrhovaných právnych predpisov a materiálov nelegislatívnej povahy na mikropodniky, malé podniky a stredné podniky,</w:t>
      </w:r>
    </w:p>
    <w:p w:rsidR="00254905" w:rsidRPr="00CA28FA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identifikácia alternatívnych riešení obsahu právnych predpisov a materiálov nelegislatívnej povahy, ktorých cieľom je znižovanie regulačnej záťaže mikropodnikov, malých podnikov a stredných podnikov,</w:t>
      </w:r>
    </w:p>
    <w:p w:rsidR="00254905" w:rsidRPr="00CA28FA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konzultácie so zástupcami mikropodnikov, malých podnikov a stredných podnikov. </w:t>
      </w:r>
    </w:p>
    <w:p w:rsidR="00254905" w:rsidRPr="00CA28FA" w:rsidP="002549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54905" w:rsidRPr="00CA28FA" w:rsidP="00254905">
      <w:pPr>
        <w:tabs>
          <w:tab w:val="left" w:pos="1134"/>
        </w:tabs>
        <w:bidi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A28FA" w:rsidR="00092A6C">
        <w:rPr>
          <w:rFonts w:ascii="Times New Roman" w:hAnsi="Times New Roman" w:cs="Times New Roman"/>
          <w:sz w:val="24"/>
          <w:szCs w:val="24"/>
          <w:lang w:eastAsia="sk-SK"/>
        </w:rPr>
        <w:t>(2)</w:t>
        <w:tab/>
        <w:t>Test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vplyvov na mikropodniky, malé podniky a stredné podniky </w:t>
      </w:r>
      <w:r w:rsidRPr="00CA28FA" w:rsidR="00092A6C">
        <w:rPr>
          <w:rFonts w:ascii="Times New Roman" w:hAnsi="Times New Roman" w:cs="Times New Roman"/>
          <w:sz w:val="24"/>
          <w:szCs w:val="24"/>
          <w:lang w:eastAsia="sk-SK"/>
        </w:rPr>
        <w:t xml:space="preserve">vykonáva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minister</w:t>
      </w:r>
      <w:r w:rsidRPr="00CA28FA" w:rsidR="005406C7">
        <w:rPr>
          <w:rFonts w:ascii="Times New Roman" w:hAnsi="Times New Roman" w:cs="Times New Roman"/>
          <w:sz w:val="24"/>
          <w:szCs w:val="24"/>
          <w:lang w:eastAsia="sk-SK"/>
        </w:rPr>
        <w:t xml:space="preserve">stvo alebo vykonávateľ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 xml:space="preserve">podpory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na základe metodiky pre vykonávanie testu vplyvov na </w:t>
      </w:r>
      <w:r w:rsidRPr="00CA28FA" w:rsidR="00C83E4A">
        <w:rPr>
          <w:rFonts w:ascii="Times New Roman" w:hAnsi="Times New Roman" w:cs="Times New Roman"/>
          <w:sz w:val="24"/>
          <w:szCs w:val="24"/>
          <w:lang w:eastAsia="sk-SK"/>
        </w:rPr>
        <w:t xml:space="preserve">mikropodniky,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malé podniky a stredné podniky, ktorú schvaľuje vláda Slovenskej republiky. </w:t>
      </w:r>
    </w:p>
    <w:p w:rsidR="00254905" w:rsidRPr="00CA28FA" w:rsidP="00254905">
      <w:pPr>
        <w:tabs>
          <w:tab w:val="left" w:pos="4596"/>
          <w:tab w:val="center" w:pos="4890"/>
        </w:tabs>
        <w:bidi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</w:p>
    <w:p w:rsidR="00254905" w:rsidRPr="00CA28FA" w:rsidP="00254905">
      <w:pPr>
        <w:tabs>
          <w:tab w:val="left" w:pos="4596"/>
          <w:tab w:val="center" w:pos="4890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401DF9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  <w:lang w:eastAsia="sk-SK"/>
        </w:rPr>
        <w:t>11</w:t>
      </w:r>
    </w:p>
    <w:p w:rsidR="00254905" w:rsidRPr="00CA28FA" w:rsidP="00254905">
      <w:pPr>
        <w:tabs>
          <w:tab w:val="left" w:pos="4596"/>
          <w:tab w:val="center" w:pos="4890"/>
        </w:tabs>
        <w:bidi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Správa o stave malého a stredného podnikania v Slovenskej republike</w:t>
      </w:r>
    </w:p>
    <w:p w:rsidR="00254905" w:rsidRPr="00CA28FA" w:rsidP="001A08DA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Správa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o stave malého a stredného podnikania v Slovenskej republike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 slúži na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54905" w:rsidRPr="00CA28FA" w:rsidP="001A08DA">
      <w:pPr>
        <w:numPr>
          <w:numId w:val="14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systematické monitorovanie a výskum malého a stredného podnikania,</w:t>
      </w:r>
    </w:p>
    <w:p w:rsidR="00254905" w:rsidRPr="00CA28FA" w:rsidP="001A08DA">
      <w:pPr>
        <w:numPr>
          <w:numId w:val="14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navrhovanie opatrení na zníženie regulačnej záťaže pre mikropodniky, malé podniky a stredné podniky.</w:t>
      </w:r>
    </w:p>
    <w:p w:rsidR="001A08DA" w:rsidRPr="00CA28FA" w:rsidP="001A08DA">
      <w:pPr>
        <w:tabs>
          <w:tab w:val="left" w:pos="0"/>
          <w:tab w:val="left" w:pos="28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90894" w:rsidRPr="00CA28FA" w:rsidP="00BE38F6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>(2) Správu</w:t>
      </w:r>
      <w:r w:rsidRPr="00CA28FA" w:rsidR="00254905">
        <w:rPr>
          <w:rFonts w:ascii="Times New Roman" w:hAnsi="Times New Roman" w:cs="Times New Roman"/>
          <w:sz w:val="24"/>
          <w:szCs w:val="24"/>
          <w:lang w:eastAsia="sk-SK"/>
        </w:rPr>
        <w:t xml:space="preserve"> o stave malého a stredného podnikania v Slovenskej republike </w:t>
      </w: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 xml:space="preserve">vypracúva </w:t>
      </w:r>
      <w:r w:rsidRPr="00CA28FA" w:rsidR="00254905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Pr="00CA28FA" w:rsidR="0025490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 xml:space="preserve">vypracovaním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 xml:space="preserve">podkladov do </w:t>
      </w: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>správy môže ministerstvo poveri</w:t>
      </w:r>
      <w:r w:rsidRPr="00CA28FA" w:rsidR="005406C7">
        <w:rPr>
          <w:rFonts w:ascii="Times New Roman" w:hAnsi="Times New Roman" w:cs="Times New Roman"/>
          <w:sz w:val="24"/>
          <w:szCs w:val="24"/>
          <w:lang w:eastAsia="sk-SK"/>
        </w:rPr>
        <w:t>ť vykonávateľa</w:t>
      </w:r>
      <w:r w:rsidRPr="00CA28FA" w:rsidR="00643EAE">
        <w:rPr>
          <w:rFonts w:ascii="Times New Roman" w:hAnsi="Times New Roman" w:cs="Times New Roman"/>
          <w:sz w:val="24"/>
          <w:szCs w:val="24"/>
          <w:lang w:eastAsia="sk-SK"/>
        </w:rPr>
        <w:t xml:space="preserve"> podpory</w:t>
      </w:r>
      <w:r w:rsidRPr="00CA28FA" w:rsidR="001A08D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E38F6" w:rsidRPr="00CA28FA" w:rsidP="00BE38F6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06A6B" w:rsidRPr="00CA28FA" w:rsidP="00006A6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FA" w:rsidR="00401DF9">
        <w:rPr>
          <w:rFonts w:ascii="Times New Roman" w:hAnsi="Times New Roman" w:cs="Times New Roman"/>
          <w:sz w:val="24"/>
          <w:szCs w:val="24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</w:rPr>
        <w:t>12</w:t>
      </w:r>
    </w:p>
    <w:p w:rsidR="00006A6B" w:rsidRPr="00CA28FA" w:rsidP="00006A6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FA" w:rsidR="00151A31">
        <w:rPr>
          <w:rFonts w:ascii="Times New Roman" w:hAnsi="Times New Roman" w:cs="Times New Roman"/>
          <w:sz w:val="24"/>
          <w:szCs w:val="24"/>
        </w:rPr>
        <w:t>Spoločné ustanovenia</w:t>
      </w:r>
    </w:p>
    <w:p w:rsidR="00151A31" w:rsidRPr="00CA28FA" w:rsidP="00151A31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BEC" w:rsidRPr="00CA28FA" w:rsidP="00806BEC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28FA" w:rsidR="00151A31">
        <w:rPr>
          <w:rFonts w:ascii="Times New Roman" w:hAnsi="Times New Roman" w:cs="Times New Roman"/>
          <w:sz w:val="24"/>
          <w:szCs w:val="24"/>
        </w:rPr>
        <w:t xml:space="preserve">(1) </w:t>
      </w:r>
      <w:r w:rsidRPr="00CA28FA">
        <w:rPr>
          <w:rFonts w:ascii="Times New Roman" w:hAnsi="Times New Roman" w:cs="Times New Roman"/>
          <w:sz w:val="24"/>
          <w:szCs w:val="24"/>
        </w:rPr>
        <w:t xml:space="preserve">Na </w:t>
      </w:r>
      <w:r w:rsidRPr="00CA28FA" w:rsidR="006E32D8">
        <w:rPr>
          <w:rFonts w:ascii="Times New Roman" w:hAnsi="Times New Roman" w:cs="Times New Roman"/>
          <w:sz w:val="24"/>
          <w:szCs w:val="24"/>
        </w:rPr>
        <w:t xml:space="preserve">poskytovanie podpory </w:t>
      </w:r>
      <w:r w:rsidRPr="00CA28FA">
        <w:rPr>
          <w:rFonts w:ascii="Times New Roman" w:hAnsi="Times New Roman" w:cs="Times New Roman"/>
          <w:sz w:val="24"/>
          <w:szCs w:val="24"/>
        </w:rPr>
        <w:t>sa nevzťahuje všeobecný predpis o správnom konaní.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6"/>
      </w:r>
      <w:r w:rsidRPr="00CA28FA">
        <w:rPr>
          <w:rFonts w:ascii="Times New Roman" w:hAnsi="Times New Roman" w:cs="Times New Roman"/>
          <w:sz w:val="24"/>
          <w:szCs w:val="24"/>
        </w:rPr>
        <w:t>)</w:t>
      </w:r>
    </w:p>
    <w:p w:rsidR="00151A31" w:rsidRPr="00CA28FA" w:rsidP="00151A31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(2) Poskytovanie podpory musí byť v súlade s pravidlami pre poskytovanie štátnej pomoci a minimálnej pomoci.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7"/>
      </w:r>
      <w:r w:rsidRPr="00CA28FA" w:rsidR="005406C7">
        <w:rPr>
          <w:rFonts w:ascii="Times New Roman" w:hAnsi="Times New Roman" w:cs="Times New Roman"/>
          <w:sz w:val="24"/>
          <w:szCs w:val="24"/>
        </w:rPr>
        <w:t>)</w:t>
      </w:r>
      <w:r w:rsidRPr="00CA2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EB" w:rsidRPr="00CA28FA" w:rsidP="001E79EB">
      <w:pPr>
        <w:bidi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</w:rPr>
        <w:t xml:space="preserve">(3) </w:t>
      </w:r>
      <w:r w:rsidRPr="00CA28FA" w:rsidR="00C77D21">
        <w:rPr>
          <w:rFonts w:ascii="Times New Roman" w:hAnsi="Times New Roman" w:cs="Times New Roman"/>
          <w:sz w:val="24"/>
          <w:szCs w:val="24"/>
        </w:rPr>
        <w:t>Podpor</w:t>
      </w:r>
      <w:r w:rsidRPr="00CA28FA" w:rsidR="006E32D8">
        <w:rPr>
          <w:rFonts w:ascii="Times New Roman" w:hAnsi="Times New Roman" w:cs="Times New Roman"/>
          <w:sz w:val="24"/>
          <w:szCs w:val="24"/>
        </w:rPr>
        <w:t>u</w:t>
      </w:r>
      <w:r w:rsidRPr="00CA28FA" w:rsidR="00C77D21">
        <w:rPr>
          <w:rFonts w:ascii="Times New Roman" w:hAnsi="Times New Roman" w:cs="Times New Roman"/>
          <w:sz w:val="24"/>
          <w:szCs w:val="24"/>
        </w:rPr>
        <w:t xml:space="preserve"> </w:t>
      </w:r>
      <w:r w:rsidRPr="00CA28FA" w:rsidR="006E32D8">
        <w:rPr>
          <w:rFonts w:ascii="Times New Roman" w:hAnsi="Times New Roman" w:cs="Times New Roman"/>
          <w:sz w:val="24"/>
          <w:szCs w:val="24"/>
        </w:rPr>
        <w:t xml:space="preserve">možno poskytnúť </w:t>
      </w:r>
      <w:r w:rsidRPr="00CA28FA" w:rsidR="00C77D21">
        <w:rPr>
          <w:rFonts w:ascii="Times New Roman" w:hAnsi="Times New Roman" w:cs="Times New Roman"/>
          <w:sz w:val="24"/>
          <w:szCs w:val="24"/>
        </w:rPr>
        <w:t xml:space="preserve">do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maximálnej výšky podpory a intenzity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 podpory </w:t>
      </w:r>
      <w:r w:rsidRPr="00CA28FA" w:rsidR="00C77D21">
        <w:rPr>
          <w:rFonts w:ascii="Times New Roman" w:hAnsi="Times New Roman" w:cs="Times New Roman"/>
          <w:sz w:val="24"/>
          <w:szCs w:val="24"/>
          <w:lang w:eastAsia="sk-SK"/>
        </w:rPr>
        <w:t>podľa osobitného predpisu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  <w:lang w:eastAsia="sk-SK"/>
        </w:rPr>
        <w:footnoteReference w:id="18"/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691DE2" w:rsidRPr="00CA28FA" w:rsidP="00691DE2">
      <w:pPr>
        <w:bidi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 w:rsidR="001E79EB">
        <w:rPr>
          <w:rFonts w:ascii="Times New Roman" w:hAnsi="Times New Roman" w:cs="Times New Roman"/>
          <w:sz w:val="24"/>
          <w:szCs w:val="24"/>
        </w:rPr>
        <w:t>(4</w:t>
      </w:r>
      <w:r w:rsidRPr="00CA28FA" w:rsidR="00151A31">
        <w:rPr>
          <w:rFonts w:ascii="Times New Roman" w:hAnsi="Times New Roman" w:cs="Times New Roman"/>
          <w:sz w:val="24"/>
          <w:szCs w:val="24"/>
        </w:rPr>
        <w:t>) Pôsobnosť orgánov kontroly upravená osobitnými predpismi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19"/>
      </w:r>
      <w:r w:rsidRPr="00CA28FA" w:rsidR="00D63E64">
        <w:rPr>
          <w:rFonts w:ascii="Times New Roman" w:hAnsi="Times New Roman"/>
          <w:sz w:val="24"/>
          <w:szCs w:val="24"/>
        </w:rPr>
        <w:t>)</w:t>
      </w:r>
      <w:r w:rsidRPr="00CA28FA" w:rsidR="00151A31">
        <w:rPr>
          <w:rFonts w:ascii="Times New Roman" w:hAnsi="Times New Roman" w:cs="Times New Roman"/>
          <w:sz w:val="24"/>
          <w:szCs w:val="24"/>
        </w:rPr>
        <w:t xml:space="preserve"> nie je týmto zákonom dotknutá.</w:t>
      </w:r>
    </w:p>
    <w:p w:rsidR="00006A6B" w:rsidRPr="00CA28FA" w:rsidP="00151A3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FA" w:rsidR="00401DF9">
        <w:rPr>
          <w:rFonts w:ascii="Times New Roman" w:hAnsi="Times New Roman" w:cs="Times New Roman"/>
          <w:sz w:val="24"/>
          <w:szCs w:val="24"/>
        </w:rPr>
        <w:t xml:space="preserve">§ </w:t>
      </w:r>
      <w:r w:rsidRPr="00CA28FA" w:rsidR="00BE0CD4">
        <w:rPr>
          <w:rFonts w:ascii="Times New Roman" w:hAnsi="Times New Roman" w:cs="Times New Roman"/>
          <w:sz w:val="24"/>
          <w:szCs w:val="24"/>
        </w:rPr>
        <w:t>13</w:t>
      </w:r>
    </w:p>
    <w:p w:rsidR="00151A31" w:rsidRPr="00CA28FA" w:rsidP="00151A3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Prechodné ustanovenie</w:t>
      </w:r>
    </w:p>
    <w:p w:rsidR="00151A31" w:rsidRPr="00CA28FA" w:rsidP="00151A31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A31" w:rsidRPr="00CA28FA" w:rsidP="00BE0CD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FA">
        <w:rPr>
          <w:rFonts w:ascii="Times New Roman" w:hAnsi="Times New Roman" w:cs="Times New Roman"/>
          <w:sz w:val="24"/>
          <w:szCs w:val="24"/>
        </w:rPr>
        <w:t>Platnosť a účinn</w:t>
      </w:r>
      <w:r w:rsidRPr="00CA28FA" w:rsidR="00D63E64">
        <w:rPr>
          <w:rFonts w:ascii="Times New Roman" w:hAnsi="Times New Roman" w:cs="Times New Roman"/>
          <w:sz w:val="24"/>
          <w:szCs w:val="24"/>
        </w:rPr>
        <w:t>osť schém pomoci a programov podpory</w:t>
      </w:r>
      <w:r w:rsidRPr="00CA28FA">
        <w:rPr>
          <w:rFonts w:ascii="Times New Roman" w:hAnsi="Times New Roman" w:cs="Times New Roman"/>
          <w:sz w:val="24"/>
          <w:szCs w:val="24"/>
        </w:rPr>
        <w:t xml:space="preserve"> </w:t>
      </w:r>
      <w:r w:rsidRPr="00CA28FA" w:rsidR="00BE0CD4">
        <w:rPr>
          <w:rFonts w:ascii="Times New Roman" w:hAnsi="Times New Roman" w:cs="Times New Roman"/>
          <w:sz w:val="24"/>
          <w:szCs w:val="24"/>
        </w:rPr>
        <w:t xml:space="preserve">malého a stredného </w:t>
      </w:r>
      <w:r w:rsidRPr="00CA28FA">
        <w:rPr>
          <w:rFonts w:ascii="Times New Roman" w:hAnsi="Times New Roman" w:cs="Times New Roman"/>
          <w:sz w:val="24"/>
          <w:szCs w:val="24"/>
        </w:rPr>
        <w:t xml:space="preserve">podnikania schválených </w:t>
      </w:r>
      <w:r w:rsidRPr="00CA28FA" w:rsidR="006E32D8">
        <w:rPr>
          <w:rFonts w:ascii="Times New Roman" w:hAnsi="Times New Roman" w:cs="Times New Roman"/>
          <w:sz w:val="24"/>
          <w:szCs w:val="24"/>
        </w:rPr>
        <w:t>podľa osobitného predpisu</w:t>
      </w:r>
      <w:r>
        <w:rPr>
          <w:rStyle w:val="FootnoteReference"/>
          <w:rFonts w:ascii="Times New Roman" w:hAnsi="Times New Roman" w:cs="Times New Roman"/>
          <w:sz w:val="24"/>
          <w:szCs w:val="24"/>
          <w:rtl w:val="0"/>
        </w:rPr>
        <w:footnoteReference w:id="20"/>
      </w:r>
      <w:r w:rsidRPr="00CA28FA" w:rsidR="00D63E64">
        <w:rPr>
          <w:rFonts w:ascii="Times New Roman" w:hAnsi="Times New Roman" w:cs="Times New Roman"/>
          <w:sz w:val="24"/>
          <w:szCs w:val="24"/>
        </w:rPr>
        <w:t>)</w:t>
      </w:r>
      <w:r w:rsidRPr="00CA28FA" w:rsidR="006E32D8">
        <w:rPr>
          <w:rFonts w:ascii="Times New Roman" w:hAnsi="Times New Roman" w:cs="Times New Roman"/>
          <w:sz w:val="24"/>
          <w:szCs w:val="24"/>
        </w:rPr>
        <w:t xml:space="preserve"> </w:t>
      </w:r>
      <w:r w:rsidRPr="00CA28FA">
        <w:rPr>
          <w:rFonts w:ascii="Times New Roman" w:hAnsi="Times New Roman" w:cs="Times New Roman"/>
          <w:sz w:val="24"/>
          <w:szCs w:val="24"/>
        </w:rPr>
        <w:t xml:space="preserve">do 31. decembra 2016 zostáva zachovaná. </w:t>
      </w:r>
    </w:p>
    <w:p w:rsidR="00006A6B" w:rsidP="00006A6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351D" w:rsidP="00006A6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351D" w:rsidRPr="00CA28FA" w:rsidP="00006A6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06C7" w:rsidRPr="00CA28FA" w:rsidP="005406C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Čl. II</w:t>
      </w:r>
    </w:p>
    <w:p w:rsidR="005406C7" w:rsidRPr="00CA28FA" w:rsidP="00401DF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406C7" w:rsidRPr="00CA28FA" w:rsidP="005406C7">
      <w:pPr>
        <w:bidi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Zá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 č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71/2013 Z. z. o 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poskytovaní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dotá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cií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 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pô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sobnosti Ministerstva hospodá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rstva Slovenskej republiky v 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znení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321/2014 Z. z. a 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zá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331/2015 Z. z. sa mení</w:t>
      </w:r>
      <w:r w:rsidRPr="00CA28F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</w:t>
      </w:r>
      <w:r w:rsidRPr="00CA28FA" w:rsidR="00BE0CD4">
        <w:rPr>
          <w:rFonts w:ascii="Times New Roman" w:eastAsia="Calibri" w:hAnsi="Times New Roman" w:cs="Times New Roman"/>
          <w:sz w:val="24"/>
          <w:szCs w:val="24"/>
          <w:lang w:eastAsia="sk-SK"/>
        </w:rPr>
        <w:t>a </w:t>
      </w:r>
      <w:r w:rsidRPr="00CA28FA" w:rsidR="00BE0CD4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dopĺň</w:t>
      </w:r>
      <w:r w:rsidRPr="00CA28FA" w:rsidR="00BE0CD4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a </w:t>
      </w:r>
      <w:r w:rsidRPr="00CA28FA">
        <w:rPr>
          <w:rFonts w:ascii="Times New Roman" w:eastAsia="Calibri" w:hAnsi="Times New Roman" w:cs="Times New Roman"/>
          <w:sz w:val="24"/>
          <w:szCs w:val="24"/>
          <w:lang w:eastAsia="sk-SK"/>
        </w:rPr>
        <w:t>takto:</w:t>
      </w:r>
    </w:p>
    <w:p w:rsidR="005406C7" w:rsidRPr="00CA28FA" w:rsidP="005406C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5406C7" w:rsidRPr="00CA28FA" w:rsidP="00BE0CD4">
      <w:pPr>
        <w:numPr>
          <w:numId w:val="19"/>
        </w:numPr>
        <w:bidi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 w:rsidR="00965B2B">
        <w:rPr>
          <w:rFonts w:ascii="Times New Roman" w:eastAsia="Calibri" w:hAnsi="Times New Roman" w:cs="Times New Roman" w:hint="default"/>
          <w:sz w:val="24"/>
          <w:szCs w:val="24"/>
        </w:rPr>
        <w:t xml:space="preserve"> V §</w:t>
      </w:r>
      <w:r w:rsidRPr="00CA28FA" w:rsidR="00965B2B">
        <w:rPr>
          <w:rFonts w:ascii="Times New Roman" w:eastAsia="Calibri" w:hAnsi="Times New Roman" w:cs="Times New Roman" w:hint="default"/>
          <w:sz w:val="24"/>
          <w:szCs w:val="24"/>
        </w:rPr>
        <w:t xml:space="preserve"> 2 pí</w:t>
      </w:r>
      <w:r w:rsidRPr="00CA28FA" w:rsidR="00965B2B">
        <w:rPr>
          <w:rFonts w:ascii="Times New Roman" w:eastAsia="Calibri" w:hAnsi="Times New Roman" w:cs="Times New Roman" w:hint="default"/>
          <w:sz w:val="24"/>
          <w:szCs w:val="24"/>
        </w:rPr>
        <w:t>smeno b)</w:t>
      </w:r>
      <w:r w:rsidRPr="00CA28FA" w:rsidR="00BE0CD4">
        <w:rPr>
          <w:rFonts w:ascii="Times New Roman" w:eastAsia="Calibri" w:hAnsi="Times New Roman" w:cs="Times New Roman"/>
          <w:sz w:val="24"/>
          <w:szCs w:val="24"/>
        </w:rPr>
        <w:t xml:space="preserve"> znie:</w:t>
      </w:r>
    </w:p>
    <w:p w:rsidR="00BE0CD4" w:rsidRPr="00CA28FA" w:rsidP="00BE0CD4">
      <w:pPr>
        <w:bidi w:val="0"/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b) 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innosti združ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enia prá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vnický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ch osô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b s 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úč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ou ministerstva, ktoré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realizuje sché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my pomoci alebo programy </w:t>
      </w:r>
      <w:r w:rsidRPr="00CA28FA" w:rsidR="00D63E64">
        <w:rPr>
          <w:rFonts w:ascii="Times New Roman" w:eastAsia="Calibri" w:hAnsi="Times New Roman" w:cs="Times New Roman"/>
          <w:sz w:val="24"/>
          <w:szCs w:val="24"/>
        </w:rPr>
        <w:t>podpory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malé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ho a 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stredné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ho podnikania podľ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a osobitné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ho predpisu,</w:t>
      </w:r>
      <w:r w:rsidRPr="00CA28FA" w:rsidR="00CF5153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CA28FA" w:rsidR="00CF5153">
        <w:rPr>
          <w:rFonts w:ascii="Times New Roman" w:eastAsia="Calibri" w:hAnsi="Times New Roman" w:cs="Times New Roman"/>
          <w:sz w:val="24"/>
          <w:szCs w:val="24"/>
        </w:rPr>
        <w:t>)</w:t>
      </w:r>
      <w:r w:rsidRPr="00CA28FA" w:rsidR="009C198A">
        <w:rPr>
          <w:rFonts w:ascii="Times New Roman" w:eastAsia="Calibri" w:hAnsi="Times New Roman" w:cs="Times New Roman" w:hint="default"/>
          <w:sz w:val="24"/>
          <w:szCs w:val="24"/>
        </w:rPr>
        <w:t>“.</w:t>
      </w:r>
    </w:p>
    <w:p w:rsidR="00CF5153" w:rsidRPr="00CA28FA" w:rsidP="00CF5153">
      <w:pPr>
        <w:bidi w:val="0"/>
        <w:spacing w:after="0" w:line="240" w:lineRule="auto"/>
        <w:ind w:left="284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iarou k odkazu 1a) znie:</w:t>
      </w:r>
    </w:p>
    <w:p w:rsidR="008F0FBC" w:rsidRPr="00CA28FA" w:rsidP="00CA28FA">
      <w:pPr>
        <w:bidi w:val="0"/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CA28FA" w:rsidR="00CF5153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CA28FA" w:rsidR="00CF515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A28FA" w:rsidR="006B2111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CA28FA" w:rsidR="006B2111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CA28FA" w:rsidR="006B2111">
        <w:rPr>
          <w:rFonts w:ascii="Times New Roman" w:eastAsia="Calibri" w:hAnsi="Times New Roman" w:cs="Times New Roman" w:hint="default"/>
          <w:sz w:val="24"/>
          <w:szCs w:val="24"/>
        </w:rPr>
        <w:t xml:space="preserve">. ....... </w:t>
      </w:r>
      <w:r w:rsidRPr="00CA28FA" w:rsidR="00CF5153">
        <w:rPr>
          <w:rFonts w:ascii="Times New Roman" w:eastAsia="Calibri" w:hAnsi="Times New Roman" w:cs="Times New Roman"/>
          <w:sz w:val="24"/>
          <w:szCs w:val="24"/>
        </w:rPr>
        <w:t>/2016 Z. z. o 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podpore malé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ho a</w:t>
      </w:r>
      <w:r w:rsidRPr="00CA28FA" w:rsidR="00CF5153">
        <w:t xml:space="preserve"> 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stredné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ho podnikania a o 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zmene                        a doplnení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. 71/2013 Z. z. o poskytovaní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dotá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v pô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sobnosti Ministerstva hospodá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rstva Slovenskej republiky v znení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ch predpisov</w:t>
      </w:r>
      <w:r w:rsidRPr="00CA28FA" w:rsidR="009C198A">
        <w:rPr>
          <w:rFonts w:ascii="Times New Roman" w:eastAsia="Calibri" w:hAnsi="Times New Roman" w:cs="Times New Roman" w:hint="default"/>
          <w:sz w:val="24"/>
          <w:szCs w:val="24"/>
        </w:rPr>
        <w:t>.“.</w:t>
      </w:r>
    </w:p>
    <w:p w:rsidR="00965B2B" w:rsidRPr="00CA28FA" w:rsidP="00965B2B">
      <w:pPr>
        <w:numPr>
          <w:numId w:val="19"/>
        </w:numPr>
        <w:bidi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4 </w:t>
      </w:r>
      <w:r w:rsidRPr="00CA28FA" w:rsidR="00CF5153">
        <w:rPr>
          <w:rFonts w:ascii="Times New Roman" w:eastAsia="Calibri" w:hAnsi="Times New Roman" w:cs="Times New Roman"/>
          <w:sz w:val="24"/>
          <w:szCs w:val="24"/>
        </w:rPr>
        <w:t>znie:</w:t>
      </w:r>
    </w:p>
    <w:p w:rsidR="00CF5153" w:rsidRPr="00CA28FA" w:rsidP="00CF5153">
      <w:pPr>
        <w:bidi w:val="0"/>
        <w:spacing w:after="120" w:line="240" w:lineRule="auto"/>
        <w:ind w:left="284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„§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4</w:t>
      </w:r>
    </w:p>
    <w:p w:rsidR="00CF5153" w:rsidRPr="00CA28FA" w:rsidP="00CF5153">
      <w:pPr>
        <w:bidi w:val="0"/>
        <w:spacing w:after="12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(1) 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ciu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2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sm. b) mož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 poskytnúť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na 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hradu 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oprá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vnený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ch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prevá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dzkový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kladov združ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enia 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vnický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osô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b s úč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ou ministerstva, ktoré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realizuje sché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my pomoci alebo programy podpory malé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a stredné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podnikania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osobitné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predpisu,</w:t>
      </w:r>
      <w:r w:rsidRPr="00CA28FA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) na ktoré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 sú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v prí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nom rozpoč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tovom roku, na ktorý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sa 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iada 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cia</w:t>
      </w:r>
      <w:r w:rsidRPr="00CA28FA" w:rsidR="002B4E83">
        <w:rPr>
          <w:rFonts w:ascii="Times New Roman" w:eastAsia="Calibri" w:hAnsi="Times New Roman" w:cs="Times New Roman"/>
          <w:sz w:val="24"/>
          <w:szCs w:val="24"/>
        </w:rPr>
        <w:t>,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vyč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lenené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finanč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prostriedky v rozpoč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tovej kapitole ministerstva.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Za oprá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vnené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prevá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dzkové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klady podľ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a prvej vety sa z 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asové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ho hľ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adiska považ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vš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etky oprá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vnené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prevá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dzkové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klady, ktoré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 xml:space="preserve"> združ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eniu prá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vnický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ch osô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b s 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úč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ou ministerstv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a vznikli            od 1. januá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ra rozpoč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tové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ho roka.</w:t>
      </w:r>
    </w:p>
    <w:p w:rsidR="00CF5153" w:rsidRPr="00CA28FA" w:rsidP="00CF5153">
      <w:pPr>
        <w:bidi w:val="0"/>
        <w:spacing w:after="12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(2) 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cia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odseku 1 sa môž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 použ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aj na 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hradu miezd, platov, odvodov, služ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obný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prí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jmov a iný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hrad a osobný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vyrovnaní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zamestnancov a 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tatutá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rnych orgá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nov združ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enia 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vnický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osô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b s úč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ou ministerstva, najviac vš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ak do výš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ky 1,7-ná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sobku tarifné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platu zamestnanca pri 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kone 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ce vo verejnom 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ujme prislú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chajú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ceho pre 12. platovú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triedu a 12. platový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stupeň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ustanovený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nariadení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 vlá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dy Slovenskej republiky v prí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nom rozpoč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tovom ro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u.</w:t>
      </w:r>
      <w:r w:rsidRPr="00CA28FA" w:rsidR="00212EAD">
        <w:rPr>
          <w:rFonts w:ascii="Times New Roman" w:eastAsia="Calibri" w:hAnsi="Times New Roman" w:cs="Times New Roman" w:hint="default"/>
          <w:sz w:val="24"/>
          <w:szCs w:val="24"/>
        </w:rPr>
        <w:t>“.</w:t>
      </w:r>
    </w:p>
    <w:p w:rsidR="00C83E4A" w:rsidRPr="00CA28FA" w:rsidP="00C83E4A">
      <w:pPr>
        <w:bidi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iarou k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odkazu 8 sa vypúšť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a. </w:t>
      </w:r>
    </w:p>
    <w:p w:rsidR="005406C7" w:rsidRPr="00CA28FA" w:rsidP="00965B2B">
      <w:pPr>
        <w:numPr>
          <w:numId w:val="19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8 znie:</w:t>
      </w:r>
    </w:p>
    <w:p w:rsidR="005406C7" w:rsidRPr="00CA28FA" w:rsidP="005406C7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„§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8</w:t>
      </w:r>
    </w:p>
    <w:p w:rsidR="005406C7" w:rsidRPr="00CA28FA" w:rsidP="005406C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6C7" w:rsidRPr="00CA28FA" w:rsidP="005406C7">
      <w:pPr>
        <w:numPr>
          <w:numId w:val="20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ciu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2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sm. f) mož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 poskytnúť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na financovanie projektov</w:t>
      </w:r>
    </w:p>
    <w:p w:rsidR="005406C7" w:rsidRPr="00CA28FA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zameraný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na podporu inová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cií,</w:t>
      </w:r>
    </w:p>
    <w:p w:rsidR="005406C7" w:rsidRPr="00CA28FA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priemyselné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skumu a experimentá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lneho 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voja,</w:t>
      </w:r>
      <w:r w:rsidRPr="00CA28FA">
        <w:rPr>
          <w:rFonts w:ascii="Times New Roman" w:eastAsia="Calibri" w:hAnsi="Times New Roman" w:cs="Times New Roman"/>
          <w:sz w:val="24"/>
          <w:szCs w:val="24"/>
          <w:vertAlign w:val="superscript"/>
        </w:rPr>
        <w:t>18</w:t>
      </w:r>
      <w:r w:rsidRPr="00CA28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06C7" w:rsidRPr="00CA28FA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rozvoja priemyselný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klastrový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ch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organizá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cií,</w:t>
      </w:r>
    </w:p>
    <w:p w:rsidR="005406C7" w:rsidRPr="00CA28FA" w:rsidP="005406C7">
      <w:pPr>
        <w:numPr>
          <w:numId w:val="21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rieš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v 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mci medziná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rodný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dohô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 o vedecko-technickej spoluprá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ci, vrá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tane 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kladov na ich prí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pravu a na financovanie technický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dií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realizovateľ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nosti                          a vedecko-technický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služ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ieb zameraný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na zabezpeč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enie k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onkurencieschopnosti.</w:t>
      </w:r>
    </w:p>
    <w:p w:rsidR="005406C7" w:rsidRPr="00CA28FA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Priemyselnou klastrovou organizá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ciou sa rozumie organizované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zoskupenie odvetvovo alebo prierezovo zameraný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nezá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vislý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podnikate</w:t>
      </w:r>
      <w:r w:rsidRPr="00CA28FA" w:rsidR="00D567D1">
        <w:rPr>
          <w:rFonts w:ascii="Times New Roman" w:eastAsia="Calibri" w:hAnsi="Times New Roman" w:cs="Times New Roman" w:hint="default"/>
          <w:sz w:val="24"/>
          <w:szCs w:val="24"/>
        </w:rPr>
        <w:t>ľ</w:t>
      </w:r>
      <w:r w:rsidRPr="00CA28FA" w:rsidR="00D567D1">
        <w:rPr>
          <w:rFonts w:ascii="Times New Roman" w:eastAsia="Calibri" w:hAnsi="Times New Roman" w:cs="Times New Roman" w:hint="default"/>
          <w:sz w:val="24"/>
          <w:szCs w:val="24"/>
        </w:rPr>
        <w:t>ský</w:t>
      </w:r>
      <w:r w:rsidRPr="00CA28FA" w:rsidR="00D567D1">
        <w:rPr>
          <w:rFonts w:ascii="Times New Roman" w:eastAsia="Calibri" w:hAnsi="Times New Roman" w:cs="Times New Roman" w:hint="default"/>
          <w:sz w:val="24"/>
          <w:szCs w:val="24"/>
        </w:rPr>
        <w:t>ch subjektov, malý</w:t>
      </w:r>
      <w:r w:rsidRPr="00CA28FA" w:rsidR="00D567D1">
        <w:rPr>
          <w:rFonts w:ascii="Times New Roman" w:eastAsia="Calibri" w:hAnsi="Times New Roman" w:cs="Times New Roman" w:hint="default"/>
          <w:sz w:val="24"/>
          <w:szCs w:val="24"/>
        </w:rPr>
        <w:t>ch</w:t>
      </w:r>
      <w:r w:rsidRPr="00CA2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8FA" w:rsidR="00C83E4A">
        <w:rPr>
          <w:rFonts w:ascii="Times New Roman" w:eastAsia="Calibri" w:hAnsi="Times New Roman" w:cs="Times New Roman"/>
          <w:sz w:val="24"/>
          <w:szCs w:val="24"/>
        </w:rPr>
        <w:t xml:space="preserve">podnikov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stredný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podnikov, organizá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pô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sobiacich v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oblasti 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skumu a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oja a ď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alší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podporný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inš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titú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, ktorý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úč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elom je podporovať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inová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cie prostrední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ctvom zdieľ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ania infraš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truktú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rnych kapací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 a 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meny poznatkov a odborný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ch znalostí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medzi podnikmi a ostatný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mi organizá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ciami v zoskupení.</w:t>
      </w:r>
    </w:p>
    <w:p w:rsidR="005406C7" w:rsidRPr="00CA28FA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ciu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odseku 1 mož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 poskyt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núť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na 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klade schvá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lenej sché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my pomoci</w:t>
      </w:r>
      <w:r w:rsidRPr="00CA28FA">
        <w:rPr>
          <w:rFonts w:ascii="Times New Roman" w:eastAsia="Calibri" w:hAnsi="Times New Roman" w:cs="Times New Roman"/>
          <w:sz w:val="24"/>
          <w:szCs w:val="24"/>
          <w:vertAlign w:val="superscript"/>
        </w:rPr>
        <w:t>18a</w:t>
      </w:r>
      <w:r w:rsidRPr="00CA28FA">
        <w:rPr>
          <w:rFonts w:ascii="Times New Roman" w:eastAsia="Calibri" w:hAnsi="Times New Roman" w:cs="Times New Roman"/>
          <w:sz w:val="24"/>
          <w:szCs w:val="24"/>
        </w:rPr>
        <w:t>)                    a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zvy na predkladanie projektov.</w:t>
      </w:r>
    </w:p>
    <w:p w:rsidR="005406C7" w:rsidRPr="00CA28FA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ciu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odseku 1 mož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no poskytnúť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fyzickej osobe podnikateľ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ovi alebo 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vnickej osobe.</w:t>
      </w:r>
    </w:p>
    <w:p w:rsidR="005406C7" w:rsidRPr="00CA28FA" w:rsidP="005406C7">
      <w:pPr>
        <w:numPr>
          <w:numId w:val="20"/>
        </w:numPr>
        <w:bidi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Ministerstvo môž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 poveriť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administratí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vnymi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ami sú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visiacimi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s poskytovaní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 dotá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odseku 1 prá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vnickú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osobu zriadenú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ministerstvom.“.</w:t>
      </w:r>
    </w:p>
    <w:p w:rsidR="005406C7" w:rsidRPr="00CA28FA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iarou k odkazu 18a znie:</w:t>
      </w:r>
    </w:p>
    <w:p w:rsidR="005406C7" w:rsidRPr="00CA28FA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CA28FA">
        <w:rPr>
          <w:rFonts w:ascii="Times New Roman" w:eastAsia="Calibri" w:hAnsi="Times New Roman" w:cs="Times New Roman"/>
          <w:sz w:val="24"/>
          <w:szCs w:val="24"/>
          <w:vertAlign w:val="superscript"/>
        </w:rPr>
        <w:t>18a</w:t>
      </w:r>
      <w:r w:rsidRPr="00CA28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A28FA">
        <w:rPr>
          <w:rFonts w:ascii="Times New Roman" w:hAnsi="Times New Roman" w:cs="Times New Roman"/>
          <w:sz w:val="24"/>
          <w:szCs w:val="24"/>
          <w:lang w:eastAsia="sk-SK"/>
        </w:rPr>
        <w:t>§ 7 zákona č. 358/2015 Z. z. o úprave niektorých vzťahov v oblasti štátnej pomoci                        a minimálnej pomoci a o zmene a doplnení niektorých zákonov (zákon o štátnej pomoci).“.</w:t>
      </w:r>
    </w:p>
    <w:p w:rsidR="00DC001D" w:rsidRPr="00CA28FA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06C7" w:rsidRPr="00CA28FA" w:rsidP="00D567D1">
      <w:pPr>
        <w:bidi w:val="0"/>
        <w:spacing w:after="12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mky pod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iarou k odkazom 17, 19 a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20 sa vypúšť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ajú.</w:t>
      </w:r>
    </w:p>
    <w:p w:rsidR="005406C7" w:rsidRPr="00CA28FA" w:rsidP="005406C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153" w:rsidRPr="00CA28FA" w:rsidP="00CF5153">
      <w:pPr>
        <w:bidi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 w:rsidR="00965B2B">
        <w:rPr>
          <w:rFonts w:ascii="Times New Roman" w:eastAsia="Calibri" w:hAnsi="Times New Roman" w:cs="Times New Roman"/>
          <w:sz w:val="24"/>
          <w:szCs w:val="24"/>
        </w:rPr>
        <w:t>4</w:t>
      </w:r>
      <w:r w:rsidRPr="00CA28FA" w:rsidR="005406C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10 ods. 3 sa slová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programov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4“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slovami „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podpory malé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                           a stredné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ho podnikania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osobitné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ho predpisu</w:t>
      </w:r>
      <w:r w:rsidRPr="00CA28FA" w:rsidR="00B34286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)“.</w:t>
      </w:r>
    </w:p>
    <w:p w:rsidR="00CF5153" w:rsidRPr="00CA28FA" w:rsidP="00CF5153">
      <w:pPr>
        <w:bidi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5406C7" w:rsidRPr="00CA28FA" w:rsidP="00CF5153">
      <w:pPr>
        <w:bidi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5.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10 ods. 7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smená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b) a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d) znejú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:</w:t>
      </w:r>
    </w:p>
    <w:p w:rsidR="005406C7" w:rsidRPr="00CA28FA" w:rsidP="005406C7">
      <w:pPr>
        <w:bidi w:val="0"/>
        <w:spacing w:after="0" w:line="240" w:lineRule="auto"/>
        <w:ind w:left="-284" w:hanging="142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       „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b) projektový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mer v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truktú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re uvedenej v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sché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me pomoci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8 ods. 3,</w:t>
      </w:r>
    </w:p>
    <w:p w:rsidR="005406C7" w:rsidRPr="00CA28FA" w:rsidP="005406C7">
      <w:pPr>
        <w:bidi w:val="0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8FA">
        <w:rPr>
          <w:rFonts w:ascii="Times New Roman" w:eastAsia="Calibri" w:hAnsi="Times New Roman" w:cs="Times New Roman"/>
          <w:sz w:val="24"/>
          <w:szCs w:val="24"/>
        </w:rPr>
        <w:t xml:space="preserve">     d) doklad o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zriadení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alebo založ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ení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iadateľ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a </w:t>
      </w:r>
      <w:r w:rsidRPr="00CA28FA" w:rsidR="00D8132F">
        <w:rPr>
          <w:rFonts w:ascii="Times New Roman" w:eastAsia="Calibri" w:hAnsi="Times New Roman" w:cs="Times New Roman" w:hint="default"/>
          <w:sz w:val="24"/>
          <w:szCs w:val="24"/>
        </w:rPr>
        <w:t>ak ide o ž</w:t>
      </w:r>
      <w:r w:rsidRPr="00CA28FA" w:rsidR="00D8132F">
        <w:rPr>
          <w:rFonts w:ascii="Times New Roman" w:eastAsia="Calibri" w:hAnsi="Times New Roman" w:cs="Times New Roman" w:hint="default"/>
          <w:sz w:val="24"/>
          <w:szCs w:val="24"/>
        </w:rPr>
        <w:t>iadosť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8 ods. 1                                            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sm. c)</w:t>
      </w:r>
      <w:r w:rsidRPr="00CA28FA" w:rsidR="00D567D1">
        <w:rPr>
          <w:rFonts w:ascii="Times New Roman" w:eastAsia="Calibri" w:hAnsi="Times New Roman" w:cs="Times New Roman" w:hint="default"/>
          <w:sz w:val="24"/>
          <w:szCs w:val="24"/>
        </w:rPr>
        <w:t>,“.</w:t>
      </w:r>
    </w:p>
    <w:p w:rsidR="005406C7" w:rsidRPr="00CA28FA" w:rsidP="005406C7">
      <w:pPr>
        <w:bidi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6C7" w:rsidRPr="00CA28FA" w:rsidP="005406C7">
      <w:pPr>
        <w:bidi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 w:rsidR="00965B2B">
        <w:rPr>
          <w:rFonts w:ascii="Times New Roman" w:eastAsia="Calibri" w:hAnsi="Times New Roman" w:cs="Times New Roman"/>
          <w:sz w:val="24"/>
          <w:szCs w:val="24"/>
        </w:rPr>
        <w:t>6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. V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10 ods. 7 sa vypúšť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smeno f). </w:t>
      </w:r>
    </w:p>
    <w:p w:rsidR="005406C7" w:rsidRPr="00CA28FA" w:rsidP="005406C7">
      <w:pPr>
        <w:bidi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 w:rsidR="00965B2B">
        <w:rPr>
          <w:rFonts w:ascii="Times New Roman" w:eastAsia="Calibri" w:hAnsi="Times New Roman" w:cs="Times New Roman"/>
          <w:sz w:val="24"/>
          <w:szCs w:val="24"/>
        </w:rPr>
        <w:t>7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. V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12 ods. 2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sm. c) sa slová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„§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3 ods. 1 pí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sm. b) a 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c) a §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4“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nahrá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 xml:space="preserve"> slovami </w:t>
        <w:br/>
        <w:t xml:space="preserve">  </w:t>
      </w:r>
      <w:r w:rsidRPr="00CA28FA" w:rsidR="00965B2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„§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3 ods. 1 pí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sm. b) a 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>c), §</w:t>
      </w:r>
      <w:r w:rsidRPr="00CA28FA" w:rsidR="00CF5153">
        <w:rPr>
          <w:rFonts w:ascii="Times New Roman" w:eastAsia="Calibri" w:hAnsi="Times New Roman" w:cs="Times New Roman" w:hint="default"/>
          <w:sz w:val="24"/>
          <w:szCs w:val="24"/>
        </w:rPr>
        <w:t xml:space="preserve"> 4 a 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8“.</w:t>
      </w:r>
    </w:p>
    <w:p w:rsidR="005406C7" w:rsidRPr="00CA28FA" w:rsidP="005406C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CA28FA" w:rsidR="00965B2B">
        <w:rPr>
          <w:rFonts w:ascii="Times New Roman" w:eastAsia="Calibri" w:hAnsi="Times New Roman" w:cs="Times New Roman"/>
          <w:sz w:val="24"/>
          <w:szCs w:val="24"/>
        </w:rPr>
        <w:t>8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.  Prí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loha č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. 3 sa vypúšť</w:t>
      </w:r>
      <w:r w:rsidRPr="00CA28FA">
        <w:rPr>
          <w:rFonts w:ascii="Times New Roman" w:eastAsia="Calibri" w:hAnsi="Times New Roman" w:cs="Times New Roman" w:hint="default"/>
          <w:sz w:val="24"/>
          <w:szCs w:val="24"/>
        </w:rPr>
        <w:t>a.</w:t>
      </w:r>
    </w:p>
    <w:p w:rsidR="00965B2B" w:rsidRPr="00CA28FA" w:rsidP="005406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65B2B" w:rsidRPr="00CA28FA" w:rsidP="005406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06C7" w:rsidRPr="00CA28FA" w:rsidP="005406C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A28FA" w:rsidR="00965B2B">
        <w:rPr>
          <w:rFonts w:ascii="Times New Roman" w:hAnsi="Times New Roman" w:cs="Times New Roman"/>
          <w:sz w:val="24"/>
          <w:szCs w:val="24"/>
          <w:lang w:eastAsia="sk-SK"/>
        </w:rPr>
        <w:t>Čl. III</w:t>
      </w:r>
    </w:p>
    <w:p w:rsidR="005406C7" w:rsidRPr="00CA28FA" w:rsidP="005406C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06C7" w:rsidRPr="00CA28FA" w:rsidP="005406C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06C7" w:rsidRPr="00CA28FA" w:rsidP="005406C7">
      <w:pPr>
        <w:bidi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sk-SK"/>
        </w:rPr>
      </w:pPr>
      <w:r w:rsidRPr="00CA28FA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1. januára 2017.</w:t>
      </w:r>
    </w:p>
    <w:p w:rsidR="005406C7" w:rsidRPr="00CA28FA" w:rsidP="00FF3958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4F559B">
      <w:footerReference w:type="default" r:id="rId6"/>
      <w:pgSz w:w="11906" w:h="16838"/>
      <w:pgMar w:top="709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83" w:rsidRPr="005F5083">
    <w:pPr>
      <w:pStyle w:val="Footer"/>
      <w:bidi w:val="0"/>
      <w:jc w:val="center"/>
      <w:rPr>
        <w:rFonts w:ascii="Times New Roman" w:hAnsi="Times New Roman" w:cs="Times New Roman"/>
      </w:rPr>
    </w:pPr>
    <w:r w:rsidRPr="005F5083">
      <w:rPr>
        <w:rFonts w:ascii="Times New Roman" w:hAnsi="Times New Roman" w:cs="Times New Roman"/>
      </w:rPr>
      <w:fldChar w:fldCharType="begin"/>
    </w:r>
    <w:r w:rsidRPr="005F5083">
      <w:rPr>
        <w:rFonts w:ascii="Times New Roman" w:hAnsi="Times New Roman" w:cs="Times New Roman"/>
      </w:rPr>
      <w:instrText>PAGE   \* MERGEFORMAT</w:instrText>
    </w:r>
    <w:r w:rsidRPr="005F5083">
      <w:rPr>
        <w:rFonts w:ascii="Times New Roman" w:hAnsi="Times New Roman" w:cs="Times New Roman"/>
      </w:rPr>
      <w:fldChar w:fldCharType="separate"/>
    </w:r>
    <w:r w:rsidR="00FB48B5">
      <w:rPr>
        <w:rFonts w:ascii="Times New Roman" w:hAnsi="Times New Roman" w:cs="Times New Roman"/>
        <w:noProof/>
      </w:rPr>
      <w:t>9</w:t>
    </w:r>
    <w:r w:rsidRPr="005F5083">
      <w:rPr>
        <w:rFonts w:ascii="Times New Roman" w:hAnsi="Times New Roman" w:cs="Times New Roman"/>
      </w:rPr>
      <w:fldChar w:fldCharType="end"/>
    </w:r>
  </w:p>
  <w:p w:rsidR="005F5083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C6" w:rsidP="005D3CA8">
      <w:pPr>
        <w:bidi w:val="0"/>
        <w:spacing w:after="0" w:line="240" w:lineRule="auto"/>
      </w:pPr>
      <w:r>
        <w:separator/>
      </w:r>
    </w:p>
  </w:footnote>
  <w:footnote w:type="continuationSeparator" w:id="1">
    <w:p w:rsidR="00677EC6" w:rsidP="005D3CA8">
      <w:pPr>
        <w:bidi w:val="0"/>
        <w:spacing w:after="0" w:line="240" w:lineRule="auto"/>
      </w:pPr>
      <w:r>
        <w:continuationSeparator/>
      </w:r>
    </w:p>
  </w:footnote>
  <w:footnote w:id="2">
    <w:p w:rsidP="005D3CA8">
      <w:pPr>
        <w:pStyle w:val="FootnoteText"/>
        <w:bidi w:val="0"/>
        <w:jc w:val="both"/>
      </w:pPr>
      <w:r w:rsidRPr="005D3CA8" w:rsidR="005D3CA8">
        <w:rPr>
          <w:rStyle w:val="FootnoteReference"/>
          <w:rFonts w:ascii="Times New Roman" w:hAnsi="Times New Roman" w:cs="Times New Roman"/>
        </w:rPr>
        <w:footnoteRef/>
      </w:r>
      <w:r w:rsidR="005D3CA8">
        <w:rPr>
          <w:rFonts w:ascii="Times New Roman" w:hAnsi="Times New Roman" w:cs="Times New Roman"/>
        </w:rPr>
        <w:t xml:space="preserve">) Čl. 2 ods. 80 nariadenia </w:t>
      </w:r>
      <w:r w:rsidRPr="005D3CA8" w:rsidR="005D3CA8">
        <w:rPr>
          <w:rFonts w:ascii="Times New Roman" w:hAnsi="Times New Roman" w:cs="Times New Roman"/>
        </w:rPr>
        <w:t>Komisie (EÚ) č. 651/2014 zo 17. júna 2014 o vyhlásení určitých kategórií pomoci za zlučiteľné s vnútorným trhom podľa článkov 107 a 108 Zmluvy (Ú. v. EÚ L 187, 26. 6. 2014).</w:t>
      </w:r>
    </w:p>
  </w:footnote>
  <w:footnote w:id="3">
    <w:p w:rsidR="005D3CA8" w:rsidRPr="00E17F58" w:rsidP="005D3CA8">
      <w:pPr>
        <w:pStyle w:val="FootnoteText"/>
        <w:bidi w:val="0"/>
        <w:jc w:val="both"/>
        <w:rPr>
          <w:rFonts w:ascii="Times New Roman" w:hAnsi="Times New Roman" w:cs="Times New Roman"/>
        </w:rPr>
      </w:pPr>
      <w:r w:rsidRPr="005D3CA8">
        <w:rPr>
          <w:rStyle w:val="FootnoteReference"/>
          <w:rFonts w:ascii="Times New Roman" w:hAnsi="Times New Roman" w:cs="Times New Roman"/>
        </w:rPr>
        <w:footnoteRef/>
      </w:r>
      <w:r w:rsidRPr="005D3CA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17F58">
        <w:rPr>
          <w:rFonts w:ascii="Times New Roman" w:hAnsi="Times New Roman" w:cs="Times New Roman"/>
        </w:rPr>
        <w:t xml:space="preserve">§ 16 zákona č. 172/2005 Z. z. o organizácii štátnej podpory výskumu a vývoja a o doplnení zákona </w:t>
      </w:r>
      <w:r w:rsidR="00E6347D">
        <w:rPr>
          <w:rFonts w:ascii="Times New Roman" w:hAnsi="Times New Roman" w:cs="Times New Roman"/>
        </w:rPr>
        <w:t xml:space="preserve">                            </w:t>
      </w:r>
      <w:r w:rsidRPr="00E17F58">
        <w:rPr>
          <w:rFonts w:ascii="Times New Roman" w:hAnsi="Times New Roman" w:cs="Times New Roman"/>
        </w:rPr>
        <w:t>č. 575/2001 Z. z. o organizácii činnosti vlády a organizácii ústrednej štátnej správy v znení neskorších predpisov v znení neskorších predpisov.</w:t>
      </w:r>
    </w:p>
    <w:p w:rsidP="005D3CA8">
      <w:pPr>
        <w:pStyle w:val="FootnoteText"/>
        <w:bidi w:val="0"/>
        <w:jc w:val="both"/>
      </w:pPr>
      <w:r w:rsidR="005D3CA8">
        <w:rPr>
          <w:rFonts w:ascii="Times New Roman" w:hAnsi="Times New Roman" w:cs="Times New Roman"/>
        </w:rPr>
        <w:t>§ 3 z</w:t>
      </w:r>
      <w:r w:rsidRPr="001F24D5" w:rsidR="005D3CA8">
        <w:rPr>
          <w:rFonts w:ascii="Times New Roman" w:hAnsi="Times New Roman" w:cs="Times New Roman"/>
        </w:rPr>
        <w:t>ákon</w:t>
      </w:r>
      <w:r w:rsidR="005D3CA8">
        <w:rPr>
          <w:rFonts w:ascii="Times New Roman" w:hAnsi="Times New Roman" w:cs="Times New Roman"/>
        </w:rPr>
        <w:t>a</w:t>
      </w:r>
      <w:r w:rsidRPr="001F24D5" w:rsidR="005D3CA8">
        <w:rPr>
          <w:rFonts w:ascii="Times New Roman" w:hAnsi="Times New Roman" w:cs="Times New Roman"/>
        </w:rPr>
        <w:t xml:space="preserve"> č. 185/2009 Z. z. o stimuloch pre výskum a vývoj a o doplnení zákona č. 595/2003 Z. z. o dani z</w:t>
      </w:r>
      <w:r w:rsidR="005D3CA8">
        <w:rPr>
          <w:rFonts w:ascii="Times New Roman" w:hAnsi="Times New Roman" w:cs="Times New Roman"/>
        </w:rPr>
        <w:t> </w:t>
      </w:r>
      <w:r w:rsidRPr="001F24D5" w:rsidR="005D3CA8">
        <w:rPr>
          <w:rFonts w:ascii="Times New Roman" w:hAnsi="Times New Roman" w:cs="Times New Roman"/>
        </w:rPr>
        <w:t>príjmov</w:t>
      </w:r>
      <w:r w:rsidR="005D3CA8">
        <w:rPr>
          <w:rFonts w:ascii="Times New Roman" w:hAnsi="Times New Roman" w:cs="Times New Roman"/>
        </w:rPr>
        <w:t xml:space="preserve"> </w:t>
      </w:r>
      <w:r w:rsidRPr="001F24D5" w:rsidR="005D3CA8">
        <w:rPr>
          <w:rFonts w:ascii="Times New Roman" w:hAnsi="Times New Roman" w:cs="Times New Roman"/>
        </w:rPr>
        <w:t xml:space="preserve"> v znení neskorších predpisov</w:t>
      </w:r>
      <w:r w:rsidR="005D3CA8">
        <w:rPr>
          <w:rFonts w:ascii="Times New Roman" w:hAnsi="Times New Roman" w:cs="Times New Roman"/>
        </w:rPr>
        <w:t xml:space="preserve"> v znení neskorších predpisov</w:t>
      </w:r>
      <w:r w:rsidRPr="001F24D5" w:rsidR="005D3CA8">
        <w:rPr>
          <w:rFonts w:ascii="Times New Roman" w:hAnsi="Times New Roman" w:cs="Times New Roman"/>
        </w:rPr>
        <w:t>.</w:t>
      </w:r>
    </w:p>
  </w:footnote>
  <w:footnote w:id="4">
    <w:p>
      <w:pPr>
        <w:pStyle w:val="FootnoteText"/>
        <w:bidi w:val="0"/>
      </w:pPr>
      <w:r w:rsidRPr="005D3CA8" w:rsidR="005D3CA8">
        <w:rPr>
          <w:rStyle w:val="FootnoteReference"/>
          <w:rFonts w:ascii="Times New Roman" w:hAnsi="Times New Roman" w:cs="Times New Roman"/>
        </w:rPr>
        <w:footnoteRef/>
      </w:r>
      <w:r w:rsidR="005D3CA8">
        <w:rPr>
          <w:rFonts w:ascii="Times New Roman" w:hAnsi="Times New Roman" w:cs="Times New Roman"/>
        </w:rPr>
        <w:t xml:space="preserve">) </w:t>
      </w:r>
      <w:r w:rsidRPr="005D3CA8" w:rsidR="005D3CA8">
        <w:rPr>
          <w:rFonts w:ascii="Times New Roman" w:hAnsi="Times New Roman" w:cs="Times New Roman"/>
        </w:rPr>
        <w:t xml:space="preserve"> § 16 zákona č. 292/2014 Z. z. o príspevku poskytovanom z európskych štrukturálnych a investičných fondov                                  a o zmene a doplnení niektorých zákonov v znení neskorších predpisov.</w:t>
      </w:r>
    </w:p>
  </w:footnote>
  <w:footnote w:id="5">
    <w:p>
      <w:pPr>
        <w:pStyle w:val="FootnoteText"/>
        <w:bidi w:val="0"/>
      </w:pPr>
      <w:r w:rsidRPr="0066366C" w:rsidR="0066366C">
        <w:rPr>
          <w:rStyle w:val="FootnoteReference"/>
          <w:rFonts w:ascii="Times New Roman" w:hAnsi="Times New Roman" w:cs="Times New Roman"/>
        </w:rPr>
        <w:footnoteRef/>
      </w:r>
      <w:r w:rsidR="0066366C">
        <w:rPr>
          <w:rFonts w:ascii="Times New Roman" w:hAnsi="Times New Roman" w:cs="Times New Roman"/>
        </w:rPr>
        <w:t xml:space="preserve">) </w:t>
      </w:r>
      <w:r w:rsidRPr="0066366C" w:rsidR="0066366C">
        <w:rPr>
          <w:rFonts w:ascii="Times New Roman" w:hAnsi="Times New Roman" w:cs="Times New Roman"/>
        </w:rPr>
        <w:t xml:space="preserve"> </w:t>
      </w:r>
      <w:r w:rsidR="0066366C">
        <w:rPr>
          <w:rFonts w:ascii="Times New Roman" w:hAnsi="Times New Roman" w:cs="Times New Roman"/>
        </w:rPr>
        <w:t xml:space="preserve">§ 8a zákona č. 523/2004 Z. z. o rozpočtových pravidlách verejnej správy a o zmene a doplnení niektorých zákonov v znení neskorších predpisov. </w:t>
      </w:r>
      <w:r w:rsidRPr="00ED0133" w:rsidR="0066366C">
        <w:rPr>
          <w:rFonts w:ascii="Times New Roman" w:hAnsi="Times New Roman" w:cs="Times New Roman"/>
        </w:rPr>
        <w:t xml:space="preserve"> </w:t>
      </w:r>
    </w:p>
  </w:footnote>
  <w:footnote w:id="6">
    <w:p w:rsidP="00943EFE">
      <w:pPr>
        <w:pStyle w:val="FootnoteText"/>
        <w:bidi w:val="0"/>
      </w:pPr>
      <w:r w:rsidRPr="00D17C79" w:rsidR="00943EFE">
        <w:rPr>
          <w:rStyle w:val="FootnoteReference"/>
          <w:rFonts w:ascii="Times New Roman" w:hAnsi="Times New Roman" w:cs="Times New Roman"/>
        </w:rPr>
        <w:footnoteRef/>
      </w:r>
      <w:r w:rsidRPr="00D17C79" w:rsidR="00943EFE">
        <w:rPr>
          <w:rFonts w:ascii="Times New Roman" w:hAnsi="Times New Roman" w:cs="Times New Roman"/>
        </w:rPr>
        <w:t>) Čl. 2 ods. 3 prílohy I </w:t>
      </w:r>
      <w:r w:rsidR="00943EFE">
        <w:rPr>
          <w:rFonts w:ascii="Times New Roman" w:hAnsi="Times New Roman" w:cs="Times New Roman"/>
        </w:rPr>
        <w:t>nariadenia</w:t>
      </w:r>
      <w:r w:rsidRPr="00D17C79" w:rsidR="00943EFE">
        <w:rPr>
          <w:rFonts w:ascii="Times New Roman" w:hAnsi="Times New Roman" w:cs="Times New Roman"/>
        </w:rPr>
        <w:t xml:space="preserve">  (EÚ) č. 651/2014.</w:t>
      </w:r>
    </w:p>
  </w:footnote>
  <w:footnote w:id="7">
    <w:p w:rsidP="00943EFE">
      <w:pPr>
        <w:pStyle w:val="FootnoteText"/>
        <w:bidi w:val="0"/>
      </w:pPr>
      <w:r w:rsidRPr="00D17C79" w:rsidR="00943EFE">
        <w:rPr>
          <w:rStyle w:val="FootnoteReference"/>
          <w:rFonts w:ascii="Times New Roman" w:hAnsi="Times New Roman" w:cs="Times New Roman"/>
        </w:rPr>
        <w:footnoteRef/>
      </w:r>
      <w:r w:rsidRPr="00D17C79" w:rsidR="00943EFE">
        <w:rPr>
          <w:rFonts w:ascii="Times New Roman" w:hAnsi="Times New Roman" w:cs="Times New Roman"/>
        </w:rPr>
        <w:t>)</w:t>
      </w:r>
      <w:r w:rsidR="00943EFE">
        <w:rPr>
          <w:rFonts w:ascii="Times New Roman" w:hAnsi="Times New Roman" w:cs="Times New Roman"/>
        </w:rPr>
        <w:t xml:space="preserve"> </w:t>
      </w:r>
      <w:r w:rsidRPr="00D17C79" w:rsidR="00943EFE">
        <w:rPr>
          <w:rFonts w:ascii="Times New Roman" w:hAnsi="Times New Roman" w:cs="Times New Roman"/>
        </w:rPr>
        <w:t>Čl. 2 ods. 2 prílohy I </w:t>
      </w:r>
      <w:r w:rsidR="00943EFE">
        <w:rPr>
          <w:rFonts w:ascii="Times New Roman" w:hAnsi="Times New Roman" w:cs="Times New Roman"/>
        </w:rPr>
        <w:t>nariadenia</w:t>
      </w:r>
      <w:r w:rsidRPr="00D17C79" w:rsidR="00943EFE">
        <w:rPr>
          <w:rFonts w:ascii="Times New Roman" w:hAnsi="Times New Roman" w:cs="Times New Roman"/>
        </w:rPr>
        <w:t xml:space="preserve">  (EÚ) č. 651/2014. </w:t>
      </w:r>
    </w:p>
  </w:footnote>
  <w:footnote w:id="8">
    <w:p w:rsidP="00943EFE">
      <w:pPr>
        <w:pStyle w:val="FootnoteText"/>
        <w:bidi w:val="0"/>
      </w:pPr>
      <w:r w:rsidRPr="000F1DCC" w:rsidR="00943EFE">
        <w:rPr>
          <w:rStyle w:val="FootnoteReference"/>
          <w:rFonts w:ascii="Times New Roman" w:hAnsi="Times New Roman" w:cs="Times New Roman"/>
        </w:rPr>
        <w:footnoteRef/>
      </w:r>
      <w:r w:rsidRPr="000F1DCC" w:rsidR="00943EFE">
        <w:rPr>
          <w:rFonts w:ascii="Times New Roman" w:hAnsi="Times New Roman" w:cs="Times New Roman"/>
        </w:rPr>
        <w:t xml:space="preserve">) </w:t>
      </w:r>
      <w:r w:rsidR="00B84A1C">
        <w:rPr>
          <w:rFonts w:ascii="Times New Roman" w:hAnsi="Times New Roman" w:cs="Times New Roman"/>
        </w:rPr>
        <w:t xml:space="preserve">Čl. 2 </w:t>
      </w:r>
      <w:r w:rsidR="008E72EC">
        <w:rPr>
          <w:rFonts w:ascii="Times New Roman" w:hAnsi="Times New Roman" w:cs="Times New Roman"/>
        </w:rPr>
        <w:t>prílohy</w:t>
      </w:r>
      <w:r w:rsidRPr="000F1DCC" w:rsidR="00943EFE">
        <w:rPr>
          <w:rFonts w:ascii="Times New Roman" w:hAnsi="Times New Roman" w:cs="Times New Roman"/>
        </w:rPr>
        <w:t xml:space="preserve"> I nariadenia (EÚ) č. 651/2014. </w:t>
      </w:r>
    </w:p>
  </w:footnote>
  <w:footnote w:id="9">
    <w:p w:rsidP="004D34CD">
      <w:pPr>
        <w:pStyle w:val="FootnoteText"/>
        <w:bidi w:val="0"/>
        <w:jc w:val="both"/>
      </w:pPr>
      <w:r w:rsidRPr="005C74CF" w:rsidR="004D34CD">
        <w:rPr>
          <w:rStyle w:val="FootnoteReference"/>
          <w:rFonts w:ascii="Times New Roman" w:hAnsi="Times New Roman" w:cs="Times New Roman"/>
        </w:rPr>
        <w:footnoteRef/>
      </w:r>
      <w:r w:rsidRPr="005C74CF" w:rsidR="004D34CD">
        <w:rPr>
          <w:rFonts w:ascii="Times New Roman" w:hAnsi="Times New Roman" w:cs="Times New Roman"/>
        </w:rPr>
        <w:t>) § 51 Občianskeho zákonníka, § 269 ods. 2 Obchodného zákonníka.</w:t>
      </w:r>
      <w:r w:rsidRPr="00B12445" w:rsidR="004D34CD">
        <w:t> </w:t>
      </w:r>
      <w:r w:rsidRPr="008838F0" w:rsidR="004D34CD">
        <w:t xml:space="preserve">  </w:t>
      </w:r>
    </w:p>
  </w:footnote>
  <w:footnote w:id="10">
    <w:p w:rsidP="006075A0">
      <w:pPr>
        <w:pStyle w:val="FootnoteText"/>
        <w:bidi w:val="0"/>
        <w:jc w:val="both"/>
      </w:pPr>
      <w:r w:rsidRPr="006075A0" w:rsidR="006075A0">
        <w:rPr>
          <w:rStyle w:val="FootnoteReference"/>
          <w:rFonts w:ascii="Times New Roman" w:hAnsi="Times New Roman" w:cs="Times New Roman"/>
        </w:rPr>
        <w:footnoteRef/>
      </w:r>
      <w:r w:rsidR="00D863F2">
        <w:rPr>
          <w:rFonts w:ascii="Times New Roman" w:hAnsi="Times New Roman" w:cs="Times New Roman"/>
        </w:rPr>
        <w:t xml:space="preserve">) </w:t>
      </w:r>
      <w:r w:rsidRPr="006075A0" w:rsidR="006075A0">
        <w:rPr>
          <w:rFonts w:ascii="Times New Roman" w:hAnsi="Times New Roman" w:cs="Times New Roman"/>
        </w:rPr>
        <w:t xml:space="preserve">§ 4 zákona č. 71/2013 Z. z. o poskytovaní dotácií v pôsobnosti Ministerstva hospodárstva Slovenskej republiky. </w:t>
      </w:r>
    </w:p>
  </w:footnote>
  <w:footnote w:id="11">
    <w:p w:rsidP="00D863F2">
      <w:pPr>
        <w:pStyle w:val="FootnoteText"/>
        <w:bidi w:val="0"/>
        <w:jc w:val="both"/>
      </w:pPr>
      <w:r w:rsidRPr="00D863F2" w:rsidR="00D863F2">
        <w:rPr>
          <w:rStyle w:val="FootnoteReference"/>
          <w:rFonts w:ascii="Times New Roman" w:hAnsi="Times New Roman" w:cs="Times New Roman"/>
        </w:rPr>
        <w:footnoteRef/>
      </w:r>
      <w:r w:rsidR="00D863F2">
        <w:rPr>
          <w:rFonts w:ascii="Times New Roman" w:hAnsi="Times New Roman" w:cs="Times New Roman"/>
        </w:rPr>
        <w:t>)</w:t>
      </w:r>
      <w:r w:rsidRPr="00D863F2" w:rsidR="00D863F2">
        <w:rPr>
          <w:rFonts w:ascii="Times New Roman" w:hAnsi="Times New Roman" w:cs="Times New Roman"/>
        </w:rPr>
        <w:t xml:space="preserve"> </w:t>
      </w:r>
      <w:r w:rsidR="00D863F2">
        <w:rPr>
          <w:rFonts w:ascii="Times New Roman" w:hAnsi="Times New Roman" w:cs="Times New Roman"/>
        </w:rPr>
        <w:t xml:space="preserve">Čl. 38 ods. 4 písm. </w:t>
      </w:r>
      <w:r w:rsidRPr="00D863F2" w:rsidR="00D863F2">
        <w:rPr>
          <w:rFonts w:ascii="Times New Roman" w:hAnsi="Times New Roman" w:cs="Times New Roman"/>
        </w:rPr>
        <w:t xml:space="preserve">b) nariadenia </w:t>
      </w:r>
      <w:r w:rsidRPr="00D863F2" w:rsidR="00D863F2">
        <w:rPr>
          <w:rFonts w:ascii="Times New Roman" w:hAnsi="Times New Roman" w:cs="Times New Roman"/>
          <w:bCs/>
        </w:rPr>
        <w:t>Európskeho parlamentu a Rady (EÚ) č. 1303/2013 zo 17. decembra 2013, ktorým sa stanovujú spoločné ustanovenia o Európskom fonde regionálneho rozvoja, Európskom sociálnom fonde, Kohéznom fonde, Európskom poľnohospod</w:t>
      </w:r>
      <w:r w:rsidR="00D863F2">
        <w:rPr>
          <w:rFonts w:ascii="Times New Roman" w:hAnsi="Times New Roman" w:cs="Times New Roman"/>
          <w:bCs/>
        </w:rPr>
        <w:t>árskom fonde pre rozvoj vidieka</w:t>
      </w:r>
      <w:r w:rsidRPr="00D863F2" w:rsidR="00D863F2">
        <w:rPr>
          <w:rFonts w:ascii="Times New Roman" w:hAnsi="Times New Roman" w:cs="Times New Roman"/>
          <w:bCs/>
        </w:rPr>
        <w:t xml:space="preserve"> a Európskom námornom </w:t>
      </w:r>
      <w:r w:rsidR="00D863F2">
        <w:rPr>
          <w:rFonts w:ascii="Times New Roman" w:hAnsi="Times New Roman" w:cs="Times New Roman"/>
          <w:bCs/>
        </w:rPr>
        <w:t xml:space="preserve">                 </w:t>
      </w:r>
      <w:r w:rsidRPr="00D863F2" w:rsidR="00D863F2">
        <w:rPr>
          <w:rFonts w:ascii="Times New Roman" w:hAnsi="Times New Roman" w:cs="Times New Roman"/>
          <w:bCs/>
        </w:rPr>
        <w:t xml:space="preserve">a rybárskom fonde a ktorým sa stanovujú všeobecné ustanovenia o Európskom fonde regionálneho rozvoja, Európskom sociálnom fonde, Kohéznom fonde a Európskom námornom  a rybárskom fonde, a ktorým sa zrušuje nariadenie Rady (ES) č. 1083/2006 (Ú. v. EÚ L 347, 20. </w:t>
      </w:r>
      <w:r w:rsidRPr="00CA28FA" w:rsidR="00D863F2">
        <w:rPr>
          <w:rFonts w:ascii="Times New Roman" w:hAnsi="Times New Roman" w:cs="Times New Roman"/>
          <w:bCs/>
        </w:rPr>
        <w:t>12. 2013)</w:t>
      </w:r>
      <w:r w:rsidRPr="00CA28FA" w:rsidR="006F2CC0">
        <w:t xml:space="preserve"> </w:t>
      </w:r>
      <w:r w:rsidRPr="00CA28FA" w:rsidR="006F2CC0">
        <w:rPr>
          <w:rFonts w:ascii="Times New Roman" w:hAnsi="Times New Roman" w:cs="Times New Roman"/>
          <w:bCs/>
        </w:rPr>
        <w:t>v platnom znení</w:t>
      </w:r>
      <w:r w:rsidRPr="00CA28FA" w:rsidR="00D863F2">
        <w:rPr>
          <w:rFonts w:ascii="Times New Roman" w:hAnsi="Times New Roman" w:cs="Times New Roman"/>
          <w:bCs/>
        </w:rPr>
        <w:t>.</w:t>
      </w:r>
    </w:p>
  </w:footnote>
  <w:footnote w:id="12">
    <w:p>
      <w:pPr>
        <w:pStyle w:val="FootnoteText"/>
        <w:bidi w:val="0"/>
      </w:pPr>
      <w:r w:rsidRPr="00CA28FA" w:rsidR="00D863F2">
        <w:rPr>
          <w:rStyle w:val="FootnoteReference"/>
          <w:rFonts w:ascii="Times New Roman" w:hAnsi="Times New Roman" w:cs="Times New Roman"/>
        </w:rPr>
        <w:footnoteRef/>
      </w:r>
      <w:r w:rsidRPr="00CA28FA" w:rsidR="00D863F2">
        <w:rPr>
          <w:rFonts w:ascii="Times New Roman" w:hAnsi="Times New Roman" w:cs="Times New Roman"/>
        </w:rPr>
        <w:t>) Čl. 38 ods. 4 a 5 nariadenia (EÚ) č. 1303/2013 v platnom znení.</w:t>
      </w:r>
    </w:p>
  </w:footnote>
  <w:footnote w:id="13">
    <w:p>
      <w:pPr>
        <w:pStyle w:val="FootnoteText"/>
        <w:bidi w:val="0"/>
      </w:pPr>
      <w:r w:rsidRPr="00D863F2" w:rsidR="00D863F2">
        <w:rPr>
          <w:rStyle w:val="FootnoteReference"/>
          <w:rFonts w:ascii="Times New Roman" w:hAnsi="Times New Roman" w:cs="Times New Roman"/>
        </w:rPr>
        <w:footnoteRef/>
      </w:r>
      <w:r w:rsidR="00D863F2">
        <w:rPr>
          <w:rFonts w:ascii="Times New Roman" w:hAnsi="Times New Roman" w:cs="Times New Roman"/>
        </w:rPr>
        <w:t>)</w:t>
      </w:r>
      <w:r w:rsidRPr="00D863F2" w:rsidR="00D863F2">
        <w:rPr>
          <w:rFonts w:ascii="Times New Roman" w:hAnsi="Times New Roman" w:cs="Times New Roman"/>
        </w:rPr>
        <w:t xml:space="preserve"> </w:t>
      </w:r>
      <w:r w:rsidR="00D863F2">
        <w:rPr>
          <w:rFonts w:ascii="Times New Roman" w:hAnsi="Times New Roman" w:cs="Times New Roman"/>
        </w:rPr>
        <w:t xml:space="preserve">Čl. 152 </w:t>
      </w:r>
      <w:r w:rsidRPr="00D863F2" w:rsidR="00D863F2">
        <w:rPr>
          <w:rFonts w:ascii="Times New Roman" w:hAnsi="Times New Roman" w:cs="Times New Roman"/>
        </w:rPr>
        <w:t>nariadenia (EÚ) č. 1303/2013 v platnom znení.</w:t>
      </w:r>
    </w:p>
  </w:footnote>
  <w:footnote w:id="14">
    <w:p w:rsidP="00390894">
      <w:pPr>
        <w:pStyle w:val="FootnoteText"/>
        <w:bidi w:val="0"/>
        <w:jc w:val="both"/>
      </w:pPr>
      <w:r w:rsidRPr="001F24D5" w:rsidR="00390894">
        <w:rPr>
          <w:rStyle w:val="FootnoteReference"/>
          <w:rFonts w:ascii="Times New Roman" w:hAnsi="Times New Roman" w:cs="Times New Roman"/>
        </w:rPr>
        <w:footnoteRef/>
      </w:r>
      <w:r w:rsidRPr="001F24D5" w:rsidR="00390894">
        <w:rPr>
          <w:rFonts w:ascii="Times New Roman" w:hAnsi="Times New Roman" w:cs="Times New Roman"/>
        </w:rPr>
        <w:t xml:space="preserve">) § 7 zákona č. </w:t>
      </w:r>
      <w:r w:rsidR="00390894">
        <w:rPr>
          <w:rFonts w:ascii="Times New Roman" w:hAnsi="Times New Roman" w:cs="Times New Roman"/>
        </w:rPr>
        <w:t>358</w:t>
      </w:r>
      <w:r w:rsidRPr="001F24D5" w:rsidR="00390894">
        <w:rPr>
          <w:rFonts w:ascii="Times New Roman" w:hAnsi="Times New Roman" w:cs="Times New Roman"/>
        </w:rPr>
        <w:t xml:space="preserve">/2015 Z. z. o úprave niektorých vzťahov v oblasti štátnej pomoci a minimálnej pomoci </w:t>
      </w:r>
      <w:r w:rsidR="00390894">
        <w:rPr>
          <w:rFonts w:ascii="Times New Roman" w:hAnsi="Times New Roman" w:cs="Times New Roman"/>
        </w:rPr>
        <w:t xml:space="preserve">                            </w:t>
      </w:r>
      <w:r w:rsidRPr="001F24D5" w:rsidR="00390894">
        <w:rPr>
          <w:rFonts w:ascii="Times New Roman" w:hAnsi="Times New Roman" w:cs="Times New Roman"/>
        </w:rPr>
        <w:t>a o zmene a doplnení niektorých zákonov (zákon o štátnej pomoci).</w:t>
      </w:r>
    </w:p>
  </w:footnote>
  <w:footnote w:id="15">
    <w:p w:rsidP="006E32D8">
      <w:pPr>
        <w:pStyle w:val="FootnoteText"/>
        <w:bidi w:val="0"/>
        <w:jc w:val="both"/>
      </w:pPr>
      <w:r w:rsidRPr="006E32D8" w:rsidR="006E32D8">
        <w:rPr>
          <w:rStyle w:val="FootnoteReference"/>
          <w:rFonts w:ascii="Times New Roman" w:hAnsi="Times New Roman" w:cs="Times New Roman"/>
        </w:rPr>
        <w:footnoteRef/>
      </w:r>
      <w:r w:rsidR="006E32D8">
        <w:rPr>
          <w:rFonts w:ascii="Times New Roman" w:hAnsi="Times New Roman" w:cs="Times New Roman"/>
        </w:rPr>
        <w:t xml:space="preserve">) </w:t>
      </w:r>
      <w:r w:rsidRPr="00FF7E1E" w:rsidR="006E32D8">
        <w:rPr>
          <w:rFonts w:ascii="Times New Roman" w:hAnsi="Times New Roman" w:cs="Times New Roman"/>
        </w:rPr>
        <w:t>Napríklad zákon č. 357/2015 Z. z. o finanč</w:t>
      </w:r>
      <w:r w:rsidRPr="00FF7E1E" w:rsidR="00757057">
        <w:rPr>
          <w:rFonts w:ascii="Times New Roman" w:hAnsi="Times New Roman" w:cs="Times New Roman"/>
        </w:rPr>
        <w:t xml:space="preserve">nej kontrole </w:t>
      </w:r>
      <w:r w:rsidRPr="00FF7E1E" w:rsidR="006E32D8">
        <w:rPr>
          <w:rFonts w:ascii="Times New Roman" w:hAnsi="Times New Roman" w:cs="Times New Roman"/>
        </w:rPr>
        <w:t>a audite a o zmene a doplnení niektorých zákonov.</w:t>
      </w:r>
    </w:p>
  </w:footnote>
  <w:footnote w:id="16">
    <w:p>
      <w:pPr>
        <w:pStyle w:val="FootnoteText"/>
        <w:bidi w:val="0"/>
      </w:pPr>
      <w:r w:rsidRPr="00806BEC" w:rsidR="00806BEC">
        <w:rPr>
          <w:rStyle w:val="FootnoteReference"/>
          <w:rFonts w:ascii="Times New Roman" w:hAnsi="Times New Roman" w:cs="Times New Roman"/>
        </w:rPr>
        <w:footnoteRef/>
      </w:r>
      <w:r w:rsidR="00806BEC">
        <w:rPr>
          <w:rFonts w:ascii="Times New Roman" w:hAnsi="Times New Roman" w:cs="Times New Roman"/>
        </w:rPr>
        <w:t xml:space="preserve">) </w:t>
      </w:r>
      <w:r w:rsidR="00FB3C8C">
        <w:rPr>
          <w:rFonts w:ascii="Times New Roman" w:hAnsi="Times New Roman" w:cs="Times New Roman"/>
        </w:rPr>
        <w:t xml:space="preserve">Zákon č. 71/1967 Zb. o správnom konaní (správny poriadok) v znení neskorších predpisov. </w:t>
      </w:r>
      <w:r w:rsidRPr="00806BEC" w:rsidR="00806BEC">
        <w:rPr>
          <w:rFonts w:ascii="Times New Roman" w:hAnsi="Times New Roman" w:cs="Times New Roman"/>
        </w:rPr>
        <w:t xml:space="preserve"> </w:t>
      </w:r>
    </w:p>
  </w:footnote>
  <w:footnote w:id="17">
    <w:p w:rsidP="005406C7">
      <w:pPr>
        <w:pStyle w:val="FootnoteText"/>
        <w:bidi w:val="0"/>
        <w:jc w:val="both"/>
      </w:pPr>
      <w:r w:rsidRPr="005406C7" w:rsidR="005406C7">
        <w:rPr>
          <w:rStyle w:val="FootnoteReference"/>
          <w:rFonts w:ascii="Times New Roman" w:hAnsi="Times New Roman" w:cs="Times New Roman"/>
        </w:rPr>
        <w:footnoteRef/>
      </w:r>
      <w:r w:rsidR="005406C7">
        <w:rPr>
          <w:rFonts w:ascii="Times New Roman" w:hAnsi="Times New Roman" w:cs="Times New Roman"/>
        </w:rPr>
        <w:t>) Napríklad zákon č. 358/2015 Z. z., Nariadenie Komisie (EÚ) č. 1407/2013 o uplatňovaní článkov 107 a 108 Zmluvy o fungovaní Európskej únie (Ú. v. EÚ C 326, 26. 10. 2012).</w:t>
      </w:r>
      <w:r w:rsidRPr="005406C7" w:rsidR="005406C7">
        <w:rPr>
          <w:rFonts w:ascii="Times New Roman" w:hAnsi="Times New Roman" w:cs="Times New Roman"/>
        </w:rPr>
        <w:t xml:space="preserve"> </w:t>
      </w:r>
    </w:p>
  </w:footnote>
  <w:footnote w:id="18">
    <w:p w:rsidP="001E79EB">
      <w:pPr>
        <w:pStyle w:val="FootnoteText"/>
        <w:bidi w:val="0"/>
      </w:pPr>
      <w:r w:rsidRPr="001E79EB" w:rsidR="001E79EB">
        <w:rPr>
          <w:rStyle w:val="FootnoteReference"/>
          <w:rFonts w:ascii="Times New Roman" w:hAnsi="Times New Roman" w:cs="Times New Roman"/>
        </w:rPr>
        <w:footnoteRef/>
      </w:r>
      <w:r w:rsidR="001E79EB">
        <w:rPr>
          <w:rFonts w:ascii="Times New Roman" w:hAnsi="Times New Roman" w:cs="Times New Roman"/>
        </w:rPr>
        <w:t>)</w:t>
      </w:r>
      <w:r w:rsidRPr="001E79EB" w:rsidR="001E79EB">
        <w:rPr>
          <w:rFonts w:ascii="Times New Roman" w:hAnsi="Times New Roman" w:cs="Times New Roman"/>
        </w:rPr>
        <w:t xml:space="preserve"> </w:t>
      </w:r>
      <w:r w:rsidR="00F03A28">
        <w:rPr>
          <w:rFonts w:ascii="Times New Roman" w:hAnsi="Times New Roman" w:cs="Times New Roman"/>
        </w:rPr>
        <w:t>Čl.</w:t>
      </w:r>
      <w:r w:rsidR="00C46C31">
        <w:rPr>
          <w:rFonts w:ascii="Times New Roman" w:hAnsi="Times New Roman" w:cs="Times New Roman"/>
        </w:rPr>
        <w:t xml:space="preserve"> </w:t>
      </w:r>
      <w:r w:rsidR="00A25CE2">
        <w:rPr>
          <w:rFonts w:ascii="Times New Roman" w:hAnsi="Times New Roman" w:cs="Times New Roman"/>
        </w:rPr>
        <w:t>4 ods. 1,</w:t>
      </w:r>
      <w:r w:rsidRPr="00A25CE2" w:rsidR="00A25CE2">
        <w:t xml:space="preserve"> </w:t>
      </w:r>
      <w:r w:rsidR="00A25CE2">
        <w:rPr>
          <w:rFonts w:ascii="Times New Roman" w:hAnsi="Times New Roman" w:cs="Times New Roman"/>
        </w:rPr>
        <w:t xml:space="preserve">čl. 8, čl. 17 až 19, čl. 21, 22, </w:t>
      </w:r>
      <w:r w:rsidRPr="00A25CE2" w:rsidR="00A25CE2">
        <w:rPr>
          <w:rFonts w:ascii="Times New Roman" w:hAnsi="Times New Roman" w:cs="Times New Roman"/>
        </w:rPr>
        <w:t xml:space="preserve">28, 31 </w:t>
      </w:r>
      <w:r w:rsidR="00F03A28">
        <w:rPr>
          <w:rFonts w:ascii="Times New Roman" w:hAnsi="Times New Roman" w:cs="Times New Roman"/>
        </w:rPr>
        <w:t>nariadenia (EÚ) č. 651/2014.</w:t>
      </w:r>
    </w:p>
  </w:footnote>
  <w:footnote w:id="19">
    <w:p w:rsidP="00757057">
      <w:pPr>
        <w:pStyle w:val="FootnoteText"/>
        <w:bidi w:val="0"/>
        <w:jc w:val="both"/>
      </w:pPr>
      <w:r w:rsidRPr="00757057" w:rsidR="00757057">
        <w:rPr>
          <w:rStyle w:val="FootnoteReference"/>
          <w:rFonts w:ascii="Times New Roman" w:hAnsi="Times New Roman" w:cs="Times New Roman"/>
        </w:rPr>
        <w:footnoteRef/>
      </w:r>
      <w:r w:rsidR="00757057">
        <w:rPr>
          <w:rFonts w:ascii="Times New Roman" w:hAnsi="Times New Roman" w:cs="Times New Roman"/>
        </w:rPr>
        <w:t xml:space="preserve">) </w:t>
      </w:r>
      <w:r w:rsidRPr="00757057" w:rsidR="00757057">
        <w:rPr>
          <w:rFonts w:ascii="Times New Roman" w:hAnsi="Times New Roman" w:cs="Times New Roman"/>
        </w:rPr>
        <w:t xml:space="preserve"> Napríklad zákon č. 523/2004 Z. z. v znení neskorších predpisov, Nariadenie (EÚ) č. 1303/2013 v platnom znení, zákon č. 292/2014 Z. z. v znení neskorších predpisov, zákon č. 357/2015 Z. z. o finančnej kontrole                    a audite a o zmene a doplnení niektorých zákonov.</w:t>
      </w:r>
    </w:p>
  </w:footnote>
  <w:footnote w:id="20">
    <w:p>
      <w:pPr>
        <w:pStyle w:val="FootnoteText"/>
        <w:bidi w:val="0"/>
      </w:pPr>
      <w:r w:rsidRPr="00D63E64" w:rsidR="00D63E64">
        <w:rPr>
          <w:rStyle w:val="FootnoteReference"/>
          <w:rFonts w:ascii="Times New Roman" w:hAnsi="Times New Roman" w:cs="Times New Roman"/>
        </w:rPr>
        <w:footnoteRef/>
      </w:r>
      <w:r w:rsidR="00D63E64">
        <w:rPr>
          <w:rFonts w:ascii="Times New Roman" w:hAnsi="Times New Roman" w:cs="Times New Roman"/>
        </w:rPr>
        <w:t xml:space="preserve">) Zákon č. 71/2013 Z. z. v znení neskorších predpisov. </w:t>
      </w:r>
      <w:r w:rsidRPr="00D63E64" w:rsidR="00D63E6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DC7"/>
    <w:multiLevelType w:val="hybridMultilevel"/>
    <w:tmpl w:val="9454C05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">
    <w:nsid w:val="048A481B"/>
    <w:multiLevelType w:val="hybridMultilevel"/>
    <w:tmpl w:val="D7C8B2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143046"/>
    <w:multiLevelType w:val="hybridMultilevel"/>
    <w:tmpl w:val="4F8284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A60D1A"/>
    <w:multiLevelType w:val="hybridMultilevel"/>
    <w:tmpl w:val="70F012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54627"/>
    <w:multiLevelType w:val="hybridMultilevel"/>
    <w:tmpl w:val="B7F8496C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">
    <w:nsid w:val="0FE86266"/>
    <w:multiLevelType w:val="hybridMultilevel"/>
    <w:tmpl w:val="F97473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1F5394"/>
    <w:multiLevelType w:val="hybridMultilevel"/>
    <w:tmpl w:val="CC64C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0A7DB8"/>
    <w:multiLevelType w:val="hybridMultilevel"/>
    <w:tmpl w:val="FF305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85BCD"/>
    <w:multiLevelType w:val="hybridMultilevel"/>
    <w:tmpl w:val="4A82E6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034775"/>
    <w:multiLevelType w:val="hybridMultilevel"/>
    <w:tmpl w:val="0FEE611C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0">
    <w:nsid w:val="24AB7727"/>
    <w:multiLevelType w:val="hybridMultilevel"/>
    <w:tmpl w:val="B6206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64295E"/>
    <w:multiLevelType w:val="hybridMultilevel"/>
    <w:tmpl w:val="EA36DDF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1DE5007"/>
    <w:multiLevelType w:val="hybridMultilevel"/>
    <w:tmpl w:val="5CF49A6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784CB6"/>
    <w:multiLevelType w:val="hybridMultilevel"/>
    <w:tmpl w:val="E1B80B6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3A9F264A"/>
    <w:multiLevelType w:val="hybridMultilevel"/>
    <w:tmpl w:val="EB78FABA"/>
    <w:lvl w:ilvl="0">
      <w:start w:val="1"/>
      <w:numFmt w:val="decimal"/>
      <w:lvlText w:val="%1."/>
      <w:lvlJc w:val="left"/>
      <w:pPr>
        <w:ind w:left="475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4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00" w:hanging="180"/>
      </w:pPr>
      <w:rPr>
        <w:rFonts w:cs="Times New Roman"/>
        <w:rtl w:val="0"/>
        <w:cs w:val="0"/>
      </w:rPr>
    </w:lvl>
  </w:abstractNum>
  <w:abstractNum w:abstractNumId="15">
    <w:nsid w:val="3C4852D8"/>
    <w:multiLevelType w:val="hybridMultilevel"/>
    <w:tmpl w:val="03F050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F8E59A2"/>
    <w:multiLevelType w:val="hybridMultilevel"/>
    <w:tmpl w:val="47447BC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49DE0A7C"/>
    <w:multiLevelType w:val="hybridMultilevel"/>
    <w:tmpl w:val="03F050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DE16FEC"/>
    <w:multiLevelType w:val="hybridMultilevel"/>
    <w:tmpl w:val="FED49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13B17B2"/>
    <w:multiLevelType w:val="hybridMultilevel"/>
    <w:tmpl w:val="38E4DCBE"/>
    <w:lvl w:ilvl="0">
      <w:start w:val="2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0">
    <w:nsid w:val="55D64661"/>
    <w:multiLevelType w:val="hybridMultilevel"/>
    <w:tmpl w:val="81865806"/>
    <w:lvl w:ilvl="0">
      <w:start w:val="1"/>
      <w:numFmt w:val="lowerLetter"/>
      <w:lvlText w:val="%1)"/>
      <w:lvlJc w:val="left"/>
      <w:pPr>
        <w:ind w:left="659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21">
    <w:nsid w:val="57D71C3C"/>
    <w:multiLevelType w:val="hybridMultilevel"/>
    <w:tmpl w:val="D974B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A5E1BBC"/>
    <w:multiLevelType w:val="hybridMultilevel"/>
    <w:tmpl w:val="5FD848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6B62BE"/>
    <w:multiLevelType w:val="hybridMultilevel"/>
    <w:tmpl w:val="D7F44700"/>
    <w:lvl w:ilvl="0">
      <w:start w:val="1"/>
      <w:numFmt w:val="lowerLetter"/>
      <w:lvlText w:val="%1)"/>
      <w:lvlJc w:val="left"/>
      <w:pPr>
        <w:tabs>
          <w:tab w:val="num" w:pos="2208"/>
        </w:tabs>
        <w:ind w:left="220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330034E"/>
    <w:multiLevelType w:val="hybridMultilevel"/>
    <w:tmpl w:val="F7540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5676399"/>
    <w:multiLevelType w:val="hybridMultilevel"/>
    <w:tmpl w:val="E3421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81D5E9A"/>
    <w:multiLevelType w:val="hybridMultilevel"/>
    <w:tmpl w:val="D79AAD10"/>
    <w:lvl w:ilvl="0">
      <w:start w:val="2"/>
      <w:numFmt w:val="decimal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27">
    <w:nsid w:val="68BE0DD6"/>
    <w:multiLevelType w:val="hybridMultilevel"/>
    <w:tmpl w:val="E2A0D0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F4C7E89"/>
    <w:multiLevelType w:val="hybridMultilevel"/>
    <w:tmpl w:val="14FA3A20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  <w:rtl w:val="0"/>
        <w:cs w:val="0"/>
      </w:rPr>
    </w:lvl>
  </w:abstractNum>
  <w:abstractNum w:abstractNumId="29">
    <w:nsid w:val="747A3806"/>
    <w:multiLevelType w:val="hybridMultilevel"/>
    <w:tmpl w:val="93104E34"/>
    <w:lvl w:ilvl="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30">
    <w:nsid w:val="76AD2A99"/>
    <w:multiLevelType w:val="hybridMultilevel"/>
    <w:tmpl w:val="463CD8B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4"/>
  </w:num>
  <w:num w:numId="5">
    <w:abstractNumId w:val="20"/>
  </w:num>
  <w:num w:numId="6">
    <w:abstractNumId w:val="25"/>
  </w:num>
  <w:num w:numId="7">
    <w:abstractNumId w:val="30"/>
  </w:num>
  <w:num w:numId="8">
    <w:abstractNumId w:val="16"/>
  </w:num>
  <w:num w:numId="9">
    <w:abstractNumId w:val="15"/>
  </w:num>
  <w:num w:numId="10">
    <w:abstractNumId w:val="17"/>
  </w:num>
  <w:num w:numId="11">
    <w:abstractNumId w:val="2"/>
  </w:num>
  <w:num w:numId="12">
    <w:abstractNumId w:val="22"/>
  </w:num>
  <w:num w:numId="13">
    <w:abstractNumId w:val="8"/>
  </w:num>
  <w:num w:numId="14">
    <w:abstractNumId w:val="5"/>
  </w:num>
  <w:num w:numId="15">
    <w:abstractNumId w:val="28"/>
  </w:num>
  <w:num w:numId="16">
    <w:abstractNumId w:val="12"/>
  </w:num>
  <w:num w:numId="17">
    <w:abstractNumId w:val="23"/>
  </w:num>
  <w:num w:numId="18">
    <w:abstractNumId w:val="29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21"/>
  </w:num>
  <w:num w:numId="24">
    <w:abstractNumId w:val="18"/>
  </w:num>
  <w:num w:numId="25">
    <w:abstractNumId w:val="10"/>
  </w:num>
  <w:num w:numId="26">
    <w:abstractNumId w:val="0"/>
  </w:num>
  <w:num w:numId="27">
    <w:abstractNumId w:val="24"/>
  </w:num>
  <w:num w:numId="28">
    <w:abstractNumId w:val="9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D3CA8"/>
    <w:rsid w:val="00006A6B"/>
    <w:rsid w:val="00022EAA"/>
    <w:rsid w:val="0004368B"/>
    <w:rsid w:val="000532F8"/>
    <w:rsid w:val="00053733"/>
    <w:rsid w:val="00092A6C"/>
    <w:rsid w:val="000C55A5"/>
    <w:rsid w:val="000D56B9"/>
    <w:rsid w:val="000F1DCC"/>
    <w:rsid w:val="00111026"/>
    <w:rsid w:val="00145274"/>
    <w:rsid w:val="00146872"/>
    <w:rsid w:val="00151A31"/>
    <w:rsid w:val="00165913"/>
    <w:rsid w:val="00172BFC"/>
    <w:rsid w:val="00177DA2"/>
    <w:rsid w:val="001A08DA"/>
    <w:rsid w:val="001C503B"/>
    <w:rsid w:val="001E14B7"/>
    <w:rsid w:val="001E4D36"/>
    <w:rsid w:val="001E79EB"/>
    <w:rsid w:val="001F24D5"/>
    <w:rsid w:val="001F7ED4"/>
    <w:rsid w:val="00211608"/>
    <w:rsid w:val="00212EAD"/>
    <w:rsid w:val="00254905"/>
    <w:rsid w:val="002554B1"/>
    <w:rsid w:val="002A7D45"/>
    <w:rsid w:val="002B4E83"/>
    <w:rsid w:val="002D298A"/>
    <w:rsid w:val="00310F9E"/>
    <w:rsid w:val="00315A24"/>
    <w:rsid w:val="0033489D"/>
    <w:rsid w:val="00374FC6"/>
    <w:rsid w:val="00390894"/>
    <w:rsid w:val="00392334"/>
    <w:rsid w:val="003A7282"/>
    <w:rsid w:val="003F06C0"/>
    <w:rsid w:val="00401DF9"/>
    <w:rsid w:val="00425F85"/>
    <w:rsid w:val="00427823"/>
    <w:rsid w:val="0045167D"/>
    <w:rsid w:val="00454D83"/>
    <w:rsid w:val="00464A3B"/>
    <w:rsid w:val="00476D49"/>
    <w:rsid w:val="004D34CD"/>
    <w:rsid w:val="004D3C86"/>
    <w:rsid w:val="004F559B"/>
    <w:rsid w:val="005271C0"/>
    <w:rsid w:val="005371BE"/>
    <w:rsid w:val="00537B73"/>
    <w:rsid w:val="005406C7"/>
    <w:rsid w:val="00542F25"/>
    <w:rsid w:val="005A7412"/>
    <w:rsid w:val="005C74CF"/>
    <w:rsid w:val="005D101B"/>
    <w:rsid w:val="005D3CA8"/>
    <w:rsid w:val="005D3D4E"/>
    <w:rsid w:val="005E2A25"/>
    <w:rsid w:val="005F5083"/>
    <w:rsid w:val="006075A0"/>
    <w:rsid w:val="006436AC"/>
    <w:rsid w:val="00643EAE"/>
    <w:rsid w:val="0064568A"/>
    <w:rsid w:val="00654093"/>
    <w:rsid w:val="0066366C"/>
    <w:rsid w:val="00665B3E"/>
    <w:rsid w:val="00677EC6"/>
    <w:rsid w:val="00691DE2"/>
    <w:rsid w:val="006B2111"/>
    <w:rsid w:val="006C74FF"/>
    <w:rsid w:val="006E32D8"/>
    <w:rsid w:val="006F2CC0"/>
    <w:rsid w:val="00710B34"/>
    <w:rsid w:val="00712240"/>
    <w:rsid w:val="007149F4"/>
    <w:rsid w:val="0071512B"/>
    <w:rsid w:val="00757057"/>
    <w:rsid w:val="00762DB5"/>
    <w:rsid w:val="00780AA6"/>
    <w:rsid w:val="007E351D"/>
    <w:rsid w:val="00806BEC"/>
    <w:rsid w:val="0081544B"/>
    <w:rsid w:val="00844C5F"/>
    <w:rsid w:val="00847F83"/>
    <w:rsid w:val="008616B9"/>
    <w:rsid w:val="00874B32"/>
    <w:rsid w:val="008838F0"/>
    <w:rsid w:val="008B3679"/>
    <w:rsid w:val="008B4D54"/>
    <w:rsid w:val="008D17A2"/>
    <w:rsid w:val="008E694A"/>
    <w:rsid w:val="008E72EC"/>
    <w:rsid w:val="008F0FBC"/>
    <w:rsid w:val="00916F2A"/>
    <w:rsid w:val="00943EFE"/>
    <w:rsid w:val="00965751"/>
    <w:rsid w:val="00965B2B"/>
    <w:rsid w:val="009C198A"/>
    <w:rsid w:val="009C3F82"/>
    <w:rsid w:val="009D6F03"/>
    <w:rsid w:val="009E246C"/>
    <w:rsid w:val="00A02FFC"/>
    <w:rsid w:val="00A15A95"/>
    <w:rsid w:val="00A25CE2"/>
    <w:rsid w:val="00AB0106"/>
    <w:rsid w:val="00AB5546"/>
    <w:rsid w:val="00AD16DC"/>
    <w:rsid w:val="00AD3A19"/>
    <w:rsid w:val="00AF6144"/>
    <w:rsid w:val="00AF7984"/>
    <w:rsid w:val="00B12445"/>
    <w:rsid w:val="00B218C4"/>
    <w:rsid w:val="00B34286"/>
    <w:rsid w:val="00B64F48"/>
    <w:rsid w:val="00B8279B"/>
    <w:rsid w:val="00B84A1C"/>
    <w:rsid w:val="00B9632B"/>
    <w:rsid w:val="00BA10F2"/>
    <w:rsid w:val="00BA253D"/>
    <w:rsid w:val="00BE0CD4"/>
    <w:rsid w:val="00BE38F6"/>
    <w:rsid w:val="00BE3939"/>
    <w:rsid w:val="00C01CFA"/>
    <w:rsid w:val="00C4537D"/>
    <w:rsid w:val="00C46C31"/>
    <w:rsid w:val="00C479F1"/>
    <w:rsid w:val="00C565C1"/>
    <w:rsid w:val="00C62F83"/>
    <w:rsid w:val="00C75622"/>
    <w:rsid w:val="00C77D21"/>
    <w:rsid w:val="00C83E4A"/>
    <w:rsid w:val="00CA28FA"/>
    <w:rsid w:val="00CF5153"/>
    <w:rsid w:val="00D1662B"/>
    <w:rsid w:val="00D17C79"/>
    <w:rsid w:val="00D20347"/>
    <w:rsid w:val="00D40370"/>
    <w:rsid w:val="00D45DB5"/>
    <w:rsid w:val="00D47F74"/>
    <w:rsid w:val="00D567D1"/>
    <w:rsid w:val="00D63E64"/>
    <w:rsid w:val="00D757BC"/>
    <w:rsid w:val="00D8132F"/>
    <w:rsid w:val="00D863F2"/>
    <w:rsid w:val="00DB7E75"/>
    <w:rsid w:val="00DC001D"/>
    <w:rsid w:val="00DE3276"/>
    <w:rsid w:val="00E14DF1"/>
    <w:rsid w:val="00E17F58"/>
    <w:rsid w:val="00E6347D"/>
    <w:rsid w:val="00ED0133"/>
    <w:rsid w:val="00F03A28"/>
    <w:rsid w:val="00F23CE0"/>
    <w:rsid w:val="00F94A7A"/>
    <w:rsid w:val="00FA1248"/>
    <w:rsid w:val="00FB3C8C"/>
    <w:rsid w:val="00FB48B5"/>
    <w:rsid w:val="00FC09D9"/>
    <w:rsid w:val="00FF3958"/>
    <w:rsid w:val="00FF7E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0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3CA8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3CA8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uiPriority w:val="99"/>
    <w:rsid w:val="005D3C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0894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DC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DCC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5F50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083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5F50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083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ED0133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22EA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EAA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2EA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EAA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2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DC79-50AA-46E0-863F-762A6627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2748</Words>
  <Characters>15667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2016-08-10T12:56:00Z</cp:lastPrinted>
  <dcterms:created xsi:type="dcterms:W3CDTF">2016-08-19T15:02:00Z</dcterms:created>
  <dcterms:modified xsi:type="dcterms:W3CDTF">2016-08-19T15:02:00Z</dcterms:modified>
</cp:coreProperties>
</file>