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tblGrid>
        <w:gridCol w:w="708"/>
        <w:gridCol w:w="5487"/>
        <w:gridCol w:w="1053"/>
        <w:gridCol w:w="1116"/>
        <w:gridCol w:w="1031"/>
        <w:gridCol w:w="4105"/>
        <w:gridCol w:w="842"/>
        <w:gridCol w:w="1809"/>
      </w:tblGrid>
      <w:tr>
        <w:tblPrEx>
          <w:tblW w:w="16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trHeight w:val="509"/>
        </w:trPr>
        <w:tc>
          <w:tcPr>
            <w:tcW w:w="7248" w:type="dxa"/>
            <w:gridSpan w:val="3"/>
            <w:tcBorders>
              <w:top w:val="single" w:sz="4" w:space="0" w:color="auto"/>
              <w:left w:val="single" w:sz="12" w:space="0" w:color="auto"/>
              <w:bottom w:val="single" w:sz="4" w:space="0" w:color="auto"/>
              <w:right w:val="single" w:sz="12" w:space="0" w:color="auto"/>
            </w:tcBorders>
            <w:textDirection w:val="lrTb"/>
            <w:vAlign w:val="center"/>
          </w:tcPr>
          <w:p w:rsidR="00825736" w:rsidRPr="00504740" w:rsidP="00BB6484">
            <w:pPr>
              <w:bidi w:val="0"/>
              <w:spacing w:after="0" w:line="240" w:lineRule="auto"/>
              <w:jc w:val="center"/>
              <w:rPr>
                <w:rFonts w:ascii="Times New Roman" w:hAnsi="Times New Roman"/>
                <w:b/>
                <w:bCs/>
                <w:sz w:val="20"/>
                <w:szCs w:val="20"/>
              </w:rPr>
            </w:pPr>
            <w:r w:rsidRPr="00504740">
              <w:rPr>
                <w:rFonts w:ascii="Times New Roman" w:hAnsi="Times New Roman"/>
                <w:b/>
                <w:bCs/>
                <w:sz w:val="20"/>
                <w:szCs w:val="20"/>
              </w:rPr>
              <w:t>Smernica ES/EÚ</w:t>
            </w:r>
          </w:p>
        </w:tc>
        <w:tc>
          <w:tcPr>
            <w:tcW w:w="8903" w:type="dxa"/>
            <w:gridSpan w:val="5"/>
            <w:tcBorders>
              <w:top w:val="single" w:sz="4" w:space="0" w:color="auto"/>
              <w:left w:val="single" w:sz="12" w:space="0" w:color="auto"/>
              <w:bottom w:val="single" w:sz="4" w:space="0" w:color="auto"/>
              <w:right w:val="single" w:sz="4" w:space="0" w:color="auto"/>
            </w:tcBorders>
            <w:textDirection w:val="lrTb"/>
            <w:vAlign w:val="top"/>
          </w:tcPr>
          <w:p w:rsidR="00BB6484" w:rsidRPr="00504740" w:rsidP="00BB6484">
            <w:pPr>
              <w:bidi w:val="0"/>
              <w:spacing w:after="200" w:line="276" w:lineRule="auto"/>
              <w:jc w:val="center"/>
              <w:rPr>
                <w:rFonts w:ascii="Times New Roman" w:hAnsi="Times New Roman"/>
                <w:sz w:val="20"/>
                <w:szCs w:val="20"/>
              </w:rPr>
            </w:pPr>
            <w:r w:rsidRPr="00504740">
              <w:rPr>
                <w:rFonts w:ascii="Times New Roman" w:hAnsi="Times New Roman"/>
                <w:b/>
                <w:bCs/>
                <w:sz w:val="20"/>
                <w:szCs w:val="20"/>
              </w:rPr>
              <w:t>Všeobecne záväzné právne predpisy Slovenskej republiky</w:t>
            </w: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noProof/>
                <w:sz w:val="20"/>
                <w:szCs w:val="20"/>
              </w:rPr>
            </w:pPr>
            <w:r w:rsidRPr="00504740">
              <w:rPr>
                <w:rFonts w:ascii="Times New Roman" w:hAnsi="Times New Roman"/>
                <w:noProof/>
                <w:sz w:val="20"/>
                <w:szCs w:val="20"/>
              </w:rPr>
              <w:t>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2</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3</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4</w:t>
            </w: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5</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6</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7</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8</w:t>
            </w: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noProof/>
                <w:sz w:val="20"/>
                <w:szCs w:val="20"/>
              </w:rPr>
            </w:pPr>
            <w:r w:rsidRPr="00504740">
              <w:rPr>
                <w:rFonts w:ascii="Times New Roman" w:hAnsi="Times New Roman"/>
                <w:noProof/>
                <w:sz w:val="20"/>
                <w:szCs w:val="20"/>
              </w:rPr>
              <w:t>Článok (Č, O, V, P)</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bidi w:val="0"/>
              <w:spacing w:after="0" w:line="240" w:lineRule="auto"/>
              <w:jc w:val="center"/>
              <w:rPr>
                <w:rFonts w:ascii="Times New Roman" w:hAnsi="Times New Roman" w:cs="Times New Roman"/>
              </w:rPr>
            </w:pPr>
            <w:r w:rsidRPr="00504740">
              <w:rPr>
                <w:rFonts w:ascii="Times New Roman" w:hAnsi="Times New Roman" w:cs="Times New Roman"/>
              </w:rPr>
              <w:t>Text</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Spôsob transpozície (N, O, D, 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Číslo</w:t>
            </w: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Článok (Č, §, O, V, P)</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Heading5"/>
              <w:bidi w:val="0"/>
              <w:spacing w:after="0" w:line="240" w:lineRule="auto"/>
              <w:jc w:val="center"/>
              <w:rPr>
                <w:rFonts w:ascii="Times New Roman" w:hAnsi="Times New Roman"/>
                <w:b w:val="0"/>
                <w:bCs w:val="0"/>
              </w:rPr>
            </w:pPr>
            <w:r w:rsidRPr="00504740">
              <w:rPr>
                <w:rFonts w:ascii="Times New Roman" w:hAnsi="Times New Roman"/>
                <w:b w:val="0"/>
                <w:bCs w:val="0"/>
              </w:rPr>
              <w:t>Text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Zhoda</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Poznámky</w:t>
            </w:r>
          </w:p>
        </w:tc>
      </w:tr>
      <w:tr>
        <w:tblPrEx>
          <w:tblW w:w="16151" w:type="dxa"/>
          <w:tblInd w:w="-99" w:type="dxa"/>
          <w:tblCellMar>
            <w:left w:w="43" w:type="dxa"/>
            <w:right w:w="43" w:type="dxa"/>
          </w:tblCellMar>
        </w:tblPrEx>
        <w:trPr>
          <w:trHeight w:val="2273"/>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AB6121" w:rsidRPr="00504740" w:rsidP="00BB6484">
            <w:pPr>
              <w:bidi w:val="0"/>
              <w:spacing w:after="0" w:line="240" w:lineRule="auto"/>
              <w:rPr>
                <w:rFonts w:ascii="Times New Roman" w:hAnsi="Times New Roman"/>
                <w:b/>
                <w:sz w:val="20"/>
                <w:szCs w:val="20"/>
              </w:rPr>
            </w:pP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635C09" w:rsidRPr="001755B7" w:rsidP="00A058DE">
            <w:pPr>
              <w:pStyle w:val="doc-ti"/>
              <w:bidi w:val="0"/>
              <w:spacing w:line="240" w:lineRule="auto"/>
              <w:jc w:val="both"/>
              <w:rPr>
                <w:rFonts w:ascii="Times New Roman" w:hAnsi="Times New Roman"/>
                <w:bCs w:val="0"/>
                <w:sz w:val="20"/>
                <w:szCs w:val="20"/>
              </w:rPr>
            </w:pPr>
            <w:r w:rsidRPr="001755B7">
              <w:rPr>
                <w:rFonts w:ascii="Times New Roman" w:hAnsi="Times New Roman"/>
                <w:bCs w:val="0"/>
                <w:sz w:val="20"/>
                <w:szCs w:val="20"/>
              </w:rPr>
              <w:t>N</w:t>
            </w:r>
            <w:r w:rsidR="001755B7">
              <w:rPr>
                <w:rFonts w:ascii="Times New Roman" w:hAnsi="Times New Roman"/>
                <w:bCs w:val="0"/>
                <w:sz w:val="20"/>
                <w:szCs w:val="20"/>
              </w:rPr>
              <w:t>ariadenie Komisie</w:t>
            </w:r>
            <w:r w:rsidRPr="001755B7">
              <w:rPr>
                <w:rFonts w:ascii="Times New Roman" w:hAnsi="Times New Roman"/>
                <w:bCs w:val="0"/>
                <w:sz w:val="20"/>
                <w:szCs w:val="20"/>
              </w:rPr>
              <w:t xml:space="preserve"> (EÚ) 2016/403 z 18. marca 2016,ktorým sa dopĺňa nariadenie Európskeho parlamentu a Rady (ES) č. 1071/2009 v súvislosti s klasifikáciou závažných porušení predpisov Únie, ktoré môžu viesť k strate bezúhonnosti pr</w:t>
            </w:r>
            <w:r w:rsidRPr="001755B7">
              <w:rPr>
                <w:rFonts w:ascii="Times New Roman" w:hAnsi="Times New Roman"/>
                <w:bCs w:val="0"/>
                <w:sz w:val="20"/>
                <w:szCs w:val="20"/>
              </w:rPr>
              <w:t>e</w:t>
            </w:r>
            <w:r w:rsidRPr="001755B7">
              <w:rPr>
                <w:rFonts w:ascii="Times New Roman" w:hAnsi="Times New Roman"/>
                <w:bCs w:val="0"/>
                <w:sz w:val="20"/>
                <w:szCs w:val="20"/>
              </w:rPr>
              <w:t>vádzkovateľa cestnej dopravy, a ktorým sa mení príloha III k smernici Európskeho parlamentu a Rady 2006/22/ES</w:t>
            </w:r>
          </w:p>
          <w:p w:rsidR="00AB6121" w:rsidRPr="001755B7" w:rsidP="003D738B">
            <w:pPr>
              <w:autoSpaceDE w:val="0"/>
              <w:autoSpaceDN w:val="0"/>
              <w:bidi w:val="0"/>
              <w:adjustRightInd w:val="0"/>
              <w:spacing w:after="0" w:line="240" w:lineRule="auto"/>
              <w:jc w:val="both"/>
              <w:rPr>
                <w:rFonts w:ascii="Times New Roman" w:hAnsi="Times New Roman"/>
                <w:b/>
                <w:sz w:val="20"/>
                <w:szCs w:val="20"/>
                <w:lang w:eastAsia="sk-SK"/>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AB6121" w:rsidRPr="00504740" w:rsidP="00BB6484">
            <w:pPr>
              <w:bidi w:val="0"/>
              <w:spacing w:after="0" w:line="240"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tabs>
                <w:tab w:val="left" w:pos="4859"/>
              </w:tabs>
              <w:bidi w:val="0"/>
              <w:spacing w:after="0" w:line="240" w:lineRule="auto"/>
              <w:rPr>
                <w:rFonts w:ascii="Times New Roman" w:hAnsi="Times New Roman"/>
                <w:sz w:val="20"/>
                <w:szCs w:val="20"/>
              </w:rPr>
            </w:pPr>
          </w:p>
        </w:tc>
        <w:tc>
          <w:tcPr>
            <w:tcW w:w="1031"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tabs>
                <w:tab w:val="left" w:pos="4859"/>
              </w:tabs>
              <w:bidi w:val="0"/>
              <w:spacing w:after="0" w:line="240" w:lineRule="auto"/>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C76D64" w:rsidRPr="00504740" w:rsidP="00A058DE">
            <w:pPr>
              <w:bidi w:val="0"/>
              <w:spacing w:after="0" w:line="240" w:lineRule="auto"/>
              <w:ind w:left="60"/>
              <w:jc w:val="both"/>
              <w:rPr>
                <w:rFonts w:ascii="Times New Roman" w:hAnsi="Times New Roman"/>
                <w:b/>
                <w:sz w:val="20"/>
                <w:szCs w:val="20"/>
                <w:lang w:eastAsia="sk-SK"/>
              </w:rPr>
            </w:pPr>
            <w:r w:rsidRPr="00504740" w:rsidR="00AB6121">
              <w:rPr>
                <w:rFonts w:ascii="Times New Roman" w:hAnsi="Times New Roman"/>
                <w:b/>
                <w:sz w:val="20"/>
                <w:szCs w:val="20"/>
                <w:lang w:eastAsia="sk-SK"/>
              </w:rPr>
              <w:t xml:space="preserve">Návrh </w:t>
            </w:r>
            <w:r w:rsidRPr="00504740" w:rsidR="003E2337">
              <w:rPr>
                <w:rFonts w:ascii="Times New Roman" w:hAnsi="Times New Roman"/>
                <w:b/>
                <w:sz w:val="20"/>
                <w:szCs w:val="20"/>
                <w:lang w:eastAsia="sk-SK"/>
              </w:rPr>
              <w:t>zákona, ktorým sa mení a dopĺňa z</w:t>
            </w:r>
            <w:r w:rsidRPr="00504740" w:rsidR="003E2337">
              <w:rPr>
                <w:rFonts w:ascii="Times New Roman" w:hAnsi="Times New Roman"/>
                <w:b/>
                <w:sz w:val="20"/>
                <w:szCs w:val="20"/>
                <w:lang w:eastAsia="sk-SK"/>
              </w:rPr>
              <w:t>á</w:t>
            </w:r>
            <w:r w:rsidRPr="00504740" w:rsidR="003E2337">
              <w:rPr>
                <w:rFonts w:ascii="Times New Roman" w:hAnsi="Times New Roman"/>
                <w:b/>
                <w:sz w:val="20"/>
                <w:szCs w:val="20"/>
                <w:lang w:eastAsia="sk-SK"/>
              </w:rPr>
              <w:t>kon č. 462/2007 Z. z. o organizácii pr</w:t>
            </w:r>
            <w:r w:rsidRPr="00504740" w:rsidR="003E2337">
              <w:rPr>
                <w:rFonts w:ascii="Times New Roman" w:hAnsi="Times New Roman"/>
                <w:b/>
                <w:sz w:val="20"/>
                <w:szCs w:val="20"/>
                <w:lang w:eastAsia="sk-SK"/>
              </w:rPr>
              <w:t>a</w:t>
            </w:r>
            <w:r w:rsidRPr="00504740" w:rsidR="003E2337">
              <w:rPr>
                <w:rFonts w:ascii="Times New Roman" w:hAnsi="Times New Roman"/>
                <w:b/>
                <w:sz w:val="20"/>
                <w:szCs w:val="20"/>
                <w:lang w:eastAsia="sk-SK"/>
              </w:rPr>
              <w:t>covného času v doprave a o zmene a dop</w:t>
            </w:r>
            <w:r w:rsidRPr="00504740" w:rsidR="003E2337">
              <w:rPr>
                <w:rFonts w:ascii="Times New Roman" w:hAnsi="Times New Roman"/>
                <w:b/>
                <w:sz w:val="20"/>
                <w:szCs w:val="20"/>
                <w:lang w:eastAsia="sk-SK"/>
              </w:rPr>
              <w:t>l</w:t>
            </w:r>
            <w:r w:rsidRPr="00504740" w:rsidR="003E2337">
              <w:rPr>
                <w:rFonts w:ascii="Times New Roman" w:hAnsi="Times New Roman"/>
                <w:b/>
                <w:sz w:val="20"/>
                <w:szCs w:val="20"/>
                <w:lang w:eastAsia="sk-SK"/>
              </w:rPr>
              <w:t xml:space="preserve">není zákona č. </w:t>
            </w:r>
            <w:hyperlink r:id="rId5" w:history="1">
              <w:r w:rsidRPr="00504740" w:rsidR="003E2337">
                <w:rPr>
                  <w:rFonts w:ascii="Times New Roman" w:hAnsi="Times New Roman"/>
                  <w:b/>
                  <w:sz w:val="20"/>
                  <w:szCs w:val="20"/>
                  <w:lang w:eastAsia="sk-SK"/>
                </w:rPr>
                <w:t>125/2006 Z. z.</w:t>
              </w:r>
            </w:hyperlink>
            <w:r w:rsidRPr="00504740" w:rsidR="003E2337">
              <w:rPr>
                <w:rFonts w:ascii="Times New Roman" w:hAnsi="Times New Roman"/>
                <w:b/>
                <w:sz w:val="20"/>
                <w:szCs w:val="20"/>
                <w:lang w:eastAsia="sk-SK"/>
              </w:rPr>
              <w:t xml:space="preserve"> o inšpekcii práce a o zmene a doplnení zákona č. </w:t>
            </w:r>
            <w:hyperlink r:id="rId6" w:history="1">
              <w:r w:rsidRPr="00504740" w:rsidR="003E2337">
                <w:rPr>
                  <w:rFonts w:ascii="Times New Roman" w:hAnsi="Times New Roman"/>
                  <w:b/>
                  <w:sz w:val="20"/>
                  <w:szCs w:val="20"/>
                  <w:lang w:eastAsia="sk-SK"/>
                </w:rPr>
                <w:t>82/2005 Z. z.</w:t>
              </w:r>
            </w:hyperlink>
            <w:r w:rsidRPr="00504740" w:rsidR="003E2337">
              <w:rPr>
                <w:rFonts w:ascii="Times New Roman" w:hAnsi="Times New Roman"/>
                <w:b/>
                <w:sz w:val="20"/>
                <w:szCs w:val="20"/>
                <w:lang w:eastAsia="sk-SK"/>
              </w:rPr>
              <w:t xml:space="preserve"> o nelegálnej práci a nelegá</w:t>
            </w:r>
            <w:r w:rsidRPr="00504740" w:rsidR="003E2337">
              <w:rPr>
                <w:rFonts w:ascii="Times New Roman" w:hAnsi="Times New Roman"/>
                <w:b/>
                <w:sz w:val="20"/>
                <w:szCs w:val="20"/>
                <w:lang w:eastAsia="sk-SK"/>
              </w:rPr>
              <w:t>l</w:t>
            </w:r>
            <w:r w:rsidRPr="00504740" w:rsidR="003E2337">
              <w:rPr>
                <w:rFonts w:ascii="Times New Roman" w:hAnsi="Times New Roman"/>
                <w:b/>
                <w:sz w:val="20"/>
                <w:szCs w:val="20"/>
                <w:lang w:eastAsia="sk-SK"/>
              </w:rPr>
              <w:t xml:space="preserve">nom zamestnávaní a o zmene a doplnení niektorých zákonov v znení zákona č. </w:t>
            </w:r>
            <w:hyperlink r:id="rId7" w:history="1">
              <w:r w:rsidRPr="00504740" w:rsidR="003E2337">
                <w:rPr>
                  <w:rFonts w:ascii="Times New Roman" w:hAnsi="Times New Roman"/>
                  <w:b/>
                  <w:sz w:val="20"/>
                  <w:szCs w:val="20"/>
                  <w:lang w:eastAsia="sk-SK"/>
                </w:rPr>
                <w:t>309/2007 Z. z.</w:t>
              </w:r>
            </w:hyperlink>
            <w:r w:rsidRPr="00504740" w:rsidR="003E2337">
              <w:rPr>
                <w:rFonts w:ascii="Times New Roman" w:hAnsi="Times New Roman"/>
                <w:b/>
                <w:sz w:val="20"/>
                <w:szCs w:val="20"/>
                <w:lang w:eastAsia="sk-SK"/>
              </w:rPr>
              <w:t xml:space="preserve"> v znení neskorších predp</w:t>
            </w:r>
            <w:r w:rsidRPr="00504740" w:rsidR="003E2337">
              <w:rPr>
                <w:rFonts w:ascii="Times New Roman" w:hAnsi="Times New Roman"/>
                <w:b/>
                <w:sz w:val="20"/>
                <w:szCs w:val="20"/>
                <w:lang w:eastAsia="sk-SK"/>
              </w:rPr>
              <w:t>i</w:t>
            </w:r>
            <w:r w:rsidRPr="00504740" w:rsidR="003E2337">
              <w:rPr>
                <w:rFonts w:ascii="Times New Roman" w:hAnsi="Times New Roman"/>
                <w:b/>
                <w:sz w:val="20"/>
                <w:szCs w:val="20"/>
                <w:lang w:eastAsia="sk-SK"/>
              </w:rPr>
              <w:t>sov a ktorým sa men</w:t>
            </w:r>
            <w:r w:rsidR="00B97A3D">
              <w:rPr>
                <w:rFonts w:ascii="Times New Roman" w:hAnsi="Times New Roman"/>
                <w:b/>
                <w:sz w:val="20"/>
                <w:szCs w:val="20"/>
                <w:lang w:eastAsia="sk-SK"/>
              </w:rPr>
              <w:t>ia</w:t>
            </w:r>
            <w:r w:rsidRPr="00504740" w:rsidR="003E2337">
              <w:rPr>
                <w:rFonts w:ascii="Times New Roman" w:hAnsi="Times New Roman"/>
                <w:b/>
                <w:sz w:val="20"/>
                <w:szCs w:val="20"/>
                <w:lang w:eastAsia="sk-SK"/>
              </w:rPr>
              <w:t xml:space="preserve"> a</w:t>
            </w:r>
            <w:r w:rsidR="00B97A3D">
              <w:rPr>
                <w:rFonts w:ascii="Times New Roman" w:hAnsi="Times New Roman"/>
                <w:b/>
                <w:sz w:val="20"/>
                <w:szCs w:val="20"/>
                <w:lang w:eastAsia="sk-SK"/>
              </w:rPr>
              <w:t> </w:t>
            </w:r>
            <w:r w:rsidRPr="00504740" w:rsidR="003E2337">
              <w:rPr>
                <w:rFonts w:ascii="Times New Roman" w:hAnsi="Times New Roman"/>
                <w:b/>
                <w:sz w:val="20"/>
                <w:szCs w:val="20"/>
                <w:lang w:eastAsia="sk-SK"/>
              </w:rPr>
              <w:t>dopĺňa</w:t>
            </w:r>
            <w:r w:rsidR="00B97A3D">
              <w:rPr>
                <w:rFonts w:ascii="Times New Roman" w:hAnsi="Times New Roman"/>
                <w:b/>
                <w:sz w:val="20"/>
                <w:szCs w:val="20"/>
                <w:lang w:eastAsia="sk-SK"/>
              </w:rPr>
              <w:t>jú niektoré</w:t>
            </w:r>
            <w:r w:rsidRPr="00504740" w:rsidR="003E2337">
              <w:rPr>
                <w:rFonts w:ascii="Times New Roman" w:hAnsi="Times New Roman"/>
                <w:b/>
                <w:sz w:val="20"/>
                <w:szCs w:val="20"/>
                <w:lang w:eastAsia="sk-SK"/>
              </w:rPr>
              <w:t xml:space="preserve"> zák</w:t>
            </w:r>
            <w:r w:rsidRPr="00504740" w:rsidR="003E2337">
              <w:rPr>
                <w:rFonts w:ascii="Times New Roman" w:hAnsi="Times New Roman"/>
                <w:b/>
                <w:sz w:val="20"/>
                <w:szCs w:val="20"/>
                <w:lang w:eastAsia="sk-SK"/>
              </w:rPr>
              <w:t>o</w:t>
            </w:r>
            <w:r w:rsidRPr="00504740" w:rsidR="003E2337">
              <w:rPr>
                <w:rFonts w:ascii="Times New Roman" w:hAnsi="Times New Roman"/>
                <w:b/>
                <w:sz w:val="20"/>
                <w:szCs w:val="20"/>
                <w:lang w:eastAsia="sk-SK"/>
              </w:rPr>
              <w:t>n</w:t>
            </w:r>
            <w:r w:rsidR="00B97A3D">
              <w:rPr>
                <w:rFonts w:ascii="Times New Roman" w:hAnsi="Times New Roman"/>
                <w:b/>
                <w:sz w:val="20"/>
                <w:szCs w:val="20"/>
                <w:lang w:eastAsia="sk-SK"/>
              </w:rPr>
              <w:t>y</w:t>
            </w:r>
            <w:r w:rsidRPr="00504740">
              <w:rPr>
                <w:rFonts w:ascii="Times New Roman" w:hAnsi="Times New Roman"/>
                <w:b/>
                <w:sz w:val="20"/>
                <w:szCs w:val="20"/>
                <w:lang w:eastAsia="sk-SK"/>
              </w:rPr>
              <w:t>.</w:t>
            </w:r>
          </w:p>
          <w:p w:rsidR="003D738B" w:rsidRPr="00504740" w:rsidP="00DA7DDE">
            <w:pPr>
              <w:bidi w:val="0"/>
              <w:spacing w:after="0" w:line="240" w:lineRule="auto"/>
              <w:ind w:left="343"/>
              <w:jc w:val="both"/>
              <w:rPr>
                <w:rFonts w:ascii="MS Sans Serif" w:hAnsi="MS Sans Serif" w:cs="MS Sans Serif"/>
                <w:sz w:val="16"/>
                <w:szCs w:val="16"/>
                <w:lang w:eastAsia="sk-SK"/>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bidi w:val="0"/>
              <w:spacing w:after="0" w:line="240" w:lineRule="auto"/>
              <w:jc w:val="center"/>
              <w:rPr>
                <w:rFonts w:ascii="Times New Roman" w:hAnsi="Times New Roman"/>
                <w:b/>
                <w:bCs/>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AB6121"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Pr>
                <w:rFonts w:ascii="Times New Roman" w:hAnsi="Times New Roman"/>
                <w:noProof/>
                <w:sz w:val="20"/>
                <w:szCs w:val="20"/>
              </w:rPr>
              <w:t>Č. 1</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1.   Týmto nariadením sa stanovuje spoločný zoznam kategórií, druhov a stupňov závažných porušení predpisov Únie v komerčnej cestnej doprave, podľa prílohy I k tomuto nariadeniu, ktoré okrem tých, ktoré sú uvedené v prílohe IV k nariadeniu (ES) č. 1071/2009, môžu viesť k strate bezúhonnosti prevádzkovateľa cestnej dopravy.</w:t>
            </w:r>
          </w:p>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2.   Týmto nariadením sa stanovuje maximálna frekvencia výskytu, po ktorej prekročení sa opakované závažné porušenia považujú za závažnejšie, pričom sa berie do úvahy počet vodičov využívaných pri dopravných činnostiach riadených príslušným vedúcim dopr</w:t>
            </w:r>
            <w:r w:rsidRPr="00BC1B9E">
              <w:rPr>
                <w:rFonts w:ascii="Times New Roman" w:hAnsi="Times New Roman"/>
                <w:sz w:val="20"/>
                <w:szCs w:val="20"/>
                <w:lang w:eastAsia="cs-CZ"/>
              </w:rPr>
              <w:t>a</w:t>
            </w:r>
            <w:r w:rsidRPr="00BC1B9E">
              <w:rPr>
                <w:rFonts w:ascii="Times New Roman" w:hAnsi="Times New Roman"/>
                <w:sz w:val="20"/>
                <w:szCs w:val="20"/>
                <w:lang w:eastAsia="cs-CZ"/>
              </w:rPr>
              <w:t>vy, ako sa stanovuje v prílohe II.</w:t>
            </w:r>
          </w:p>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3.   Členské štáty zohľadnia informácie o závažných porušeniach uvedených v odsekoch 1 a 2 pri vykonávaní vnútroštátnych sprá</w:t>
            </w:r>
            <w:r w:rsidRPr="00BC1B9E">
              <w:rPr>
                <w:rFonts w:ascii="Times New Roman" w:hAnsi="Times New Roman"/>
                <w:sz w:val="20"/>
                <w:szCs w:val="20"/>
                <w:lang w:eastAsia="cs-CZ"/>
              </w:rPr>
              <w:t>v</w:t>
            </w:r>
            <w:r w:rsidRPr="00BC1B9E">
              <w:rPr>
                <w:rFonts w:ascii="Times New Roman" w:hAnsi="Times New Roman"/>
                <w:sz w:val="20"/>
                <w:szCs w:val="20"/>
                <w:lang w:eastAsia="cs-CZ"/>
              </w:rPr>
              <w:t>nych konaní týkajúcich sa posudzovania bezúhonnosti.</w:t>
            </w:r>
          </w:p>
          <w:p w:rsidR="00825736"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635C09">
            <w:pPr>
              <w:bidi w:val="0"/>
              <w:spacing w:after="0" w:line="240" w:lineRule="auto"/>
              <w:jc w:val="center"/>
              <w:rPr>
                <w:rFonts w:ascii="Times New Roman" w:hAnsi="Times New Roman"/>
                <w:sz w:val="20"/>
                <w:szCs w:val="20"/>
              </w:rPr>
            </w:pPr>
            <w:r w:rsidR="00635C09">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417E6F" w:rsidRPr="00504740" w:rsidP="006D3B0C">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417E6F">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3725"/>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417E6F" w:rsidRPr="00504740" w:rsidP="00BB6484">
            <w:pPr>
              <w:bidi w:val="0"/>
              <w:spacing w:after="0" w:line="240" w:lineRule="auto"/>
              <w:rPr>
                <w:rFonts w:ascii="Times New Roman" w:hAnsi="Times New Roman"/>
                <w:noProof/>
                <w:sz w:val="20"/>
                <w:szCs w:val="20"/>
              </w:rPr>
            </w:pPr>
            <w:r w:rsidRPr="00504740" w:rsidR="00F0247C">
              <w:rPr>
                <w:rFonts w:ascii="Times New Roman" w:hAnsi="Times New Roman"/>
                <w:noProof/>
                <w:sz w:val="20"/>
                <w:szCs w:val="20"/>
              </w:rPr>
              <w:t>Č</w:t>
            </w:r>
            <w:r w:rsidRPr="00504740">
              <w:rPr>
                <w:rFonts w:ascii="Times New Roman" w:hAnsi="Times New Roman"/>
                <w:noProof/>
                <w:sz w:val="20"/>
                <w:szCs w:val="20"/>
              </w:rPr>
              <w:t>. 2</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Príloha III k smernici 2006/22/ES sa mení podľa prílohy III k tomuto nariadeniu.</w:t>
            </w:r>
          </w:p>
          <w:p w:rsidR="00417E6F"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1755B7" w:rsidRPr="00504740" w:rsidP="001755B7">
            <w:pPr>
              <w:bidi w:val="0"/>
              <w:spacing w:after="0" w:line="240" w:lineRule="auto"/>
              <w:jc w:val="center"/>
              <w:rPr>
                <w:rFonts w:ascii="Times New Roman" w:hAnsi="Times New Roman"/>
                <w:sz w:val="20"/>
                <w:szCs w:val="20"/>
              </w:rPr>
            </w:pPr>
            <w:r>
              <w:rPr>
                <w:rFonts w:ascii="Times New Roman" w:hAnsi="Times New Roman"/>
                <w:sz w:val="20"/>
                <w:szCs w:val="20"/>
              </w:rPr>
              <w:t>N</w:t>
            </w:r>
          </w:p>
          <w:p w:rsidR="00417E6F" w:rsidRPr="00504740" w:rsidP="00BB6484">
            <w:pPr>
              <w:bidi w:val="0"/>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1755B7" w:rsidRPr="00504740" w:rsidP="001755B7">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1755B7" w:rsidRPr="00504740" w:rsidP="001755B7">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417E6F"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730E86" w:rsidP="00730E86">
            <w:pPr>
              <w:bidi w:val="0"/>
              <w:spacing w:after="0" w:line="240" w:lineRule="auto"/>
              <w:jc w:val="both"/>
              <w:rPr>
                <w:rFonts w:ascii="Times New Roman" w:hAnsi="Times New Roman"/>
                <w:sz w:val="20"/>
                <w:szCs w:val="20"/>
              </w:rPr>
            </w:pPr>
            <w:r w:rsidR="001755B7">
              <w:rPr>
                <w:rFonts w:ascii="Times New Roman" w:hAnsi="Times New Roman"/>
                <w:sz w:val="20"/>
                <w:szCs w:val="20"/>
              </w:rPr>
              <w:t>Č</w:t>
            </w:r>
            <w:r>
              <w:rPr>
                <w:rFonts w:ascii="Times New Roman" w:hAnsi="Times New Roman"/>
                <w:sz w:val="20"/>
                <w:szCs w:val="20"/>
              </w:rPr>
              <w:t>l</w:t>
            </w:r>
            <w:r w:rsidR="001755B7">
              <w:rPr>
                <w:rFonts w:ascii="Times New Roman" w:hAnsi="Times New Roman"/>
                <w:sz w:val="20"/>
                <w:szCs w:val="20"/>
              </w:rPr>
              <w:t>. I</w:t>
            </w:r>
          </w:p>
          <w:p w:rsidR="00417E6F" w:rsidRPr="00504740" w:rsidP="009B5237">
            <w:pPr>
              <w:bidi w:val="0"/>
              <w:spacing w:after="0" w:line="240" w:lineRule="auto"/>
              <w:jc w:val="both"/>
              <w:rPr>
                <w:rFonts w:ascii="Times New Roman" w:hAnsi="Times New Roman"/>
                <w:sz w:val="20"/>
                <w:szCs w:val="20"/>
              </w:rPr>
            </w:pPr>
            <w:r w:rsidR="001755B7">
              <w:rPr>
                <w:rFonts w:ascii="Times New Roman" w:hAnsi="Times New Roman"/>
                <w:sz w:val="20"/>
                <w:szCs w:val="20"/>
              </w:rPr>
              <w:t>P</w:t>
            </w:r>
            <w:r w:rsidR="00730E86">
              <w:rPr>
                <w:rFonts w:ascii="Times New Roman" w:hAnsi="Times New Roman"/>
                <w:sz w:val="20"/>
                <w:szCs w:val="20"/>
              </w:rPr>
              <w:t>:</w:t>
            </w:r>
            <w:r w:rsidR="001755B7">
              <w:rPr>
                <w:rFonts w:ascii="Times New Roman" w:hAnsi="Times New Roman"/>
                <w:sz w:val="20"/>
                <w:szCs w:val="20"/>
              </w:rPr>
              <w:t xml:space="preserve"> 11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9B5237" w:rsidRPr="00A058DE" w:rsidP="009B5237">
            <w:pPr>
              <w:bidi w:val="0"/>
              <w:spacing w:after="0" w:line="240" w:lineRule="auto"/>
              <w:jc w:val="both"/>
              <w:rPr>
                <w:rFonts w:ascii="Times New Roman" w:hAnsi="Times New Roman"/>
                <w:sz w:val="20"/>
                <w:szCs w:val="20"/>
              </w:rPr>
            </w:pPr>
            <w:r w:rsidRPr="00A058DE">
              <w:rPr>
                <w:rFonts w:ascii="Times New Roman" w:hAnsi="Times New Roman"/>
                <w:sz w:val="20"/>
                <w:szCs w:val="20"/>
              </w:rPr>
              <w:t>ZOZNAM PORUŠENÍ OSOBITNÝCH PREDPISOV</w:t>
            </w:r>
          </w:p>
          <w:p w:rsidR="009B5237" w:rsidRPr="00A058DE" w:rsidP="009B5237">
            <w:pPr>
              <w:shd w:val="clear" w:color="auto" w:fill="FFFFFF"/>
              <w:bidi w:val="0"/>
              <w:spacing w:before="240" w:after="120" w:line="240" w:lineRule="auto"/>
              <w:jc w:val="both"/>
              <w:rPr>
                <w:rFonts w:ascii="Times New Roman" w:hAnsi="Times New Roman"/>
                <w:sz w:val="20"/>
                <w:szCs w:val="20"/>
              </w:rPr>
            </w:pPr>
            <w:r w:rsidRPr="00A058DE">
              <w:rPr>
                <w:rFonts w:ascii="Times New Roman" w:hAnsi="Times New Roman"/>
                <w:sz w:val="20"/>
                <w:szCs w:val="20"/>
              </w:rPr>
              <w:t>1.Skupiny porušení nariadenia Európskeho pa</w:t>
            </w:r>
            <w:r w:rsidRPr="00A058DE">
              <w:rPr>
                <w:rFonts w:ascii="Times New Roman" w:hAnsi="Times New Roman"/>
                <w:sz w:val="20"/>
                <w:szCs w:val="20"/>
              </w:rPr>
              <w:t>r</w:t>
            </w:r>
            <w:r w:rsidRPr="00A058DE">
              <w:rPr>
                <w:rFonts w:ascii="Times New Roman" w:hAnsi="Times New Roman"/>
                <w:sz w:val="20"/>
                <w:szCs w:val="20"/>
              </w:rPr>
              <w:t xml:space="preserve">lamentu a Rady (ES) č. 561/2006 </w:t>
            </w:r>
            <w:r w:rsidRPr="00A058DE" w:rsidR="00822ED6">
              <w:rPr>
                <w:rFonts w:ascii="Times New Roman" w:hAnsi="Times New Roman"/>
                <w:sz w:val="20"/>
                <w:szCs w:val="20"/>
              </w:rPr>
              <w:t xml:space="preserve">z </w:t>
            </w:r>
            <w:r w:rsidRPr="00A058DE">
              <w:rPr>
                <w:rFonts w:ascii="Times New Roman" w:hAnsi="Times New Roman"/>
                <w:sz w:val="20"/>
                <w:szCs w:val="20"/>
              </w:rPr>
              <w:t>15. marca 2006 o harmonizácii niektorých právnych predp</w:t>
            </w:r>
            <w:r w:rsidRPr="00A058DE">
              <w:rPr>
                <w:rFonts w:ascii="Times New Roman" w:hAnsi="Times New Roman"/>
                <w:sz w:val="20"/>
                <w:szCs w:val="20"/>
              </w:rPr>
              <w:t>i</w:t>
            </w:r>
            <w:r w:rsidRPr="00A058DE">
              <w:rPr>
                <w:rFonts w:ascii="Times New Roman" w:hAnsi="Times New Roman"/>
                <w:sz w:val="20"/>
                <w:szCs w:val="20"/>
              </w:rPr>
              <w:t>sov v sociálnej oblasti, ktoré sa týkajú cestnej dopravy, ktorým sa menia a dopĺňajú nariadenia Rady (EHS) č. 3821/85 a (ES) č. 2135/98 a zruš</w:t>
            </w:r>
            <w:r w:rsidRPr="00A058DE">
              <w:rPr>
                <w:rFonts w:ascii="Times New Roman" w:hAnsi="Times New Roman"/>
                <w:sz w:val="20"/>
                <w:szCs w:val="20"/>
              </w:rPr>
              <w:t>u</w:t>
            </w:r>
            <w:r w:rsidRPr="00A058DE">
              <w:rPr>
                <w:rFonts w:ascii="Times New Roman" w:hAnsi="Times New Roman"/>
                <w:sz w:val="20"/>
                <w:szCs w:val="20"/>
              </w:rPr>
              <w:t>je nariadenie Rady (EHS) č. 3820/85 v platnom znení</w:t>
            </w:r>
          </w:p>
          <w:p w:rsidR="009B5237" w:rsidRPr="00A058DE" w:rsidP="001C2872">
            <w:pPr>
              <w:bidi w:val="0"/>
              <w:spacing w:after="0" w:line="240" w:lineRule="auto"/>
              <w:jc w:val="both"/>
              <w:rPr>
                <w:rFonts w:ascii="Times New Roman" w:hAnsi="Times New Roman"/>
                <w:sz w:val="20"/>
                <w:szCs w:val="20"/>
              </w:rPr>
            </w:pPr>
            <w:r w:rsidRPr="00A058DE">
              <w:rPr>
                <w:rFonts w:ascii="Times New Roman" w:hAnsi="Times New Roman"/>
                <w:sz w:val="20"/>
                <w:szCs w:val="20"/>
              </w:rPr>
              <w:t>2.   Skupiny porušení nariadenia Európskeho parlamentu a Rady (EÚ) č. 165/2014 zo 4. februára 2014 o tachografoch v cestnej doprave, ktorým sa ruší nariadenie Rady (EHS) č. 3821/85 o záznamovom zariadení v cestnej doprave a mení nariadenie Európskeho parlame</w:t>
            </w:r>
            <w:r w:rsidRPr="00A058DE">
              <w:rPr>
                <w:rFonts w:ascii="Times New Roman" w:hAnsi="Times New Roman"/>
                <w:sz w:val="20"/>
                <w:szCs w:val="20"/>
              </w:rPr>
              <w:t>n</w:t>
            </w:r>
            <w:r w:rsidRPr="00A058DE">
              <w:rPr>
                <w:rFonts w:ascii="Times New Roman" w:hAnsi="Times New Roman"/>
                <w:sz w:val="20"/>
                <w:szCs w:val="20"/>
              </w:rPr>
              <w:t>tu a Rady (ES) č. 561/2006 o harmonizácii ni</w:t>
            </w:r>
            <w:r w:rsidRPr="00A058DE">
              <w:rPr>
                <w:rFonts w:ascii="Times New Roman" w:hAnsi="Times New Roman"/>
                <w:sz w:val="20"/>
                <w:szCs w:val="20"/>
              </w:rPr>
              <w:t>e</w:t>
            </w:r>
            <w:r w:rsidRPr="00A058DE">
              <w:rPr>
                <w:rFonts w:ascii="Times New Roman" w:hAnsi="Times New Roman"/>
                <w:sz w:val="20"/>
                <w:szCs w:val="20"/>
              </w:rPr>
              <w:t>ktorých právnych predpisov v sociálnej oblasti, ktoré sa týkajú cestnej dopravy</w:t>
            </w:r>
            <w:r w:rsidRPr="00A058DE" w:rsidR="00822ED6">
              <w:rPr>
                <w:rFonts w:ascii="Times New Roman" w:hAnsi="Times New Roman"/>
                <w:sz w:val="20"/>
                <w:szCs w:val="20"/>
              </w:rPr>
              <w:t xml:space="preserve"> </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417E6F"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c>
          <w:tcPr>
            <w:tcW w:w="708" w:type="dxa"/>
            <w:tcBorders>
              <w:top w:val="single" w:sz="4" w:space="0" w:color="auto"/>
              <w:left w:val="single" w:sz="12" w:space="0" w:color="auto"/>
              <w:bottom w:val="single" w:sz="4" w:space="0" w:color="auto"/>
              <w:right w:val="single" w:sz="4" w:space="0" w:color="auto"/>
            </w:tcBorders>
            <w:textDirection w:val="lrTb"/>
            <w:vAlign w:val="top"/>
          </w:tcPr>
          <w:p w:rsidR="006024D9" w:rsidRPr="00504740" w:rsidP="00F0247C">
            <w:pPr>
              <w:bidi w:val="0"/>
              <w:spacing w:after="0" w:line="240" w:lineRule="auto"/>
              <w:rPr>
                <w:rFonts w:ascii="Times New Roman" w:hAnsi="Times New Roman"/>
                <w:noProof/>
                <w:sz w:val="20"/>
                <w:szCs w:val="20"/>
              </w:rPr>
            </w:pPr>
            <w:r w:rsidRPr="00504740">
              <w:rPr>
                <w:rFonts w:ascii="Times New Roman" w:hAnsi="Times New Roman"/>
                <w:noProof/>
                <w:sz w:val="20"/>
                <w:szCs w:val="20"/>
              </w:rPr>
              <w:t>Č. 3</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Toto nariadenie nadobúda účinnosť dvadsiatym dňom po jeho uverejnení v </w:t>
            </w:r>
            <w:r w:rsidRPr="00BC1B9E">
              <w:rPr>
                <w:rFonts w:ascii="Times New Roman" w:hAnsi="Times New Roman"/>
                <w:i/>
                <w:iCs/>
                <w:sz w:val="20"/>
                <w:szCs w:val="20"/>
                <w:lang w:eastAsia="cs-CZ"/>
              </w:rPr>
              <w:t>Úradnom vestníku Európskej únie</w:t>
            </w:r>
            <w:r w:rsidRPr="00BC1B9E">
              <w:rPr>
                <w:rFonts w:ascii="Times New Roman" w:hAnsi="Times New Roman"/>
                <w:sz w:val="20"/>
                <w:szCs w:val="20"/>
                <w:lang w:eastAsia="cs-CZ"/>
              </w:rPr>
              <w:t>.</w:t>
            </w:r>
          </w:p>
          <w:p w:rsidR="00635C09" w:rsidRPr="00BC1B9E" w:rsidP="00635C09">
            <w:pPr>
              <w:pStyle w:val="Normlny1"/>
              <w:bidi w:val="0"/>
              <w:spacing w:after="0" w:line="240" w:lineRule="auto"/>
              <w:rPr>
                <w:rFonts w:ascii="Times New Roman" w:hAnsi="Times New Roman"/>
                <w:sz w:val="20"/>
                <w:szCs w:val="20"/>
                <w:lang w:eastAsia="cs-CZ"/>
              </w:rPr>
            </w:pPr>
            <w:r w:rsidRPr="00BC1B9E">
              <w:rPr>
                <w:rFonts w:ascii="Times New Roman" w:hAnsi="Times New Roman"/>
                <w:sz w:val="20"/>
                <w:szCs w:val="20"/>
                <w:lang w:eastAsia="cs-CZ"/>
              </w:rPr>
              <w:t>Uplatňuje sa od 1. januára 2017.</w:t>
            </w:r>
          </w:p>
          <w:p w:rsidR="006024D9" w:rsidRPr="00504740" w:rsidP="00B97A3D">
            <w:pPr>
              <w:pStyle w:val="Normlny1"/>
              <w:bidi w:val="0"/>
              <w:spacing w:after="0" w:line="240" w:lineRule="auto"/>
              <w:rPr>
                <w:rFonts w:ascii="Times New Roman" w:hAnsi="Times New Roman"/>
                <w:sz w:val="20"/>
                <w:szCs w:val="20"/>
                <w:lang w:eastAsia="cs-CZ"/>
              </w:rPr>
            </w:pPr>
            <w:r w:rsidRPr="00BC1B9E" w:rsidR="00635C09">
              <w:rPr>
                <w:rFonts w:ascii="Times New Roman" w:hAnsi="Times New Roman"/>
                <w:sz w:val="20"/>
                <w:szCs w:val="20"/>
                <w:lang w:eastAsia="cs-CZ"/>
              </w:rPr>
              <w:t>Toto nariadenie je záväzné v celom rozsahu a priamo uplatniteľné v členských štátoch.</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6024D9" w:rsidRPr="00504740" w:rsidP="001755B7">
            <w:pPr>
              <w:bidi w:val="0"/>
              <w:spacing w:after="0" w:line="240" w:lineRule="auto"/>
              <w:jc w:val="center"/>
              <w:rPr>
                <w:rFonts w:ascii="Times New Roman" w:hAnsi="Times New Roman"/>
                <w:sz w:val="20"/>
                <w:szCs w:val="20"/>
              </w:rPr>
            </w:pPr>
            <w:r w:rsidR="001755B7">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1755B7" w:rsidRPr="00504740" w:rsidP="001755B7">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1755B7" w:rsidRPr="00504740" w:rsidP="001755B7">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6024D9" w:rsidRPr="00504740" w:rsidP="00AC13A2">
            <w:pPr>
              <w:autoSpaceDE w:val="0"/>
              <w:autoSpaceDN w:val="0"/>
              <w:bidi w:val="0"/>
              <w:adjustRightInd w:val="0"/>
              <w:spacing w:after="0" w:line="240" w:lineRule="auto"/>
              <w:rPr>
                <w:rFonts w:ascii="Times New Roman" w:hAnsi="Times New Roman"/>
                <w:sz w:val="20"/>
                <w:szCs w:val="20"/>
                <w:lang w:eastAsia="sk-SK"/>
              </w:rPr>
            </w:pPr>
          </w:p>
        </w:tc>
        <w:tc>
          <w:tcPr>
            <w:tcW w:w="1031" w:type="dxa"/>
            <w:tcBorders>
              <w:top w:val="single" w:sz="4" w:space="0" w:color="auto"/>
              <w:left w:val="nil"/>
              <w:bottom w:val="single" w:sz="4" w:space="0" w:color="auto"/>
              <w:right w:val="single" w:sz="4" w:space="0" w:color="auto"/>
            </w:tcBorders>
            <w:textDirection w:val="lrTb"/>
            <w:vAlign w:val="top"/>
          </w:tcPr>
          <w:p w:rsidR="006024D9" w:rsidRPr="00504740" w:rsidP="00BC1B9E">
            <w:pPr>
              <w:bidi w:val="0"/>
              <w:spacing w:after="0" w:line="240" w:lineRule="auto"/>
              <w:rPr>
                <w:rFonts w:ascii="Times New Roman" w:hAnsi="Times New Roman"/>
                <w:sz w:val="20"/>
                <w:szCs w:val="20"/>
              </w:rPr>
            </w:pPr>
            <w:r w:rsidR="00BC1B9E">
              <w:rPr>
                <w:rFonts w:ascii="Times New Roman" w:hAnsi="Times New Roman"/>
                <w:sz w:val="20"/>
                <w:szCs w:val="20"/>
              </w:rPr>
              <w:t>Č</w:t>
            </w:r>
            <w:r w:rsidR="009B5237">
              <w:rPr>
                <w:rFonts w:ascii="Times New Roman" w:hAnsi="Times New Roman"/>
                <w:sz w:val="20"/>
                <w:szCs w:val="20"/>
              </w:rPr>
              <w:t>l.</w:t>
            </w:r>
            <w:r w:rsidR="00BC1B9E">
              <w:rPr>
                <w:rFonts w:ascii="Times New Roman" w:hAnsi="Times New Roman"/>
                <w:sz w:val="20"/>
                <w:szCs w:val="20"/>
              </w:rPr>
              <w:t xml:space="preserve"> IV</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6024D9" w:rsidRPr="00A058DE" w:rsidP="00BD27F6">
            <w:pPr>
              <w:autoSpaceDE w:val="0"/>
              <w:autoSpaceDN w:val="0"/>
              <w:bidi w:val="0"/>
              <w:adjustRightInd w:val="0"/>
              <w:spacing w:after="0" w:line="240" w:lineRule="auto"/>
              <w:rPr>
                <w:rFonts w:ascii="Times New Roman" w:hAnsi="Times New Roman"/>
                <w:sz w:val="20"/>
                <w:szCs w:val="20"/>
                <w:lang w:eastAsia="sk-SK"/>
              </w:rPr>
            </w:pPr>
            <w:r w:rsidRPr="00A058DE" w:rsidR="00BC1B9E">
              <w:rPr>
                <w:rFonts w:ascii="Times New Roman" w:hAnsi="Times New Roman"/>
                <w:sz w:val="20"/>
                <w:szCs w:val="20"/>
                <w:lang w:eastAsia="sk-SK"/>
              </w:rPr>
              <w:t xml:space="preserve">Tento zákona nadobúda účinnosť </w:t>
            </w:r>
            <w:r w:rsidR="00BD27F6">
              <w:rPr>
                <w:rFonts w:ascii="Times New Roman" w:hAnsi="Times New Roman"/>
                <w:sz w:val="20"/>
                <w:szCs w:val="20"/>
                <w:lang w:eastAsia="sk-SK"/>
              </w:rPr>
              <w:t>3</w:t>
            </w:r>
            <w:r w:rsidRPr="00A058DE" w:rsidR="00BC1B9E">
              <w:rPr>
                <w:rFonts w:ascii="Times New Roman" w:hAnsi="Times New Roman"/>
                <w:sz w:val="20"/>
                <w:szCs w:val="20"/>
                <w:lang w:eastAsia="sk-SK"/>
              </w:rPr>
              <w:t>1.</w:t>
            </w:r>
            <w:r w:rsidR="00BD27F6">
              <w:rPr>
                <w:rFonts w:ascii="Times New Roman" w:hAnsi="Times New Roman"/>
                <w:sz w:val="20"/>
                <w:szCs w:val="20"/>
                <w:lang w:eastAsia="sk-SK"/>
              </w:rPr>
              <w:t>decembra</w:t>
            </w:r>
            <w:r w:rsidRPr="00A058DE" w:rsidR="00BC1B9E">
              <w:rPr>
                <w:rFonts w:ascii="Times New Roman" w:hAnsi="Times New Roman"/>
                <w:sz w:val="20"/>
                <w:szCs w:val="20"/>
                <w:lang w:eastAsia="sk-SK"/>
              </w:rPr>
              <w:t xml:space="preserve"> 201</w:t>
            </w:r>
            <w:r w:rsidR="00BD27F6">
              <w:rPr>
                <w:rFonts w:ascii="Times New Roman" w:hAnsi="Times New Roman"/>
                <w:sz w:val="20"/>
                <w:szCs w:val="20"/>
                <w:lang w:eastAsia="sk-SK"/>
              </w:rPr>
              <w:t>6</w:t>
            </w:r>
            <w:r w:rsidRPr="00A058DE" w:rsidR="009B5237">
              <w:rPr>
                <w:rFonts w:ascii="Times New Roman" w:hAnsi="Times New Roman"/>
                <w:sz w:val="20"/>
                <w:szCs w:val="20"/>
                <w:lang w:eastAsia="sk-SK"/>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bidi w:val="0"/>
              <w:spacing w:after="0" w:line="240" w:lineRule="auto"/>
              <w:jc w:val="center"/>
              <w:rPr>
                <w:rFonts w:ascii="Times New Roman" w:hAnsi="Times New Roman"/>
                <w:sz w:val="20"/>
                <w:szCs w:val="20"/>
              </w:rPr>
            </w:pPr>
            <w:r w:rsidRPr="00504740">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6024D9"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825736" w:rsidRPr="00504740" w:rsidP="00BB6484">
            <w:pPr>
              <w:bidi w:val="0"/>
              <w:spacing w:after="0" w:line="240" w:lineRule="auto"/>
              <w:rPr>
                <w:rFonts w:ascii="Times New Roman" w:hAnsi="Times New Roman"/>
                <w:noProof/>
                <w:sz w:val="20"/>
                <w:szCs w:val="20"/>
              </w:rPr>
            </w:pPr>
            <w:r w:rsidRPr="00504740" w:rsidR="00C13A74">
              <w:rPr>
                <w:rFonts w:ascii="Times New Roman" w:hAnsi="Times New Roman"/>
                <w:noProof/>
                <w:sz w:val="20"/>
                <w:szCs w:val="20"/>
              </w:rPr>
              <w:t>Príloha</w:t>
            </w:r>
            <w:r w:rsidR="00BC1B9E">
              <w:rPr>
                <w:rFonts w:ascii="Times New Roman" w:hAnsi="Times New Roman"/>
                <w:noProof/>
                <w:sz w:val="20"/>
                <w:szCs w:val="20"/>
              </w:rPr>
              <w:t xml:space="preserve"> I</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5736" w:rsidRPr="00BC1B9E" w:rsidP="00BB6484">
            <w:pPr>
              <w:autoSpaceDE w:val="0"/>
              <w:autoSpaceDN w:val="0"/>
              <w:bidi w:val="0"/>
              <w:adjustRightInd w:val="0"/>
              <w:spacing w:after="0" w:line="240" w:lineRule="auto"/>
              <w:jc w:val="both"/>
              <w:rPr>
                <w:rFonts w:ascii="Times New Roman" w:hAnsi="Times New Roman"/>
                <w:sz w:val="20"/>
                <w:szCs w:val="20"/>
              </w:rPr>
            </w:pPr>
            <w:r w:rsidRPr="00BC1B9E" w:rsidR="00BC1B9E">
              <w:rPr>
                <w:rFonts w:ascii="Times New Roman" w:hAnsi="Times New Roman"/>
                <w:sz w:val="20"/>
                <w:szCs w:val="20"/>
              </w:rPr>
              <w:t>Kategorizácia závažných porušení</w:t>
            </w:r>
          </w:p>
          <w:p w:rsidR="00AC13A2" w:rsidRPr="00504740" w:rsidP="00BB6484">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r w:rsidR="00BC1B9E">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825736"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BC1B9E" w:rsidRPr="00504740" w:rsidP="00BB6484">
            <w:pPr>
              <w:bidi w:val="0"/>
              <w:spacing w:after="0" w:line="240" w:lineRule="auto"/>
              <w:rPr>
                <w:rFonts w:ascii="Times New Roman" w:hAnsi="Times New Roman"/>
                <w:noProof/>
                <w:sz w:val="20"/>
                <w:szCs w:val="20"/>
              </w:rPr>
            </w:pPr>
            <w:r>
              <w:rPr>
                <w:rFonts w:ascii="Times New Roman" w:hAnsi="Times New Roman"/>
                <w:noProof/>
                <w:sz w:val="20"/>
                <w:szCs w:val="20"/>
              </w:rPr>
              <w:t>Príloha II</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BC1B9E" w:rsidRPr="00BC1B9E" w:rsidP="00BB6484">
            <w:pPr>
              <w:autoSpaceDE w:val="0"/>
              <w:autoSpaceDN w:val="0"/>
              <w:bidi w:val="0"/>
              <w:adjustRightInd w:val="0"/>
              <w:spacing w:after="0" w:line="240" w:lineRule="auto"/>
              <w:jc w:val="both"/>
              <w:rPr>
                <w:rFonts w:ascii="Times New Roman" w:hAnsi="Times New Roman"/>
                <w:sz w:val="20"/>
                <w:szCs w:val="20"/>
              </w:rPr>
            </w:pPr>
            <w:r w:rsidRPr="00BC1B9E">
              <w:rPr>
                <w:rFonts w:ascii="Times New Roman" w:hAnsi="Times New Roman"/>
                <w:sz w:val="20"/>
                <w:szCs w:val="20"/>
              </w:rPr>
              <w:t>Frekvencia výskytu závažných porušení predpisov</w:t>
            </w: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BC1B9E" w:rsidRPr="00504740" w:rsidP="00BB6484">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B6484">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BC1B9E" w:rsidRPr="00504740" w:rsidP="00BB6484">
            <w:pPr>
              <w:bidi w:val="0"/>
              <w:spacing w:after="0" w:line="240" w:lineRule="auto"/>
              <w:jc w:val="both"/>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B6484">
            <w:pPr>
              <w:bidi w:val="0"/>
              <w:spacing w:after="0" w:line="240" w:lineRule="auto"/>
              <w:jc w:val="both"/>
              <w:rPr>
                <w:rFonts w:ascii="Times New Roman" w:hAnsi="Times New Roman"/>
                <w:sz w:val="20"/>
                <w:szCs w:val="20"/>
              </w:rPr>
            </w:pP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B6484">
            <w:pPr>
              <w:bidi w:val="0"/>
              <w:spacing w:after="0" w:line="240" w:lineRule="auto"/>
              <w:jc w:val="center"/>
              <w:rPr>
                <w:rFonts w:ascii="Times New Roman" w:hAnsi="Times New Roman"/>
                <w:sz w:val="20"/>
                <w:szCs w:val="20"/>
              </w:rPr>
            </w:pP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B6484">
            <w:pPr>
              <w:bidi w:val="0"/>
              <w:spacing w:after="0" w:line="240" w:lineRule="auto"/>
              <w:jc w:val="both"/>
              <w:rPr>
                <w:rFonts w:ascii="Times New Roman" w:hAnsi="Times New Roman"/>
                <w:sz w:val="20"/>
                <w:szCs w:val="20"/>
              </w:rPr>
            </w:pPr>
          </w:p>
        </w:tc>
      </w:tr>
      <w:tr>
        <w:tblPrEx>
          <w:tblW w:w="16151" w:type="dxa"/>
          <w:tblInd w:w="-99" w:type="dxa"/>
          <w:tblCellMar>
            <w:left w:w="43" w:type="dxa"/>
            <w:right w:w="43" w:type="dxa"/>
          </w:tblCellMar>
        </w:tblPrEx>
        <w:trPr>
          <w:trHeight w:val="470"/>
        </w:trPr>
        <w:tc>
          <w:tcPr>
            <w:tcW w:w="708" w:type="dxa"/>
            <w:tcBorders>
              <w:top w:val="single" w:sz="4" w:space="0" w:color="auto"/>
              <w:left w:val="single" w:sz="12" w:space="0" w:color="auto"/>
              <w:bottom w:val="single" w:sz="4" w:space="0" w:color="auto"/>
              <w:right w:val="single" w:sz="4" w:space="0" w:color="auto"/>
            </w:tcBorders>
            <w:textDirection w:val="lrTb"/>
            <w:vAlign w:val="top"/>
          </w:tcPr>
          <w:p w:rsidR="00BC1B9E" w:rsidP="00BC1B9E">
            <w:pPr>
              <w:bidi w:val="0"/>
              <w:spacing w:after="0" w:line="240" w:lineRule="auto"/>
              <w:rPr>
                <w:rFonts w:ascii="Times New Roman" w:hAnsi="Times New Roman"/>
                <w:noProof/>
                <w:sz w:val="20"/>
                <w:szCs w:val="20"/>
              </w:rPr>
            </w:pPr>
            <w:r>
              <w:rPr>
                <w:rFonts w:ascii="Times New Roman" w:hAnsi="Times New Roman"/>
                <w:noProof/>
                <w:sz w:val="20"/>
                <w:szCs w:val="20"/>
              </w:rPr>
              <w:t>Príloha III</w:t>
            </w:r>
          </w:p>
        </w:tc>
        <w:tc>
          <w:tcPr>
            <w:tcW w:w="5487" w:type="dxa"/>
            <w:tcBorders>
              <w:top w:val="single" w:sz="4" w:space="0" w:color="auto"/>
              <w:left w:val="single" w:sz="4" w:space="0" w:color="auto"/>
              <w:bottom w:val="single" w:sz="4" w:space="0" w:color="auto"/>
              <w:right w:val="single" w:sz="4" w:space="0" w:color="auto"/>
            </w:tcBorders>
            <w:textDirection w:val="lrTb"/>
            <w:vAlign w:val="top"/>
          </w:tcPr>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RPr="00B97A3D">
            <w:pPr>
              <w:pStyle w:val="ListParagraph"/>
              <w:numPr>
                <w:numId w:val="8"/>
              </w:numPr>
              <w:autoSpaceDE w:val="0"/>
              <w:autoSpaceDN w:val="0"/>
              <w:bidi w:val="0"/>
              <w:adjustRightInd w:val="0"/>
              <w:jc w:val="both"/>
              <w:rPr>
                <w:rFonts w:ascii="Times New Roman" w:hAnsi="Times New Roman"/>
                <w:sz w:val="20"/>
                <w:szCs w:val="20"/>
                <w:lang w:eastAsia="cs-CZ"/>
              </w:rPr>
            </w:pPr>
            <w:r w:rsidRPr="00BC1B9E">
              <w:rPr>
                <w:rFonts w:ascii="Times New Roman" w:hAnsi="Times New Roman" w:hint="default"/>
                <w:sz w:val="20"/>
                <w:szCs w:val="20"/>
                <w:lang w:eastAsia="cs-CZ"/>
              </w:rPr>
              <w:t>Skupina poruš</w:t>
            </w:r>
            <w:r w:rsidRPr="00BC1B9E">
              <w:rPr>
                <w:rFonts w:ascii="Times New Roman" w:hAnsi="Times New Roman" w:hint="default"/>
                <w:sz w:val="20"/>
                <w:szCs w:val="20"/>
                <w:lang w:eastAsia="cs-CZ"/>
              </w:rPr>
              <w:t>ení</w:t>
            </w:r>
            <w:r w:rsidRPr="00BC1B9E">
              <w:rPr>
                <w:rFonts w:ascii="Times New Roman" w:hAnsi="Times New Roman" w:hint="default"/>
                <w:sz w:val="20"/>
                <w:szCs w:val="20"/>
                <w:lang w:eastAsia="cs-CZ"/>
              </w:rPr>
              <w:t xml:space="preserve"> nariadenia (ES) č</w:t>
            </w:r>
            <w:r w:rsidRPr="00BC1B9E">
              <w:rPr>
                <w:rFonts w:ascii="Times New Roman" w:hAnsi="Times New Roman" w:hint="default"/>
                <w:sz w:val="20"/>
                <w:szCs w:val="20"/>
                <w:lang w:eastAsia="cs-CZ"/>
              </w:rPr>
              <w:t>. 561/2006</w:t>
            </w: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P="00B97A3D">
            <w:pPr>
              <w:autoSpaceDE w:val="0"/>
              <w:autoSpaceDN w:val="0"/>
              <w:bidi w:val="0"/>
              <w:adjustRightInd w:val="0"/>
              <w:spacing w:after="0" w:line="240" w:lineRule="auto"/>
              <w:jc w:val="both"/>
              <w:rPr>
                <w:rFonts w:ascii="Times New Roman" w:hAnsi="Times New Roman"/>
                <w:sz w:val="20"/>
                <w:szCs w:val="20"/>
              </w:rPr>
            </w:pPr>
          </w:p>
          <w:p w:rsidR="00822ED6" w:rsidRPr="00B97A3D" w:rsidP="00B97A3D">
            <w:pPr>
              <w:autoSpaceDE w:val="0"/>
              <w:autoSpaceDN w:val="0"/>
              <w:bidi w:val="0"/>
              <w:adjustRightInd w:val="0"/>
              <w:spacing w:after="0" w:line="240" w:lineRule="auto"/>
              <w:jc w:val="both"/>
              <w:rPr>
                <w:rFonts w:ascii="Times New Roman" w:hAnsi="Times New Roman"/>
                <w:sz w:val="20"/>
                <w:szCs w:val="20"/>
              </w:rPr>
            </w:pPr>
          </w:p>
          <w:p w:rsidR="00BC1B9E" w:rsidRPr="00BC1B9E" w:rsidP="00BC1B9E">
            <w:pPr>
              <w:pStyle w:val="ListParagraph"/>
              <w:numPr>
                <w:numId w:val="8"/>
              </w:numPr>
              <w:autoSpaceDE w:val="0"/>
              <w:autoSpaceDN w:val="0"/>
              <w:bidi w:val="0"/>
              <w:adjustRightInd w:val="0"/>
              <w:jc w:val="both"/>
              <w:rPr>
                <w:lang w:eastAsia="cs-CZ"/>
              </w:rPr>
            </w:pPr>
            <w:r w:rsidRPr="00BC1B9E">
              <w:rPr>
                <w:rFonts w:ascii="Times New Roman" w:hAnsi="Times New Roman" w:hint="default"/>
                <w:sz w:val="20"/>
                <w:szCs w:val="20"/>
                <w:lang w:eastAsia="cs-CZ"/>
              </w:rPr>
              <w:t>Skupiny poruš</w:t>
            </w:r>
            <w:r w:rsidRPr="00BC1B9E">
              <w:rPr>
                <w:rFonts w:ascii="Times New Roman" w:hAnsi="Times New Roman" w:hint="default"/>
                <w:sz w:val="20"/>
                <w:szCs w:val="20"/>
                <w:lang w:eastAsia="cs-CZ"/>
              </w:rPr>
              <w:t>ení</w:t>
            </w:r>
            <w:r w:rsidRPr="00BC1B9E">
              <w:rPr>
                <w:rFonts w:ascii="Times New Roman" w:hAnsi="Times New Roman" w:hint="default"/>
                <w:sz w:val="20"/>
                <w:szCs w:val="20"/>
                <w:lang w:eastAsia="cs-CZ"/>
              </w:rPr>
              <w:t xml:space="preserve"> nariadenia Euró</w:t>
            </w:r>
            <w:r w:rsidRPr="00BC1B9E">
              <w:rPr>
                <w:rFonts w:ascii="Times New Roman" w:hAnsi="Times New Roman" w:hint="default"/>
                <w:sz w:val="20"/>
                <w:szCs w:val="20"/>
                <w:lang w:eastAsia="cs-CZ"/>
              </w:rPr>
              <w:t>pskeho parlamentu a </w:t>
            </w:r>
            <w:r w:rsidRPr="00BC1B9E">
              <w:rPr>
                <w:rFonts w:ascii="Times New Roman" w:hAnsi="Times New Roman" w:hint="default"/>
                <w:sz w:val="20"/>
                <w:szCs w:val="20"/>
                <w:lang w:eastAsia="cs-CZ"/>
              </w:rPr>
              <w:t>Rady (EÚ</w:t>
            </w:r>
            <w:r w:rsidRPr="00BC1B9E">
              <w:rPr>
                <w:rFonts w:ascii="Times New Roman" w:hAnsi="Times New Roman" w:hint="default"/>
                <w:sz w:val="20"/>
                <w:szCs w:val="20"/>
                <w:lang w:eastAsia="cs-CZ"/>
              </w:rPr>
              <w:t>) č. </w:t>
            </w:r>
            <w:r w:rsidRPr="00BC1B9E">
              <w:rPr>
                <w:rFonts w:ascii="Times New Roman" w:hAnsi="Times New Roman" w:hint="default"/>
                <w:sz w:val="20"/>
                <w:szCs w:val="20"/>
                <w:lang w:eastAsia="cs-CZ"/>
              </w:rPr>
              <w:t xml:space="preserve">165/2014 </w:t>
            </w:r>
            <w:hyperlink r:id="rId8" w:anchor="ntr2-L_2016074SK.01002302-E0002" w:history="1">
              <w:r w:rsidRPr="00BC1B9E">
                <w:rPr>
                  <w:rFonts w:ascii="Times New Roman" w:hAnsi="Times New Roman"/>
                  <w:sz w:val="20"/>
                  <w:szCs w:val="20"/>
                  <w:lang w:eastAsia="cs-CZ"/>
                </w:rPr>
                <w:t> </w:t>
              </w:r>
            </w:hyperlink>
            <w:r w:rsidRPr="00BC1B9E">
              <w:rPr>
                <w:rFonts w:ascii="Times New Roman" w:hAnsi="Times New Roman"/>
                <w:sz w:val="20"/>
                <w:szCs w:val="20"/>
                <w:lang w:eastAsia="cs-CZ"/>
              </w:rPr>
              <w:t>(tachograf)</w:t>
            </w:r>
          </w:p>
          <w:p w:rsidR="00BC1B9E" w:rsidRPr="00BC1B9E" w:rsidP="00B97A3D">
            <w:pPr>
              <w:pStyle w:val="ListParagraph"/>
              <w:autoSpaceDE w:val="0"/>
              <w:autoSpaceDN w:val="0"/>
              <w:bidi w:val="0"/>
              <w:adjustRightInd w:val="0"/>
              <w:jc w:val="both"/>
              <w:rPr>
                <w:rFonts w:ascii="Times New Roman" w:hAnsi="Times New Roman"/>
                <w:sz w:val="20"/>
                <w:szCs w:val="20"/>
                <w:lang w:eastAsia="cs-CZ"/>
              </w:rPr>
            </w:pPr>
          </w:p>
          <w:p w:rsidR="00BC1B9E" w:rsidRPr="00BC1B9E" w:rsidP="00BC1B9E">
            <w:pPr>
              <w:autoSpaceDE w:val="0"/>
              <w:autoSpaceDN w:val="0"/>
              <w:bidi w:val="0"/>
              <w:adjustRightInd w:val="0"/>
              <w:spacing w:after="0" w:line="240" w:lineRule="auto"/>
              <w:jc w:val="both"/>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12" w:space="0" w:color="auto"/>
            </w:tcBorders>
            <w:textDirection w:val="lrTb"/>
            <w:vAlign w:val="top"/>
          </w:tcPr>
          <w:p w:rsidR="00BC1B9E" w:rsidP="00BC1B9E">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116"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C1B9E">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návrh zák</w:t>
            </w:r>
            <w:r w:rsidRPr="00504740">
              <w:rPr>
                <w:rFonts w:ascii="Times New Roman" w:hAnsi="Times New Roman" w:cs="Times New Roman"/>
                <w:lang w:eastAsia="cs-CZ"/>
              </w:rPr>
              <w:t>o</w:t>
            </w:r>
            <w:r w:rsidRPr="00504740">
              <w:rPr>
                <w:rFonts w:ascii="Times New Roman" w:hAnsi="Times New Roman" w:cs="Times New Roman"/>
                <w:lang w:eastAsia="cs-CZ"/>
              </w:rPr>
              <w:t xml:space="preserve">na č. ../2016 </w:t>
            </w:r>
          </w:p>
          <w:p w:rsidR="00BC1B9E" w:rsidRPr="00504740" w:rsidP="00BC1B9E">
            <w:pPr>
              <w:pStyle w:val="FootnoteText"/>
              <w:autoSpaceDE/>
              <w:autoSpaceDN/>
              <w:bidi w:val="0"/>
              <w:spacing w:after="0" w:line="240" w:lineRule="auto"/>
              <w:rPr>
                <w:rFonts w:ascii="Times New Roman" w:hAnsi="Times New Roman" w:cs="Times New Roman"/>
                <w:lang w:eastAsia="cs-CZ"/>
              </w:rPr>
            </w:pPr>
            <w:r w:rsidRPr="00504740">
              <w:rPr>
                <w:rFonts w:ascii="Times New Roman" w:hAnsi="Times New Roman" w:cs="Times New Roman"/>
                <w:lang w:eastAsia="cs-CZ"/>
              </w:rPr>
              <w:t>Z. z.</w:t>
            </w:r>
          </w:p>
          <w:p w:rsidR="00BC1B9E" w:rsidRPr="00504740" w:rsidP="00BC1B9E">
            <w:pPr>
              <w:pStyle w:val="FootnoteText"/>
              <w:autoSpaceDE/>
              <w:autoSpaceDN/>
              <w:bidi w:val="0"/>
              <w:spacing w:after="0" w:line="240" w:lineRule="auto"/>
              <w:rPr>
                <w:rFonts w:ascii="Times New Roman" w:hAnsi="Times New Roman" w:cs="Times New Roman"/>
                <w:lang w:eastAsia="cs-CZ"/>
              </w:rPr>
            </w:pPr>
          </w:p>
        </w:tc>
        <w:tc>
          <w:tcPr>
            <w:tcW w:w="1031" w:type="dxa"/>
            <w:tcBorders>
              <w:top w:val="single" w:sz="4" w:space="0" w:color="auto"/>
              <w:left w:val="nil"/>
              <w:bottom w:val="single" w:sz="4" w:space="0" w:color="auto"/>
              <w:right w:val="single" w:sz="4" w:space="0" w:color="auto"/>
            </w:tcBorders>
            <w:textDirection w:val="lrTb"/>
            <w:vAlign w:val="top"/>
          </w:tcPr>
          <w:p w:rsidR="009B5237" w:rsidP="009B5237">
            <w:pPr>
              <w:bidi w:val="0"/>
              <w:spacing w:after="0" w:line="240" w:lineRule="auto"/>
              <w:jc w:val="both"/>
              <w:rPr>
                <w:rFonts w:ascii="Times New Roman" w:hAnsi="Times New Roman"/>
                <w:sz w:val="20"/>
                <w:szCs w:val="20"/>
              </w:rPr>
            </w:pPr>
            <w:r>
              <w:rPr>
                <w:rFonts w:ascii="Times New Roman" w:hAnsi="Times New Roman"/>
                <w:sz w:val="20"/>
                <w:szCs w:val="20"/>
              </w:rPr>
              <w:t>Čl. I</w:t>
            </w:r>
          </w:p>
          <w:p w:rsidR="00BC1B9E" w:rsidRPr="00504740" w:rsidP="009B5237">
            <w:pPr>
              <w:bidi w:val="0"/>
              <w:spacing w:after="0" w:line="240" w:lineRule="auto"/>
              <w:jc w:val="both"/>
              <w:rPr>
                <w:rFonts w:ascii="Times New Roman" w:hAnsi="Times New Roman"/>
                <w:sz w:val="20"/>
                <w:szCs w:val="20"/>
              </w:rPr>
            </w:pPr>
            <w:r w:rsidR="009B5237">
              <w:rPr>
                <w:rFonts w:ascii="Times New Roman" w:hAnsi="Times New Roman"/>
                <w:sz w:val="20"/>
                <w:szCs w:val="20"/>
              </w:rPr>
              <w:t>P: 11</w:t>
            </w:r>
          </w:p>
        </w:tc>
        <w:tc>
          <w:tcPr>
            <w:tcW w:w="4105" w:type="dxa"/>
            <w:tcBorders>
              <w:top w:val="single" w:sz="4" w:space="0" w:color="auto"/>
              <w:left w:val="single" w:sz="4" w:space="0" w:color="auto"/>
              <w:bottom w:val="single" w:sz="4" w:space="0" w:color="auto"/>
              <w:right w:val="single" w:sz="4" w:space="0" w:color="auto"/>
            </w:tcBorders>
            <w:textDirection w:val="lrTb"/>
            <w:vAlign w:val="top"/>
          </w:tcPr>
          <w:p w:rsidR="003224E0" w:rsidRPr="003224E0" w:rsidP="00B97A3D">
            <w:pPr>
              <w:bidi w:val="0"/>
              <w:spacing w:after="0" w:line="240" w:lineRule="auto"/>
              <w:jc w:val="both"/>
              <w:rPr>
                <w:rFonts w:ascii="Times New Roman" w:hAnsi="Times New Roman"/>
                <w:sz w:val="20"/>
                <w:szCs w:val="20"/>
              </w:rPr>
            </w:pPr>
            <w:r w:rsidRPr="003224E0">
              <w:rPr>
                <w:rFonts w:ascii="Times New Roman" w:hAnsi="Times New Roman"/>
                <w:sz w:val="20"/>
                <w:szCs w:val="20"/>
              </w:rPr>
              <w:t>ZOZNAM PORUŠENÍ OSOBITNÝCH PREDPISOV</w:t>
            </w:r>
          </w:p>
          <w:p w:rsidR="003224E0" w:rsidRPr="003224E0" w:rsidP="003224E0">
            <w:pPr>
              <w:shd w:val="clear" w:color="auto" w:fill="FFFFFF"/>
              <w:bidi w:val="0"/>
              <w:spacing w:before="240" w:after="120" w:line="240" w:lineRule="auto"/>
              <w:jc w:val="both"/>
              <w:rPr>
                <w:rFonts w:ascii="Times New Roman" w:hAnsi="Times New Roman"/>
                <w:sz w:val="20"/>
                <w:szCs w:val="20"/>
              </w:rPr>
            </w:pPr>
            <w:r>
              <w:rPr>
                <w:rFonts w:ascii="Times New Roman" w:hAnsi="Times New Roman"/>
                <w:sz w:val="20"/>
                <w:szCs w:val="20"/>
              </w:rPr>
              <w:t>1.</w:t>
            </w:r>
            <w:r w:rsidRPr="003224E0">
              <w:rPr>
                <w:rFonts w:ascii="Times New Roman" w:hAnsi="Times New Roman"/>
                <w:sz w:val="20"/>
                <w:szCs w:val="20"/>
              </w:rPr>
              <w:t>Skupiny porušení nariadenia Európskeho pa</w:t>
            </w:r>
            <w:r w:rsidRPr="003224E0">
              <w:rPr>
                <w:rFonts w:ascii="Times New Roman" w:hAnsi="Times New Roman"/>
                <w:sz w:val="20"/>
                <w:szCs w:val="20"/>
              </w:rPr>
              <w:t>r</w:t>
            </w:r>
            <w:r w:rsidRPr="003224E0">
              <w:rPr>
                <w:rFonts w:ascii="Times New Roman" w:hAnsi="Times New Roman"/>
                <w:sz w:val="20"/>
                <w:szCs w:val="20"/>
              </w:rPr>
              <w:t xml:space="preserve">lamentu a Rady (ES) č. 561/2006 </w:t>
            </w:r>
            <w:r w:rsidR="00822ED6">
              <w:rPr>
                <w:rFonts w:ascii="Times New Roman" w:hAnsi="Times New Roman"/>
                <w:sz w:val="20"/>
                <w:szCs w:val="20"/>
              </w:rPr>
              <w:t xml:space="preserve">z </w:t>
            </w:r>
            <w:r w:rsidRPr="003224E0">
              <w:rPr>
                <w:rFonts w:ascii="Times New Roman" w:hAnsi="Times New Roman"/>
                <w:sz w:val="20"/>
                <w:szCs w:val="20"/>
              </w:rPr>
              <w:t>15. marca 2006 o harmonizácii niektorých právnych predp</w:t>
            </w:r>
            <w:r w:rsidRPr="003224E0">
              <w:rPr>
                <w:rFonts w:ascii="Times New Roman" w:hAnsi="Times New Roman"/>
                <w:sz w:val="20"/>
                <w:szCs w:val="20"/>
              </w:rPr>
              <w:t>i</w:t>
            </w:r>
            <w:r w:rsidRPr="003224E0">
              <w:rPr>
                <w:rFonts w:ascii="Times New Roman" w:hAnsi="Times New Roman"/>
                <w:sz w:val="20"/>
                <w:szCs w:val="20"/>
              </w:rPr>
              <w:t>sov v sociálnej oblasti, ktoré sa týkajú cestnej dopravy, ktorým sa menia a dopĺňajú nariadenia Rady (EHS) č. 3821/85 a (ES) č. 2135/98 a zruš</w:t>
            </w:r>
            <w:r w:rsidRPr="003224E0">
              <w:rPr>
                <w:rFonts w:ascii="Times New Roman" w:hAnsi="Times New Roman"/>
                <w:sz w:val="20"/>
                <w:szCs w:val="20"/>
              </w:rPr>
              <w:t>u</w:t>
            </w:r>
            <w:r w:rsidRPr="003224E0">
              <w:rPr>
                <w:rFonts w:ascii="Times New Roman" w:hAnsi="Times New Roman"/>
                <w:sz w:val="20"/>
                <w:szCs w:val="20"/>
              </w:rPr>
              <w:t>je nariadenie Rady (EHS) č. 3820/85 v platnom znení</w:t>
            </w:r>
          </w:p>
          <w:p w:rsidR="003224E0" w:rsidRPr="00504740" w:rsidP="00A058DE">
            <w:pPr>
              <w:bidi w:val="0"/>
              <w:spacing w:before="240" w:after="120" w:line="240" w:lineRule="auto"/>
              <w:jc w:val="both"/>
              <w:rPr>
                <w:rFonts w:ascii="Times New Roman" w:hAnsi="Times New Roman"/>
                <w:sz w:val="20"/>
                <w:szCs w:val="20"/>
              </w:rPr>
            </w:pPr>
            <w:r w:rsidRPr="003224E0">
              <w:rPr>
                <w:rFonts w:ascii="Times New Roman" w:hAnsi="Times New Roman"/>
                <w:sz w:val="20"/>
                <w:szCs w:val="20"/>
              </w:rPr>
              <w:t>2.   Skupiny porušení nariadenia Európskeho parlamentu a Rady (EÚ) č. 165/2014 zo 4. februára 2014 o tachografoch v cestnej doprave, ktorým sa ruší nariadenie Rady (EHS) č. 3821/85 o záznamovom zariadení v cestnej doprave a mení nariadenie Európskeho parlame</w:t>
            </w:r>
            <w:r w:rsidRPr="003224E0">
              <w:rPr>
                <w:rFonts w:ascii="Times New Roman" w:hAnsi="Times New Roman"/>
                <w:sz w:val="20"/>
                <w:szCs w:val="20"/>
              </w:rPr>
              <w:t>n</w:t>
            </w:r>
            <w:r w:rsidRPr="003224E0">
              <w:rPr>
                <w:rFonts w:ascii="Times New Roman" w:hAnsi="Times New Roman"/>
                <w:sz w:val="20"/>
                <w:szCs w:val="20"/>
              </w:rPr>
              <w:t>tu a Rady (ES) č. 561/2006 o harmonizácii ni</w:t>
            </w:r>
            <w:r w:rsidRPr="003224E0">
              <w:rPr>
                <w:rFonts w:ascii="Times New Roman" w:hAnsi="Times New Roman"/>
                <w:sz w:val="20"/>
                <w:szCs w:val="20"/>
              </w:rPr>
              <w:t>e</w:t>
            </w:r>
            <w:r w:rsidRPr="003224E0">
              <w:rPr>
                <w:rFonts w:ascii="Times New Roman" w:hAnsi="Times New Roman"/>
                <w:sz w:val="20"/>
                <w:szCs w:val="20"/>
              </w:rPr>
              <w:t>ktorých právnych predpisov v sociálnej oblasti, ktoré sa týkajú cestnej dopravy</w:t>
            </w:r>
            <w:r w:rsidR="00A058DE">
              <w:rPr>
                <w:rFonts w:ascii="Times New Roman" w:hAnsi="Times New Roman"/>
                <w:sz w:val="20"/>
                <w:szCs w:val="20"/>
              </w:rPr>
              <w:t>.</w:t>
            </w:r>
          </w:p>
        </w:tc>
        <w:tc>
          <w:tcPr>
            <w:tcW w:w="842"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C1B9E">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9" w:type="dxa"/>
            <w:tcBorders>
              <w:top w:val="single" w:sz="4" w:space="0" w:color="auto"/>
              <w:left w:val="single" w:sz="4" w:space="0" w:color="auto"/>
              <w:bottom w:val="single" w:sz="4" w:space="0" w:color="auto"/>
              <w:right w:val="single" w:sz="4" w:space="0" w:color="auto"/>
            </w:tcBorders>
            <w:textDirection w:val="lrTb"/>
            <w:vAlign w:val="top"/>
          </w:tcPr>
          <w:p w:rsidR="00BC1B9E" w:rsidRPr="00504740" w:rsidP="00BC1B9E">
            <w:pPr>
              <w:bidi w:val="0"/>
              <w:spacing w:after="0" w:line="240" w:lineRule="auto"/>
              <w:jc w:val="both"/>
              <w:rPr>
                <w:rFonts w:ascii="Times New Roman" w:hAnsi="Times New Roman"/>
                <w:sz w:val="20"/>
                <w:szCs w:val="20"/>
              </w:rPr>
            </w:pPr>
          </w:p>
        </w:tc>
      </w:tr>
    </w:tbl>
    <w:p w:rsidR="00715043" w:rsidRPr="0082466E">
      <w:pPr>
        <w:pStyle w:val="FootnoteText"/>
        <w:bidi w:val="0"/>
        <w:jc w:val="both"/>
        <w:rPr>
          <w:rFonts w:ascii="Times New Roman" w:hAnsi="Times New Roman" w:cs="Times New Roman"/>
        </w:rPr>
      </w:pPr>
    </w:p>
    <w:sectPr>
      <w:footerReference w:type="default" r:id="rId9"/>
      <w:pgSz w:w="16840" w:h="11907" w:orient="landscape" w:code="9"/>
      <w:pgMar w:top="567" w:right="567" w:bottom="567" w:left="567" w:header="567" w:footer="567"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EE"/>
    <w:family w:val="auto"/>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09">
    <w:pPr>
      <w:pStyle w:val="Footer"/>
      <w:framePr w:vAnchor="text" w:hAnchor="margin" w:xAlign="center"/>
      <w:bidi w:val="0"/>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2549D">
      <w:rPr>
        <w:rStyle w:val="PageNumber"/>
        <w:noProof/>
        <w:sz w:val="20"/>
        <w:szCs w:val="20"/>
      </w:rPr>
      <w:t>1</w:t>
    </w:r>
    <w:r>
      <w:rPr>
        <w:rStyle w:val="PageNumber"/>
        <w:sz w:val="20"/>
        <w:szCs w:val="20"/>
      </w:rPr>
      <w:fldChar w:fldCharType="end"/>
    </w:r>
  </w:p>
  <w:p w:rsidR="00635C09">
    <w:pPr>
      <w:pStyle w:val="Footer"/>
      <w:bidi w:val="0"/>
      <w:ind w:right="360"/>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86F"/>
    <w:multiLevelType w:val="hybridMultilevel"/>
    <w:tmpl w:val="165633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920DE1"/>
    <w:multiLevelType w:val="hybridMultilevel"/>
    <w:tmpl w:val="96F22F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8C0D63"/>
    <w:multiLevelType w:val="hybridMultilevel"/>
    <w:tmpl w:val="4ECA27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9B92AC2"/>
    <w:multiLevelType w:val="hybridMultilevel"/>
    <w:tmpl w:val="F266BD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D81217B"/>
    <w:multiLevelType w:val="hybridMultilevel"/>
    <w:tmpl w:val="7ACEC71C"/>
    <w:lvl w:ilvl="0">
      <w:start w:val="1"/>
      <w:numFmt w:val="decimal"/>
      <w:lvlText w:val="%1."/>
      <w:lvlJc w:val="left"/>
      <w:pPr>
        <w:ind w:left="720" w:hanging="360"/>
      </w:pPr>
      <w:rPr>
        <w:rFonts w:ascii="Times New Roman" w:hAnsi="Times New Roman" w:cs="Times New Roman" w:hint="default"/>
        <w:b w:val="0"/>
        <w:i w:val="0"/>
        <w:strike w:val="0"/>
        <w:color w:val="auto"/>
        <w:sz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375F97"/>
    <w:multiLevelType w:val="hybridMultilevel"/>
    <w:tmpl w:val="AFAA82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2725F0D"/>
    <w:multiLevelType w:val="hybridMultilevel"/>
    <w:tmpl w:val="2B362562"/>
    <w:lvl w:ilvl="0">
      <w:start w:val="1"/>
      <w:numFmt w:val="lowerLetter"/>
      <w:lvlText w:val="%1)"/>
      <w:lvlJc w:val="left"/>
      <w:pPr>
        <w:ind w:left="-66" w:hanging="360"/>
      </w:pPr>
      <w:rPr>
        <w:rFonts w:cs="Times New Roman" w:hint="default"/>
        <w:rtl w:val="0"/>
        <w:cs w:val="0"/>
      </w:rPr>
    </w:lvl>
    <w:lvl w:ilvl="1">
      <w:start w:val="1"/>
      <w:numFmt w:val="lowerLetter"/>
      <w:lvlText w:val="%2."/>
      <w:lvlJc w:val="left"/>
      <w:pPr>
        <w:ind w:left="654" w:hanging="360"/>
      </w:pPr>
      <w:rPr>
        <w:rFonts w:cs="Times New Roman"/>
        <w:rtl w:val="0"/>
        <w:cs w:val="0"/>
      </w:rPr>
    </w:lvl>
    <w:lvl w:ilvl="2">
      <w:start w:val="1"/>
      <w:numFmt w:val="lowerRoman"/>
      <w:lvlText w:val="%3."/>
      <w:lvlJc w:val="right"/>
      <w:pPr>
        <w:ind w:left="1374" w:hanging="180"/>
      </w:pPr>
      <w:rPr>
        <w:rFonts w:cs="Times New Roman"/>
        <w:rtl w:val="0"/>
        <w:cs w:val="0"/>
      </w:rPr>
    </w:lvl>
    <w:lvl w:ilvl="3">
      <w:start w:val="1"/>
      <w:numFmt w:val="decimal"/>
      <w:lvlText w:val="%4."/>
      <w:lvlJc w:val="left"/>
      <w:pPr>
        <w:ind w:left="2094" w:hanging="360"/>
      </w:pPr>
      <w:rPr>
        <w:rFonts w:cs="Times New Roman"/>
        <w:rtl w:val="0"/>
        <w:cs w:val="0"/>
      </w:rPr>
    </w:lvl>
    <w:lvl w:ilvl="4">
      <w:start w:val="1"/>
      <w:numFmt w:val="lowerLetter"/>
      <w:lvlText w:val="%5."/>
      <w:lvlJc w:val="left"/>
      <w:pPr>
        <w:ind w:left="2814" w:hanging="360"/>
      </w:pPr>
      <w:rPr>
        <w:rFonts w:cs="Times New Roman"/>
        <w:rtl w:val="0"/>
        <w:cs w:val="0"/>
      </w:rPr>
    </w:lvl>
    <w:lvl w:ilvl="5">
      <w:start w:val="1"/>
      <w:numFmt w:val="lowerRoman"/>
      <w:lvlText w:val="%6."/>
      <w:lvlJc w:val="right"/>
      <w:pPr>
        <w:ind w:left="3534" w:hanging="180"/>
      </w:pPr>
      <w:rPr>
        <w:rFonts w:cs="Times New Roman"/>
        <w:rtl w:val="0"/>
        <w:cs w:val="0"/>
      </w:rPr>
    </w:lvl>
    <w:lvl w:ilvl="6">
      <w:start w:val="1"/>
      <w:numFmt w:val="decimal"/>
      <w:lvlText w:val="%7."/>
      <w:lvlJc w:val="left"/>
      <w:pPr>
        <w:ind w:left="4254" w:hanging="360"/>
      </w:pPr>
      <w:rPr>
        <w:rFonts w:cs="Times New Roman"/>
        <w:rtl w:val="0"/>
        <w:cs w:val="0"/>
      </w:rPr>
    </w:lvl>
    <w:lvl w:ilvl="7">
      <w:start w:val="1"/>
      <w:numFmt w:val="lowerLetter"/>
      <w:lvlText w:val="%8."/>
      <w:lvlJc w:val="left"/>
      <w:pPr>
        <w:ind w:left="4974" w:hanging="360"/>
      </w:pPr>
      <w:rPr>
        <w:rFonts w:cs="Times New Roman"/>
        <w:rtl w:val="0"/>
        <w:cs w:val="0"/>
      </w:rPr>
    </w:lvl>
    <w:lvl w:ilvl="8">
      <w:start w:val="1"/>
      <w:numFmt w:val="lowerRoman"/>
      <w:lvlText w:val="%9."/>
      <w:lvlJc w:val="right"/>
      <w:pPr>
        <w:ind w:left="5694" w:hanging="180"/>
      </w:pPr>
      <w:rPr>
        <w:rFonts w:cs="Times New Roman"/>
        <w:rtl w:val="0"/>
        <w:cs w:val="0"/>
      </w:rPr>
    </w:lvl>
  </w:abstractNum>
  <w:abstractNum w:abstractNumId="7">
    <w:nsid w:val="74583647"/>
    <w:multiLevelType w:val="hybridMultilevel"/>
    <w:tmpl w:val="9AC870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E5E2C18"/>
    <w:multiLevelType w:val="hybridMultilevel"/>
    <w:tmpl w:val="694032A8"/>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oNotHyphenateCaps/>
  <w:displayHorizontalDrawingGridEvery w:val="0"/>
  <w:displayVerticalDrawingGridEvery w:val="0"/>
  <w:characterSpacingControl w:val="doNotCompress"/>
  <w:doNotValidateAgainstSchema/>
  <w:doNotDemarcateInvalidXml/>
  <w:compat/>
  <w:rsids>
    <w:rsidRoot w:val="000756A4"/>
    <w:rsid w:val="00005974"/>
    <w:rsid w:val="00012228"/>
    <w:rsid w:val="00012EF7"/>
    <w:rsid w:val="000131C9"/>
    <w:rsid w:val="00017682"/>
    <w:rsid w:val="0002456C"/>
    <w:rsid w:val="00041407"/>
    <w:rsid w:val="0004165C"/>
    <w:rsid w:val="00047415"/>
    <w:rsid w:val="00047C54"/>
    <w:rsid w:val="00053E4D"/>
    <w:rsid w:val="00054F26"/>
    <w:rsid w:val="00060809"/>
    <w:rsid w:val="00061BD2"/>
    <w:rsid w:val="00062EBE"/>
    <w:rsid w:val="000663EE"/>
    <w:rsid w:val="000724EF"/>
    <w:rsid w:val="000738AA"/>
    <w:rsid w:val="00074DF7"/>
    <w:rsid w:val="000751D2"/>
    <w:rsid w:val="000756A4"/>
    <w:rsid w:val="00075950"/>
    <w:rsid w:val="00095AAA"/>
    <w:rsid w:val="00096223"/>
    <w:rsid w:val="000A3204"/>
    <w:rsid w:val="000A5CD5"/>
    <w:rsid w:val="000A7208"/>
    <w:rsid w:val="000B046B"/>
    <w:rsid w:val="000B27AE"/>
    <w:rsid w:val="000B49FF"/>
    <w:rsid w:val="000C3DFF"/>
    <w:rsid w:val="000C4DA8"/>
    <w:rsid w:val="000D4E9A"/>
    <w:rsid w:val="000D652D"/>
    <w:rsid w:val="000E0F86"/>
    <w:rsid w:val="000E51A6"/>
    <w:rsid w:val="000E79B4"/>
    <w:rsid w:val="000F0F72"/>
    <w:rsid w:val="000F241F"/>
    <w:rsid w:val="000F5F7E"/>
    <w:rsid w:val="000F685D"/>
    <w:rsid w:val="00102B85"/>
    <w:rsid w:val="00104B9E"/>
    <w:rsid w:val="001202D4"/>
    <w:rsid w:val="00120B0C"/>
    <w:rsid w:val="001223BA"/>
    <w:rsid w:val="00125007"/>
    <w:rsid w:val="0012628E"/>
    <w:rsid w:val="001271A5"/>
    <w:rsid w:val="00133F3A"/>
    <w:rsid w:val="00134AA4"/>
    <w:rsid w:val="00135795"/>
    <w:rsid w:val="00144462"/>
    <w:rsid w:val="001463BC"/>
    <w:rsid w:val="0015234F"/>
    <w:rsid w:val="00165C9F"/>
    <w:rsid w:val="0016782A"/>
    <w:rsid w:val="00174AFE"/>
    <w:rsid w:val="001755B7"/>
    <w:rsid w:val="00177ADD"/>
    <w:rsid w:val="00191600"/>
    <w:rsid w:val="001A1E29"/>
    <w:rsid w:val="001A2A22"/>
    <w:rsid w:val="001A392C"/>
    <w:rsid w:val="001A6CBD"/>
    <w:rsid w:val="001A798B"/>
    <w:rsid w:val="001B4A27"/>
    <w:rsid w:val="001C0576"/>
    <w:rsid w:val="001C0A29"/>
    <w:rsid w:val="001C2872"/>
    <w:rsid w:val="001D1B58"/>
    <w:rsid w:val="001E10E0"/>
    <w:rsid w:val="001E1DF4"/>
    <w:rsid w:val="001E1F05"/>
    <w:rsid w:val="001F0F5A"/>
    <w:rsid w:val="001F36A3"/>
    <w:rsid w:val="001F6785"/>
    <w:rsid w:val="001F6B53"/>
    <w:rsid w:val="001F7468"/>
    <w:rsid w:val="001F775F"/>
    <w:rsid w:val="002003BB"/>
    <w:rsid w:val="00204870"/>
    <w:rsid w:val="002054EF"/>
    <w:rsid w:val="00206FF7"/>
    <w:rsid w:val="002079AE"/>
    <w:rsid w:val="00212141"/>
    <w:rsid w:val="002167D0"/>
    <w:rsid w:val="002204E7"/>
    <w:rsid w:val="002232C8"/>
    <w:rsid w:val="00225CDB"/>
    <w:rsid w:val="00226D1A"/>
    <w:rsid w:val="002306F2"/>
    <w:rsid w:val="00230E20"/>
    <w:rsid w:val="002315B0"/>
    <w:rsid w:val="00235209"/>
    <w:rsid w:val="00252EEE"/>
    <w:rsid w:val="00254D1F"/>
    <w:rsid w:val="00255294"/>
    <w:rsid w:val="002620AE"/>
    <w:rsid w:val="00265A5A"/>
    <w:rsid w:val="002701A6"/>
    <w:rsid w:val="0027257D"/>
    <w:rsid w:val="00272DE7"/>
    <w:rsid w:val="00274F26"/>
    <w:rsid w:val="002761DD"/>
    <w:rsid w:val="002775B7"/>
    <w:rsid w:val="00286E6D"/>
    <w:rsid w:val="0029003D"/>
    <w:rsid w:val="00292477"/>
    <w:rsid w:val="00295B77"/>
    <w:rsid w:val="002966CC"/>
    <w:rsid w:val="00297C09"/>
    <w:rsid w:val="002B04F9"/>
    <w:rsid w:val="002B0CE5"/>
    <w:rsid w:val="002B174F"/>
    <w:rsid w:val="002B3898"/>
    <w:rsid w:val="002B5B61"/>
    <w:rsid w:val="002C3B98"/>
    <w:rsid w:val="002C4F87"/>
    <w:rsid w:val="002C5D42"/>
    <w:rsid w:val="002C620A"/>
    <w:rsid w:val="002C7DF0"/>
    <w:rsid w:val="002E4B5A"/>
    <w:rsid w:val="002F3BC7"/>
    <w:rsid w:val="002F42B9"/>
    <w:rsid w:val="002F4CA4"/>
    <w:rsid w:val="00306AAC"/>
    <w:rsid w:val="00314EEA"/>
    <w:rsid w:val="003161FD"/>
    <w:rsid w:val="00316DA4"/>
    <w:rsid w:val="003212A2"/>
    <w:rsid w:val="003224E0"/>
    <w:rsid w:val="00325B71"/>
    <w:rsid w:val="00330B26"/>
    <w:rsid w:val="00334D3F"/>
    <w:rsid w:val="0034373A"/>
    <w:rsid w:val="00350B8C"/>
    <w:rsid w:val="0035558C"/>
    <w:rsid w:val="0035611B"/>
    <w:rsid w:val="00356639"/>
    <w:rsid w:val="00356C4C"/>
    <w:rsid w:val="00361BF7"/>
    <w:rsid w:val="0036784B"/>
    <w:rsid w:val="00370A4D"/>
    <w:rsid w:val="00373E46"/>
    <w:rsid w:val="0039086A"/>
    <w:rsid w:val="003928B0"/>
    <w:rsid w:val="003940E9"/>
    <w:rsid w:val="003B0598"/>
    <w:rsid w:val="003B3360"/>
    <w:rsid w:val="003B4682"/>
    <w:rsid w:val="003C1BA6"/>
    <w:rsid w:val="003C435E"/>
    <w:rsid w:val="003D1330"/>
    <w:rsid w:val="003D18FB"/>
    <w:rsid w:val="003D5E1B"/>
    <w:rsid w:val="003D67BE"/>
    <w:rsid w:val="003D6F65"/>
    <w:rsid w:val="003D738B"/>
    <w:rsid w:val="003E2337"/>
    <w:rsid w:val="003F01B2"/>
    <w:rsid w:val="003F131D"/>
    <w:rsid w:val="003F4305"/>
    <w:rsid w:val="003F53E4"/>
    <w:rsid w:val="003F6121"/>
    <w:rsid w:val="00407AB8"/>
    <w:rsid w:val="004144F5"/>
    <w:rsid w:val="0041569E"/>
    <w:rsid w:val="00417E6F"/>
    <w:rsid w:val="004223EB"/>
    <w:rsid w:val="00430B17"/>
    <w:rsid w:val="004372B5"/>
    <w:rsid w:val="004455A3"/>
    <w:rsid w:val="00455969"/>
    <w:rsid w:val="00462CE5"/>
    <w:rsid w:val="0046785C"/>
    <w:rsid w:val="00470A36"/>
    <w:rsid w:val="004717AE"/>
    <w:rsid w:val="00475E46"/>
    <w:rsid w:val="00484FB4"/>
    <w:rsid w:val="0048654E"/>
    <w:rsid w:val="004868D9"/>
    <w:rsid w:val="00490B08"/>
    <w:rsid w:val="00490C94"/>
    <w:rsid w:val="004B1074"/>
    <w:rsid w:val="004B2FAA"/>
    <w:rsid w:val="004B3019"/>
    <w:rsid w:val="004B48EB"/>
    <w:rsid w:val="004B5BBE"/>
    <w:rsid w:val="004C139C"/>
    <w:rsid w:val="004C31F1"/>
    <w:rsid w:val="004C4325"/>
    <w:rsid w:val="004C4D00"/>
    <w:rsid w:val="004C63E7"/>
    <w:rsid w:val="004C6EA0"/>
    <w:rsid w:val="004D16EC"/>
    <w:rsid w:val="004E2485"/>
    <w:rsid w:val="004E5FDF"/>
    <w:rsid w:val="004F0A4F"/>
    <w:rsid w:val="004F1E5D"/>
    <w:rsid w:val="004F4549"/>
    <w:rsid w:val="004F5CDA"/>
    <w:rsid w:val="004F7358"/>
    <w:rsid w:val="004F7DDE"/>
    <w:rsid w:val="00504740"/>
    <w:rsid w:val="00504DF1"/>
    <w:rsid w:val="00507E5E"/>
    <w:rsid w:val="0051191E"/>
    <w:rsid w:val="00515218"/>
    <w:rsid w:val="0052157F"/>
    <w:rsid w:val="005218E5"/>
    <w:rsid w:val="005219EB"/>
    <w:rsid w:val="00526978"/>
    <w:rsid w:val="0053034A"/>
    <w:rsid w:val="00530479"/>
    <w:rsid w:val="00535C59"/>
    <w:rsid w:val="005374A2"/>
    <w:rsid w:val="00537581"/>
    <w:rsid w:val="0054155E"/>
    <w:rsid w:val="005418C0"/>
    <w:rsid w:val="00545D9A"/>
    <w:rsid w:val="00550D2E"/>
    <w:rsid w:val="00560FB3"/>
    <w:rsid w:val="0056289C"/>
    <w:rsid w:val="00565B88"/>
    <w:rsid w:val="00567BB5"/>
    <w:rsid w:val="005765F9"/>
    <w:rsid w:val="00576698"/>
    <w:rsid w:val="005951C9"/>
    <w:rsid w:val="0059749E"/>
    <w:rsid w:val="00597AF6"/>
    <w:rsid w:val="005A6CBB"/>
    <w:rsid w:val="005B2B92"/>
    <w:rsid w:val="005B3648"/>
    <w:rsid w:val="005B5167"/>
    <w:rsid w:val="005C4580"/>
    <w:rsid w:val="005C500A"/>
    <w:rsid w:val="005C5209"/>
    <w:rsid w:val="005C62F6"/>
    <w:rsid w:val="005D138A"/>
    <w:rsid w:val="005D1B24"/>
    <w:rsid w:val="005D1D63"/>
    <w:rsid w:val="005D27ED"/>
    <w:rsid w:val="005D4CAF"/>
    <w:rsid w:val="005D7AF2"/>
    <w:rsid w:val="005E525A"/>
    <w:rsid w:val="005E5FD8"/>
    <w:rsid w:val="005F00F8"/>
    <w:rsid w:val="005F164B"/>
    <w:rsid w:val="005F596C"/>
    <w:rsid w:val="005F5A78"/>
    <w:rsid w:val="005F5F4B"/>
    <w:rsid w:val="00601E60"/>
    <w:rsid w:val="006024D9"/>
    <w:rsid w:val="006156C2"/>
    <w:rsid w:val="00616A07"/>
    <w:rsid w:val="00616E09"/>
    <w:rsid w:val="00621798"/>
    <w:rsid w:val="0063238C"/>
    <w:rsid w:val="00635C09"/>
    <w:rsid w:val="006362B4"/>
    <w:rsid w:val="006365B9"/>
    <w:rsid w:val="00640052"/>
    <w:rsid w:val="00642FEF"/>
    <w:rsid w:val="00643F7C"/>
    <w:rsid w:val="00647571"/>
    <w:rsid w:val="00651558"/>
    <w:rsid w:val="006533FE"/>
    <w:rsid w:val="006561EF"/>
    <w:rsid w:val="00657627"/>
    <w:rsid w:val="00660978"/>
    <w:rsid w:val="00663D93"/>
    <w:rsid w:val="00664FC2"/>
    <w:rsid w:val="006752D0"/>
    <w:rsid w:val="00675EDD"/>
    <w:rsid w:val="0068291B"/>
    <w:rsid w:val="006832D2"/>
    <w:rsid w:val="006854F9"/>
    <w:rsid w:val="006925F2"/>
    <w:rsid w:val="006969C1"/>
    <w:rsid w:val="006A17B0"/>
    <w:rsid w:val="006A5A7F"/>
    <w:rsid w:val="006B2D5B"/>
    <w:rsid w:val="006C0225"/>
    <w:rsid w:val="006C3115"/>
    <w:rsid w:val="006C5B4B"/>
    <w:rsid w:val="006D13CF"/>
    <w:rsid w:val="006D2630"/>
    <w:rsid w:val="006D3B0C"/>
    <w:rsid w:val="006D4D0A"/>
    <w:rsid w:val="006D4FD5"/>
    <w:rsid w:val="006D5FD4"/>
    <w:rsid w:val="006E32C9"/>
    <w:rsid w:val="006E5065"/>
    <w:rsid w:val="006E51E5"/>
    <w:rsid w:val="006E53E0"/>
    <w:rsid w:val="00710792"/>
    <w:rsid w:val="007109AC"/>
    <w:rsid w:val="00715043"/>
    <w:rsid w:val="00716CDD"/>
    <w:rsid w:val="00730E86"/>
    <w:rsid w:val="00742944"/>
    <w:rsid w:val="00750D99"/>
    <w:rsid w:val="00753CB5"/>
    <w:rsid w:val="0076276D"/>
    <w:rsid w:val="007638A3"/>
    <w:rsid w:val="00765F82"/>
    <w:rsid w:val="0076672A"/>
    <w:rsid w:val="00771BD5"/>
    <w:rsid w:val="00775967"/>
    <w:rsid w:val="0078174B"/>
    <w:rsid w:val="00783E66"/>
    <w:rsid w:val="007841E8"/>
    <w:rsid w:val="007861F2"/>
    <w:rsid w:val="0078694A"/>
    <w:rsid w:val="007918E6"/>
    <w:rsid w:val="007944DD"/>
    <w:rsid w:val="00794A66"/>
    <w:rsid w:val="007A1333"/>
    <w:rsid w:val="007A75FC"/>
    <w:rsid w:val="007B045A"/>
    <w:rsid w:val="007B20D3"/>
    <w:rsid w:val="007C2494"/>
    <w:rsid w:val="007C4CD7"/>
    <w:rsid w:val="007C5A9B"/>
    <w:rsid w:val="007D4005"/>
    <w:rsid w:val="007E72DB"/>
    <w:rsid w:val="007F4737"/>
    <w:rsid w:val="00801D62"/>
    <w:rsid w:val="008031BA"/>
    <w:rsid w:val="00804DFE"/>
    <w:rsid w:val="0080741D"/>
    <w:rsid w:val="0081142F"/>
    <w:rsid w:val="00812D5D"/>
    <w:rsid w:val="008154B3"/>
    <w:rsid w:val="00821CD3"/>
    <w:rsid w:val="00821E90"/>
    <w:rsid w:val="008223A3"/>
    <w:rsid w:val="00822ED6"/>
    <w:rsid w:val="0082466E"/>
    <w:rsid w:val="00825736"/>
    <w:rsid w:val="00830FE9"/>
    <w:rsid w:val="0083400E"/>
    <w:rsid w:val="00840F4D"/>
    <w:rsid w:val="00841F70"/>
    <w:rsid w:val="008438DE"/>
    <w:rsid w:val="00843D5A"/>
    <w:rsid w:val="00843FCA"/>
    <w:rsid w:val="00846EE2"/>
    <w:rsid w:val="00847643"/>
    <w:rsid w:val="008555C2"/>
    <w:rsid w:val="008573CC"/>
    <w:rsid w:val="00865CAD"/>
    <w:rsid w:val="00873AD9"/>
    <w:rsid w:val="0088724E"/>
    <w:rsid w:val="00887480"/>
    <w:rsid w:val="00890731"/>
    <w:rsid w:val="008915B2"/>
    <w:rsid w:val="00893746"/>
    <w:rsid w:val="00895B83"/>
    <w:rsid w:val="00896363"/>
    <w:rsid w:val="008A1645"/>
    <w:rsid w:val="008B7B1B"/>
    <w:rsid w:val="008C6E62"/>
    <w:rsid w:val="008D7B9C"/>
    <w:rsid w:val="008E1ED8"/>
    <w:rsid w:val="008E6419"/>
    <w:rsid w:val="008F2B77"/>
    <w:rsid w:val="008F57FC"/>
    <w:rsid w:val="008F7D5E"/>
    <w:rsid w:val="009007CA"/>
    <w:rsid w:val="009010E9"/>
    <w:rsid w:val="00906866"/>
    <w:rsid w:val="00907145"/>
    <w:rsid w:val="0091095A"/>
    <w:rsid w:val="00911F0D"/>
    <w:rsid w:val="00913FBC"/>
    <w:rsid w:val="00924D21"/>
    <w:rsid w:val="00925F0B"/>
    <w:rsid w:val="00925F73"/>
    <w:rsid w:val="00926B29"/>
    <w:rsid w:val="00933C2F"/>
    <w:rsid w:val="00943A76"/>
    <w:rsid w:val="009458B6"/>
    <w:rsid w:val="00947EFB"/>
    <w:rsid w:val="009536EC"/>
    <w:rsid w:val="00956323"/>
    <w:rsid w:val="00962080"/>
    <w:rsid w:val="00962B8B"/>
    <w:rsid w:val="00963969"/>
    <w:rsid w:val="00965D58"/>
    <w:rsid w:val="00975125"/>
    <w:rsid w:val="00980271"/>
    <w:rsid w:val="0098780E"/>
    <w:rsid w:val="00991CA9"/>
    <w:rsid w:val="00993323"/>
    <w:rsid w:val="00997917"/>
    <w:rsid w:val="009A1A0F"/>
    <w:rsid w:val="009A2B74"/>
    <w:rsid w:val="009A46FF"/>
    <w:rsid w:val="009A65DF"/>
    <w:rsid w:val="009B07C9"/>
    <w:rsid w:val="009B3552"/>
    <w:rsid w:val="009B5237"/>
    <w:rsid w:val="009B6074"/>
    <w:rsid w:val="009B7412"/>
    <w:rsid w:val="009C0748"/>
    <w:rsid w:val="009D1F34"/>
    <w:rsid w:val="009D248A"/>
    <w:rsid w:val="009E012F"/>
    <w:rsid w:val="009E17CC"/>
    <w:rsid w:val="009E4484"/>
    <w:rsid w:val="009E6B44"/>
    <w:rsid w:val="009F491F"/>
    <w:rsid w:val="00A02070"/>
    <w:rsid w:val="00A058DE"/>
    <w:rsid w:val="00A066A2"/>
    <w:rsid w:val="00A10BAA"/>
    <w:rsid w:val="00A16C46"/>
    <w:rsid w:val="00A2132E"/>
    <w:rsid w:val="00A27170"/>
    <w:rsid w:val="00A27AEB"/>
    <w:rsid w:val="00A35F42"/>
    <w:rsid w:val="00A36E0A"/>
    <w:rsid w:val="00A44DB1"/>
    <w:rsid w:val="00A46652"/>
    <w:rsid w:val="00A50C9D"/>
    <w:rsid w:val="00A558F4"/>
    <w:rsid w:val="00A568CA"/>
    <w:rsid w:val="00A57E76"/>
    <w:rsid w:val="00A615F5"/>
    <w:rsid w:val="00A64253"/>
    <w:rsid w:val="00A6554C"/>
    <w:rsid w:val="00A65655"/>
    <w:rsid w:val="00A6615B"/>
    <w:rsid w:val="00A70FD2"/>
    <w:rsid w:val="00A71399"/>
    <w:rsid w:val="00A72A50"/>
    <w:rsid w:val="00A7372E"/>
    <w:rsid w:val="00A76755"/>
    <w:rsid w:val="00A76E04"/>
    <w:rsid w:val="00A82037"/>
    <w:rsid w:val="00A83A6C"/>
    <w:rsid w:val="00A86A6F"/>
    <w:rsid w:val="00A9316E"/>
    <w:rsid w:val="00A973AE"/>
    <w:rsid w:val="00AA064E"/>
    <w:rsid w:val="00AA4F80"/>
    <w:rsid w:val="00AB6121"/>
    <w:rsid w:val="00AC13A2"/>
    <w:rsid w:val="00AC4908"/>
    <w:rsid w:val="00AC5457"/>
    <w:rsid w:val="00AC7834"/>
    <w:rsid w:val="00AD02A0"/>
    <w:rsid w:val="00AD2A10"/>
    <w:rsid w:val="00AD34E6"/>
    <w:rsid w:val="00AD7DCF"/>
    <w:rsid w:val="00AE09E5"/>
    <w:rsid w:val="00AE2663"/>
    <w:rsid w:val="00AF35DA"/>
    <w:rsid w:val="00B10DF4"/>
    <w:rsid w:val="00B23BF3"/>
    <w:rsid w:val="00B249C1"/>
    <w:rsid w:val="00B26ACB"/>
    <w:rsid w:val="00B30DCD"/>
    <w:rsid w:val="00B32483"/>
    <w:rsid w:val="00B33798"/>
    <w:rsid w:val="00B4519C"/>
    <w:rsid w:val="00B4587B"/>
    <w:rsid w:val="00B46057"/>
    <w:rsid w:val="00B523B9"/>
    <w:rsid w:val="00B54E62"/>
    <w:rsid w:val="00B602C6"/>
    <w:rsid w:val="00B606A0"/>
    <w:rsid w:val="00B61B0C"/>
    <w:rsid w:val="00B65ECE"/>
    <w:rsid w:val="00B6721E"/>
    <w:rsid w:val="00B74857"/>
    <w:rsid w:val="00B77C4B"/>
    <w:rsid w:val="00B80C50"/>
    <w:rsid w:val="00B80C6A"/>
    <w:rsid w:val="00B82B49"/>
    <w:rsid w:val="00B95FC2"/>
    <w:rsid w:val="00B97A3D"/>
    <w:rsid w:val="00BA1219"/>
    <w:rsid w:val="00BA61FC"/>
    <w:rsid w:val="00BA714A"/>
    <w:rsid w:val="00BB4C34"/>
    <w:rsid w:val="00BB6484"/>
    <w:rsid w:val="00BC1B9E"/>
    <w:rsid w:val="00BD27F6"/>
    <w:rsid w:val="00BD383C"/>
    <w:rsid w:val="00BE36E2"/>
    <w:rsid w:val="00BE4B0E"/>
    <w:rsid w:val="00BE4C5A"/>
    <w:rsid w:val="00BE7626"/>
    <w:rsid w:val="00BF5DC9"/>
    <w:rsid w:val="00C04701"/>
    <w:rsid w:val="00C13A74"/>
    <w:rsid w:val="00C2544C"/>
    <w:rsid w:val="00C307C8"/>
    <w:rsid w:val="00C372A1"/>
    <w:rsid w:val="00C45AE7"/>
    <w:rsid w:val="00C46AFD"/>
    <w:rsid w:val="00C517C6"/>
    <w:rsid w:val="00C553DF"/>
    <w:rsid w:val="00C555D3"/>
    <w:rsid w:val="00C55CC6"/>
    <w:rsid w:val="00C60720"/>
    <w:rsid w:val="00C706ED"/>
    <w:rsid w:val="00C70C48"/>
    <w:rsid w:val="00C73A6A"/>
    <w:rsid w:val="00C76D64"/>
    <w:rsid w:val="00C77A88"/>
    <w:rsid w:val="00C860ED"/>
    <w:rsid w:val="00C86F46"/>
    <w:rsid w:val="00C90C21"/>
    <w:rsid w:val="00C977F5"/>
    <w:rsid w:val="00CA5ED8"/>
    <w:rsid w:val="00CA7010"/>
    <w:rsid w:val="00CB4887"/>
    <w:rsid w:val="00CB53C7"/>
    <w:rsid w:val="00CC2601"/>
    <w:rsid w:val="00CC7FFE"/>
    <w:rsid w:val="00CD322B"/>
    <w:rsid w:val="00CE2953"/>
    <w:rsid w:val="00CE35A8"/>
    <w:rsid w:val="00CE4962"/>
    <w:rsid w:val="00CF3529"/>
    <w:rsid w:val="00CF4F20"/>
    <w:rsid w:val="00D012E7"/>
    <w:rsid w:val="00D2491F"/>
    <w:rsid w:val="00D3407E"/>
    <w:rsid w:val="00D37A8F"/>
    <w:rsid w:val="00D408A6"/>
    <w:rsid w:val="00D445F0"/>
    <w:rsid w:val="00D46E7B"/>
    <w:rsid w:val="00D51F8E"/>
    <w:rsid w:val="00D558A7"/>
    <w:rsid w:val="00D71955"/>
    <w:rsid w:val="00D72A8F"/>
    <w:rsid w:val="00D73CC8"/>
    <w:rsid w:val="00D92681"/>
    <w:rsid w:val="00D94EFB"/>
    <w:rsid w:val="00DA07F6"/>
    <w:rsid w:val="00DA2267"/>
    <w:rsid w:val="00DA7DDE"/>
    <w:rsid w:val="00DB5971"/>
    <w:rsid w:val="00DB626E"/>
    <w:rsid w:val="00DC02F9"/>
    <w:rsid w:val="00DC57D6"/>
    <w:rsid w:val="00DC7DB4"/>
    <w:rsid w:val="00DD20A1"/>
    <w:rsid w:val="00DD25DE"/>
    <w:rsid w:val="00DD38BE"/>
    <w:rsid w:val="00DD3ED6"/>
    <w:rsid w:val="00DD4BE7"/>
    <w:rsid w:val="00DE3108"/>
    <w:rsid w:val="00DE38E2"/>
    <w:rsid w:val="00DE7295"/>
    <w:rsid w:val="00DF29AA"/>
    <w:rsid w:val="00DF3464"/>
    <w:rsid w:val="00DF5804"/>
    <w:rsid w:val="00DF5A38"/>
    <w:rsid w:val="00E0087E"/>
    <w:rsid w:val="00E01E58"/>
    <w:rsid w:val="00E045E0"/>
    <w:rsid w:val="00E0513E"/>
    <w:rsid w:val="00E067F5"/>
    <w:rsid w:val="00E11B70"/>
    <w:rsid w:val="00E23C42"/>
    <w:rsid w:val="00E25056"/>
    <w:rsid w:val="00E2549D"/>
    <w:rsid w:val="00E4037E"/>
    <w:rsid w:val="00E42597"/>
    <w:rsid w:val="00E50E6E"/>
    <w:rsid w:val="00E51394"/>
    <w:rsid w:val="00E5271C"/>
    <w:rsid w:val="00E5342F"/>
    <w:rsid w:val="00E56F3B"/>
    <w:rsid w:val="00E61A95"/>
    <w:rsid w:val="00E72A16"/>
    <w:rsid w:val="00E75A32"/>
    <w:rsid w:val="00E77BBA"/>
    <w:rsid w:val="00E810E9"/>
    <w:rsid w:val="00E91FD4"/>
    <w:rsid w:val="00E93BB4"/>
    <w:rsid w:val="00E942C7"/>
    <w:rsid w:val="00EA3E19"/>
    <w:rsid w:val="00EA6D8A"/>
    <w:rsid w:val="00EB0859"/>
    <w:rsid w:val="00EB46D9"/>
    <w:rsid w:val="00EB48C3"/>
    <w:rsid w:val="00EC32B2"/>
    <w:rsid w:val="00EC401B"/>
    <w:rsid w:val="00EC41E0"/>
    <w:rsid w:val="00EC57D2"/>
    <w:rsid w:val="00EC697C"/>
    <w:rsid w:val="00ED32B7"/>
    <w:rsid w:val="00ED6575"/>
    <w:rsid w:val="00ED702A"/>
    <w:rsid w:val="00EF0B6D"/>
    <w:rsid w:val="00EF4504"/>
    <w:rsid w:val="00F0247C"/>
    <w:rsid w:val="00F129AA"/>
    <w:rsid w:val="00F13B32"/>
    <w:rsid w:val="00F22454"/>
    <w:rsid w:val="00F22F4F"/>
    <w:rsid w:val="00F25BBA"/>
    <w:rsid w:val="00F3034E"/>
    <w:rsid w:val="00F315FD"/>
    <w:rsid w:val="00F3648A"/>
    <w:rsid w:val="00F4139F"/>
    <w:rsid w:val="00F41D17"/>
    <w:rsid w:val="00F44692"/>
    <w:rsid w:val="00F52AE0"/>
    <w:rsid w:val="00F5307C"/>
    <w:rsid w:val="00F546C2"/>
    <w:rsid w:val="00F564CE"/>
    <w:rsid w:val="00F57F97"/>
    <w:rsid w:val="00F64488"/>
    <w:rsid w:val="00F6717A"/>
    <w:rsid w:val="00F70729"/>
    <w:rsid w:val="00F71A0E"/>
    <w:rsid w:val="00F73287"/>
    <w:rsid w:val="00F7432C"/>
    <w:rsid w:val="00F82BD9"/>
    <w:rsid w:val="00F86B10"/>
    <w:rsid w:val="00F87A8C"/>
    <w:rsid w:val="00F9446D"/>
    <w:rsid w:val="00FA023F"/>
    <w:rsid w:val="00FA2E6E"/>
    <w:rsid w:val="00FB34B6"/>
    <w:rsid w:val="00FC54C3"/>
    <w:rsid w:val="00FD32A0"/>
    <w:rsid w:val="00FE23DA"/>
    <w:rsid w:val="00FE75A5"/>
    <w:rsid w:val="00FE7998"/>
    <w:rsid w:val="00FF0B86"/>
    <w:rsid w:val="00FF0DAA"/>
    <w:rsid w:val="00FF1546"/>
    <w:rsid w:val="00FF2A2C"/>
    <w:rsid w:val="00FF2A70"/>
    <w:rsid w:val="00FF693E"/>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pPr>
      <w:keepNext/>
      <w:jc w:val="both"/>
      <w:outlineLvl w:val="0"/>
    </w:pPr>
    <w:rPr>
      <w:b/>
      <w:bCs/>
      <w:sz w:val="20"/>
      <w:szCs w:val="20"/>
      <w:lang w:eastAsia="sk-SK"/>
    </w:rPr>
  </w:style>
  <w:style w:type="paragraph" w:styleId="Heading2">
    <w:name w:val="heading 2"/>
    <w:basedOn w:val="Normal"/>
    <w:next w:val="Normal"/>
    <w:link w:val="Nadpis2Char"/>
    <w:uiPriority w:val="99"/>
    <w:qFormat/>
    <w:pPr>
      <w:keepNext/>
      <w:jc w:val="both"/>
      <w:outlineLvl w:val="1"/>
    </w:pPr>
    <w:rPr>
      <w:i/>
      <w:iCs/>
      <w:sz w:val="20"/>
      <w:szCs w:val="20"/>
      <w:lang w:eastAsia="sk-SK"/>
    </w:rPr>
  </w:style>
  <w:style w:type="paragraph" w:styleId="Heading3">
    <w:name w:val="heading 3"/>
    <w:basedOn w:val="Normal"/>
    <w:next w:val="Normal"/>
    <w:link w:val="Nadpis3Char"/>
    <w:uiPriority w:val="99"/>
    <w:qFormat/>
    <w:pPr>
      <w:keepNext/>
      <w:jc w:val="both"/>
      <w:outlineLvl w:val="2"/>
    </w:pPr>
    <w:rPr>
      <w:i/>
      <w:iCs/>
      <w:lang w:eastAsia="sk-SK"/>
    </w:rPr>
  </w:style>
  <w:style w:type="paragraph" w:styleId="Heading4">
    <w:name w:val="heading 4"/>
    <w:basedOn w:val="Normal"/>
    <w:next w:val="Normal"/>
    <w:link w:val="Nadpis4Char"/>
    <w:uiPriority w:val="99"/>
    <w:qFormat/>
    <w:pPr>
      <w:keepNext/>
      <w:jc w:val="both"/>
      <w:outlineLvl w:val="3"/>
    </w:pPr>
    <w:rPr>
      <w:b/>
      <w:bCs/>
      <w:lang w:eastAsia="sk-SK"/>
    </w:rPr>
  </w:style>
  <w:style w:type="paragraph" w:styleId="Heading5">
    <w:name w:val="heading 5"/>
    <w:basedOn w:val="Normal"/>
    <w:next w:val="Normal"/>
    <w:link w:val="Nadpis5Char"/>
    <w:uiPriority w:val="99"/>
    <w:qFormat/>
    <w:pPr>
      <w:keepNext/>
      <w:autoSpaceDE w:val="0"/>
      <w:autoSpaceDN w:val="0"/>
      <w:jc w:val="left"/>
      <w:outlineLvl w:val="4"/>
    </w:pPr>
    <w:rPr>
      <w:b/>
      <w:bC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x-none" w:eastAsia="cs-CZ"/>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lang w:val="x-none" w:eastAsia="cs-CZ"/>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lang w:val="x-none" w:eastAsia="cs-CZ"/>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lang w:val="x-none" w:eastAsia="cs-CZ"/>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lang w:val="x-none" w:eastAsia="cs-CZ"/>
    </w:rPr>
  </w:style>
  <w:style w:type="paragraph" w:styleId="BodyText">
    <w:name w:val="Body Text"/>
    <w:basedOn w:val="Normal"/>
    <w:link w:val="ZkladntextChar"/>
    <w:uiPriority w:val="99"/>
    <w:pPr>
      <w:jc w:val="both"/>
    </w:pPr>
    <w:rPr>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styleId="BodyText2">
    <w:name w:val="Body Text 2"/>
    <w:basedOn w:val="Normal"/>
    <w:link w:val="Zkladntext2Char"/>
    <w:uiPriority w:val="99"/>
    <w:pPr>
      <w:jc w:val="left"/>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paragraph" w:styleId="FootnoteText">
    <w:name w:val="footnote text"/>
    <w:basedOn w:val="Normal"/>
    <w:link w:val="TextpoznmkypodiarouChar"/>
    <w:uiPriority w:val="99"/>
    <w:pPr>
      <w:autoSpaceDE w:val="0"/>
      <w:autoSpaceDN w:val="0"/>
      <w:jc w:val="left"/>
    </w:pPr>
    <w:rPr>
      <w:rFonts w:ascii="Arial" w:hAnsi="Arial" w:cs="Arial"/>
      <w:sz w:val="20"/>
      <w:szCs w:val="20"/>
      <w:lang w:eastAsia="sk-SK"/>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paragraph" w:styleId="Footer">
    <w:name w:val="footer"/>
    <w:basedOn w:val="Normal"/>
    <w:link w:val="PtaChar"/>
    <w:uiPriority w:val="99"/>
    <w:pPr>
      <w:tabs>
        <w:tab w:val="center" w:pos="4536"/>
        <w:tab w:val="right" w:pos="9072"/>
      </w:tabs>
      <w:autoSpaceDE w:val="0"/>
      <w:autoSpaceDN w:val="0"/>
      <w:jc w:val="left"/>
    </w:pPr>
    <w:rPr>
      <w:lang w:eastAsia="sk-SK"/>
    </w:rPr>
  </w:style>
  <w:style w:type="character" w:customStyle="1" w:styleId="PtaChar">
    <w:name w:val="Päta Char"/>
    <w:basedOn w:val="DefaultParagraphFont"/>
    <w:link w:val="Footer"/>
    <w:uiPriority w:val="99"/>
    <w:semiHidden/>
    <w:locked/>
    <w:rPr>
      <w:rFonts w:cs="Times New Roman"/>
      <w:sz w:val="24"/>
      <w:szCs w:val="24"/>
      <w:rtl w:val="0"/>
      <w:cs w:val="0"/>
      <w:lang w:val="x-none" w:eastAsia="cs-CZ"/>
    </w:rPr>
  </w:style>
  <w:style w:type="paragraph" w:styleId="BodyTextIndent3">
    <w:name w:val="Body Text Indent 3"/>
    <w:basedOn w:val="Normal"/>
    <w:link w:val="Zarkazkladnhotextu3Char"/>
    <w:uiPriority w:val="99"/>
    <w:pPr>
      <w:ind w:left="731"/>
      <w:jc w:val="both"/>
    </w:pPr>
    <w:rPr>
      <w:sz w:val="20"/>
      <w:szCs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BodyTextIndent2">
    <w:name w:val="Body Text Indent 2"/>
    <w:basedOn w:val="Normal"/>
    <w:link w:val="Zarkazkladnhotextu2Char"/>
    <w:uiPriority w:val="99"/>
    <w:pPr>
      <w:ind w:left="383"/>
      <w:jc w:val="both"/>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EnvelopeReturn">
    <w:name w:val="envelope return"/>
    <w:basedOn w:val="Normal"/>
    <w:uiPriority w:val="99"/>
    <w:pPr>
      <w:jc w:val="left"/>
    </w:pPr>
    <w:rPr>
      <w:b/>
      <w:bCs/>
      <w:color w:val="000000"/>
      <w:sz w:val="20"/>
      <w:szCs w:val="20"/>
    </w:rPr>
  </w:style>
  <w:style w:type="character" w:customStyle="1" w:styleId="CITE">
    <w:name w:val="CITE"/>
    <w:uiPriority w:val="99"/>
    <w:rPr>
      <w:i/>
    </w:rPr>
  </w:style>
  <w:style w:type="paragraph" w:styleId="BalloonText">
    <w:name w:val="Balloon Text"/>
    <w:basedOn w:val="Normal"/>
    <w:link w:val="TextbublinyChar"/>
    <w:uiPriority w:val="9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character" w:styleId="Strong">
    <w:name w:val="Strong"/>
    <w:basedOn w:val="DefaultParagraphFont"/>
    <w:uiPriority w:val="99"/>
    <w:qFormat/>
    <w:rPr>
      <w:rFonts w:ascii="Times New Roman" w:hAnsi="Times New Roman" w:cs="Times New Roman"/>
      <w:b/>
      <w:bCs/>
      <w:rtl w:val="0"/>
      <w:cs w:val="0"/>
    </w:rPr>
  </w:style>
  <w:style w:type="paragraph" w:styleId="BodyText3">
    <w:name w:val="Body Text 3"/>
    <w:basedOn w:val="Normal"/>
    <w:link w:val="Zkladntext3Char"/>
    <w:uiPriority w:val="99"/>
    <w:pPr>
      <w:autoSpaceDE w:val="0"/>
      <w:autoSpaceDN w:val="0"/>
      <w:adjustRightInd w:val="0"/>
      <w:jc w:val="both"/>
    </w:pPr>
    <w:rPr>
      <w:b/>
      <w:bCs/>
      <w:sz w:val="20"/>
      <w:szCs w:val="20"/>
      <w:lang w:eastAsia="sk-SK"/>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character" w:styleId="Emphasis">
    <w:name w:val="Emphasis"/>
    <w:basedOn w:val="DefaultParagraphFont"/>
    <w:uiPriority w:val="99"/>
    <w:qFormat/>
    <w:rPr>
      <w:rFonts w:cs="Times New Roman"/>
      <w:i/>
      <w:iCs/>
      <w:rtl w:val="0"/>
      <w:cs w:val="0"/>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NormalWeb">
    <w:name w:val="Normal (Web)"/>
    <w:basedOn w:val="Normal"/>
    <w:uiPriority w:val="99"/>
    <w:pPr>
      <w:spacing w:before="150" w:after="150"/>
      <w:ind w:left="675" w:right="525"/>
      <w:jc w:val="left"/>
    </w:pPr>
    <w:rPr>
      <w:sz w:val="19"/>
      <w:szCs w:val="19"/>
      <w:lang w:eastAsia="sk-SK"/>
    </w:rPr>
  </w:style>
  <w:style w:type="paragraph" w:customStyle="1" w:styleId="CM4">
    <w:name w:val="CM4"/>
    <w:basedOn w:val="Normal"/>
    <w:next w:val="Normal"/>
    <w:uiPriority w:val="99"/>
    <w:rsid w:val="0082466E"/>
    <w:pPr>
      <w:autoSpaceDE w:val="0"/>
      <w:autoSpaceDN w:val="0"/>
      <w:adjustRightInd w:val="0"/>
      <w:jc w:val="left"/>
    </w:pPr>
    <w:rPr>
      <w:rFonts w:ascii="EUAlbertina" w:hAnsi="EUAlbertina"/>
      <w:lang w:eastAsia="en-US"/>
    </w:rPr>
  </w:style>
  <w:style w:type="paragraph" w:customStyle="1" w:styleId="Default">
    <w:name w:val="Default"/>
    <w:uiPriority w:val="99"/>
    <w:rsid w:val="0082466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82466E"/>
    <w:pPr>
      <w:jc w:val="left"/>
    </w:pPr>
    <w:rPr>
      <w:rFonts w:cs="Times New Roman"/>
      <w:color w:val="auto"/>
    </w:rPr>
  </w:style>
  <w:style w:type="paragraph" w:customStyle="1" w:styleId="CM3">
    <w:name w:val="CM3"/>
    <w:basedOn w:val="Default"/>
    <w:next w:val="Default"/>
    <w:uiPriority w:val="99"/>
    <w:rsid w:val="0082466E"/>
    <w:pPr>
      <w:jc w:val="left"/>
    </w:pPr>
    <w:rPr>
      <w:rFonts w:cs="Times New Roman"/>
      <w:color w:val="auto"/>
    </w:rPr>
  </w:style>
  <w:style w:type="character" w:customStyle="1" w:styleId="italic1">
    <w:name w:val="italic1"/>
    <w:uiPriority w:val="99"/>
    <w:rsid w:val="00AD7DCF"/>
    <w:rPr>
      <w:i/>
    </w:rPr>
  </w:style>
  <w:style w:type="paragraph" w:customStyle="1" w:styleId="ti-art2">
    <w:name w:val="ti-art2"/>
    <w:basedOn w:val="Normal"/>
    <w:uiPriority w:val="99"/>
    <w:rsid w:val="00AD7DCF"/>
    <w:pPr>
      <w:spacing w:before="360" w:after="120" w:line="312" w:lineRule="atLeast"/>
      <w:jc w:val="center"/>
    </w:pPr>
    <w:rPr>
      <w:i/>
      <w:iCs/>
      <w:lang w:eastAsia="sk-SK"/>
    </w:rPr>
  </w:style>
  <w:style w:type="paragraph" w:customStyle="1" w:styleId="normal2">
    <w:name w:val="normal2"/>
    <w:basedOn w:val="Normal"/>
    <w:uiPriority w:val="99"/>
    <w:rsid w:val="00AD7DCF"/>
    <w:pPr>
      <w:spacing w:before="120" w:line="312" w:lineRule="atLeast"/>
      <w:jc w:val="both"/>
    </w:pPr>
    <w:rPr>
      <w:lang w:eastAsia="sk-SK"/>
    </w:rPr>
  </w:style>
  <w:style w:type="character" w:styleId="Hyperlink">
    <w:name w:val="Hyperlink"/>
    <w:basedOn w:val="DefaultParagraphFont"/>
    <w:uiPriority w:val="99"/>
    <w:semiHidden/>
    <w:rsid w:val="00715043"/>
    <w:rPr>
      <w:rFonts w:cs="Times New Roman"/>
      <w:color w:val="3366CC"/>
      <w:u w:val="none"/>
      <w:effect w:val="none"/>
      <w:rtl w:val="0"/>
      <w:cs w:val="0"/>
    </w:rPr>
  </w:style>
  <w:style w:type="character" w:customStyle="1" w:styleId="super">
    <w:name w:val="super"/>
    <w:rsid w:val="00715043"/>
    <w:rPr>
      <w:sz w:val="17"/>
    </w:rPr>
  </w:style>
  <w:style w:type="paragraph" w:styleId="BodyTextIndent">
    <w:name w:val="Body Text Indent"/>
    <w:basedOn w:val="Normal"/>
    <w:link w:val="ZarkazkladnhotextuChar"/>
    <w:uiPriority w:val="99"/>
    <w:unhideWhenUsed/>
    <w:rsid w:val="00A76E04"/>
    <w:pPr>
      <w:spacing w:after="120"/>
      <w:ind w:left="283"/>
      <w:jc w:val="left"/>
    </w:pPr>
  </w:style>
  <w:style w:type="character" w:customStyle="1" w:styleId="ZarkazkladnhotextuChar">
    <w:name w:val="Zarážka základného textu Char"/>
    <w:basedOn w:val="DefaultParagraphFont"/>
    <w:link w:val="BodyTextIndent"/>
    <w:uiPriority w:val="99"/>
    <w:locked/>
    <w:rsid w:val="00A76E04"/>
    <w:rPr>
      <w:rFonts w:cs="Times New Roman"/>
      <w:sz w:val="24"/>
      <w:szCs w:val="24"/>
      <w:rtl w:val="0"/>
      <w:cs w:val="0"/>
      <w:lang w:val="x-none" w:eastAsia="cs-CZ"/>
    </w:rPr>
  </w:style>
  <w:style w:type="character" w:styleId="CommentReference">
    <w:name w:val="annotation reference"/>
    <w:basedOn w:val="DefaultParagraphFont"/>
    <w:uiPriority w:val="99"/>
    <w:semiHidden/>
    <w:unhideWhenUsed/>
    <w:rsid w:val="00D46E7B"/>
    <w:rPr>
      <w:rFonts w:cs="Times New Roman"/>
      <w:sz w:val="16"/>
      <w:szCs w:val="16"/>
      <w:rtl w:val="0"/>
      <w:cs w:val="0"/>
    </w:rPr>
  </w:style>
  <w:style w:type="paragraph" w:styleId="CommentText">
    <w:name w:val="annotation text"/>
    <w:basedOn w:val="Normal"/>
    <w:link w:val="TextkomentraChar"/>
    <w:uiPriority w:val="99"/>
    <w:semiHidden/>
    <w:unhideWhenUsed/>
    <w:rsid w:val="00D46E7B"/>
    <w:pPr>
      <w:jc w:val="left"/>
    </w:pPr>
    <w:rPr>
      <w:sz w:val="20"/>
      <w:szCs w:val="20"/>
    </w:rPr>
  </w:style>
  <w:style w:type="character" w:customStyle="1" w:styleId="TextkomentraChar">
    <w:name w:val="Text komentára Char"/>
    <w:basedOn w:val="DefaultParagraphFont"/>
    <w:link w:val="CommentText"/>
    <w:uiPriority w:val="99"/>
    <w:semiHidden/>
    <w:locked/>
    <w:rsid w:val="00D46E7B"/>
    <w:rPr>
      <w:rFonts w:cs="Times New Roman"/>
      <w:sz w:val="20"/>
      <w:szCs w:val="20"/>
      <w:rtl w:val="0"/>
      <w:cs w:val="0"/>
      <w:lang w:val="x-none" w:eastAsia="cs-CZ"/>
    </w:rPr>
  </w:style>
  <w:style w:type="paragraph" w:styleId="CommentSubject">
    <w:name w:val="annotation subject"/>
    <w:basedOn w:val="CommentText"/>
    <w:next w:val="CommentText"/>
    <w:link w:val="PredmetkomentraChar"/>
    <w:uiPriority w:val="99"/>
    <w:semiHidden/>
    <w:unhideWhenUsed/>
    <w:rsid w:val="00D46E7B"/>
    <w:pPr>
      <w:jc w:val="left"/>
    </w:pPr>
    <w:rPr>
      <w:b/>
      <w:bCs/>
    </w:rPr>
  </w:style>
  <w:style w:type="character" w:customStyle="1" w:styleId="PredmetkomentraChar">
    <w:name w:val="Predmet komentára Char"/>
    <w:basedOn w:val="TextkomentraChar"/>
    <w:link w:val="CommentSubject"/>
    <w:uiPriority w:val="99"/>
    <w:semiHidden/>
    <w:locked/>
    <w:rsid w:val="00D46E7B"/>
    <w:rPr>
      <w:b/>
      <w:bCs/>
    </w:rPr>
  </w:style>
  <w:style w:type="paragraph" w:styleId="ListParagraph">
    <w:name w:val="List Paragraph"/>
    <w:basedOn w:val="Normal"/>
    <w:uiPriority w:val="34"/>
    <w:qFormat/>
    <w:rsid w:val="007F4737"/>
    <w:pPr>
      <w:spacing w:after="200" w:line="276" w:lineRule="auto"/>
      <w:ind w:left="720"/>
      <w:contextualSpacing/>
      <w:jc w:val="left"/>
    </w:pPr>
    <w:rPr>
      <w:rFonts w:asciiTheme="minorHAnsi" w:eastAsiaTheme="minorEastAsia" w:hAnsiTheme="minorHAnsi"/>
      <w:sz w:val="22"/>
      <w:szCs w:val="22"/>
      <w:lang w:eastAsia="sk-SK"/>
    </w:rPr>
  </w:style>
  <w:style w:type="paragraph" w:customStyle="1" w:styleId="doc-ti">
    <w:name w:val="doc-ti"/>
    <w:basedOn w:val="Normal"/>
    <w:rsid w:val="00635C09"/>
    <w:pPr>
      <w:spacing w:before="240" w:after="120"/>
      <w:jc w:val="center"/>
    </w:pPr>
    <w:rPr>
      <w:b/>
      <w:bCs/>
      <w:lang w:eastAsia="sk-SK"/>
    </w:rPr>
  </w:style>
  <w:style w:type="paragraph" w:customStyle="1" w:styleId="Normlny1">
    <w:name w:val="Normálny1"/>
    <w:basedOn w:val="Normal"/>
    <w:rsid w:val="00635C09"/>
    <w:pPr>
      <w:spacing w:before="120"/>
      <w:jc w:val="both"/>
    </w:pPr>
    <w:rPr>
      <w:lang w:eastAsia="sk-SK"/>
    </w:rPr>
  </w:style>
  <w:style w:type="paragraph" w:customStyle="1" w:styleId="ti-art">
    <w:name w:val="ti-art"/>
    <w:basedOn w:val="Normal"/>
    <w:rsid w:val="00635C09"/>
    <w:pPr>
      <w:spacing w:before="360" w:after="120"/>
      <w:jc w:val="center"/>
    </w:pPr>
    <w:rPr>
      <w:i/>
      <w:iCs/>
      <w:lang w:eastAsia="sk-SK"/>
    </w:rPr>
  </w:style>
  <w:style w:type="character" w:customStyle="1" w:styleId="italic">
    <w:name w:val="italic"/>
    <w:basedOn w:val="DefaultParagraphFont"/>
    <w:rsid w:val="00635C09"/>
    <w:rPr>
      <w:rFonts w:cs="Times New Roman"/>
      <w:i/>
      <w:iCs/>
      <w:rtl w:val="0"/>
      <w:cs w:val="0"/>
    </w:rPr>
  </w:style>
  <w:style w:type="character" w:customStyle="1" w:styleId="bold">
    <w:name w:val="bold"/>
    <w:basedOn w:val="DefaultParagraphFont"/>
    <w:rsid w:val="00BC1B9E"/>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125/2006%20Z.z.'&amp;ucin-k-dni='30.12.9999'" TargetMode="External" /><Relationship Id="rId6" Type="http://schemas.openxmlformats.org/officeDocument/2006/relationships/hyperlink" Target="aspi://module='ASPI'&amp;link='82/2005%20Z.z.'&amp;ucin-k-dni='30.12.9999'" TargetMode="External" /><Relationship Id="rId7" Type="http://schemas.openxmlformats.org/officeDocument/2006/relationships/hyperlink" Target="aspi://module='ASPI'&amp;link='309/2007%20Z.z.'&amp;ucin-k-dni='30.12.9999'" TargetMode="External" /><Relationship Id="rId8" Type="http://schemas.openxmlformats.org/officeDocument/2006/relationships/hyperlink" Target="http://eur-lex.europa.eu/legal-content/SK/TXT/HTML/?uri=CELEX:32016R0403&amp;qid=1460626682096&amp;from=SK"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BAE3D-745B-4F73-959E-2B4D7F7D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665</Words>
  <Characters>3797</Characters>
  <Application>Microsoft Office Word</Application>
  <DocSecurity>0</DocSecurity>
  <Lines>0</Lines>
  <Paragraphs>0</Paragraphs>
  <ScaleCrop>false</ScaleCrop>
  <Company>mdpt</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creator>Csobokova</dc:creator>
  <cp:lastModifiedBy>Csöböková, Silvia</cp:lastModifiedBy>
  <cp:revision>3</cp:revision>
  <cp:lastPrinted>2016-06-13T12:05:00Z</cp:lastPrinted>
  <dcterms:created xsi:type="dcterms:W3CDTF">2016-06-06T15:43:00Z</dcterms:created>
  <dcterms:modified xsi:type="dcterms:W3CDTF">2016-06-13T12:05:00Z</dcterms:modified>
</cp:coreProperties>
</file>