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1E00" w:rsidRPr="00380774" w:rsidP="00EA1E00">
      <w:pPr>
        <w:bidi w:val="0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EA1E00" w:rsidRPr="00430035" w:rsidP="00EA1E00">
      <w:pPr>
        <w:numPr>
          <w:numId w:val="3"/>
        </w:numPr>
        <w:bidi w:val="0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EA1E00" w:rsidRPr="00AC7C7A" w:rsidP="00EA1E00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position:absolute;visibility:visible;z-index:251659264" filled="f" stroked="t">
            <v:path arrowok="t"/>
            <o:lock v:ext="edit" aspectratio="f" shapetype="t"/>
          </v:shape>
        </w:pict>
      </w:r>
    </w:p>
    <w:p w:rsidR="00EA1E00" w:rsidRPr="00AC7C7A" w:rsidP="00EA1E00">
      <w:pPr>
        <w:bidi w:val="0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 xml:space="preserve">ávrh zákona, ktorým sa </w:t>
      </w:r>
      <w:r w:rsidRPr="00AC1244">
        <w:rPr>
          <w:rFonts w:ascii="Book Antiqua" w:hAnsi="Book Antiqua" w:cs="Arial"/>
        </w:rPr>
        <w:t xml:space="preserve">mení </w:t>
      </w:r>
      <w:r w:rsidRPr="00AC1244" w:rsidR="00AC1244">
        <w:rPr>
          <w:rFonts w:ascii="Book Antiqua" w:hAnsi="Book Antiqua"/>
        </w:rPr>
        <w:t>zákon č. 180/2014 Z. z. o podmienkach výkonu volebného práva a o zmene a doplnení niektorých zákonov v znení neskorších predpisov</w:t>
      </w:r>
      <w:r w:rsidRPr="00AC1244">
        <w:rPr>
          <w:rFonts w:ascii="Book Antiqua" w:hAnsi="Book Antiqua" w:cs="Arial"/>
        </w:rPr>
        <w:t xml:space="preserve"> predkladajú</w:t>
      </w:r>
      <w:r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poslanci Národnej rady Slovenskej republiky za politickú </w:t>
      </w:r>
      <w:r w:rsidR="00AC1244">
        <w:rPr>
          <w:rFonts w:ascii="Book Antiqua" w:hAnsi="Book Antiqua" w:cs="Arial"/>
        </w:rPr>
        <w:t xml:space="preserve">stranu Kotleba – Ľudová strana </w:t>
      </w:r>
      <w:r>
        <w:rPr>
          <w:rFonts w:ascii="Book Antiqua" w:hAnsi="Book Antiqua" w:cs="Arial"/>
        </w:rPr>
        <w:t>Naše Slovensko Marian Kotleba, Rastislav Schlosá</w:t>
      </w:r>
      <w:r w:rsidR="00AC1244">
        <w:rPr>
          <w:rFonts w:ascii="Book Antiqua" w:hAnsi="Book Antiqua" w:cs="Arial"/>
        </w:rPr>
        <w:t xml:space="preserve">r, Milan Uhrík, Martin Beluský </w:t>
      </w:r>
      <w:r>
        <w:rPr>
          <w:rFonts w:ascii="Book Antiqua" w:hAnsi="Book Antiqua" w:cs="Arial"/>
        </w:rPr>
        <w:t xml:space="preserve">a Natália Grausová. </w:t>
      </w:r>
    </w:p>
    <w:p w:rsidR="00EA1E00" w:rsidP="00EA1E00">
      <w:pPr>
        <w:bidi w:val="0"/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 xml:space="preserve">Cieľom legislatívneho návrhu je </w:t>
      </w:r>
      <w:r>
        <w:rPr>
          <w:rFonts w:ascii="Book Antiqua" w:hAnsi="Book Antiqua" w:cs="Arial"/>
        </w:rPr>
        <w:t xml:space="preserve">znížiť počet poslancov Národnej rady Slovenskej republiky na 100, a tým zefektívniť prácu Národnej rady Slovenskej republiky, </w:t>
        <w:br/>
        <w:t>ako ústavodarného a zákonodarného orgánu štátu a súčasne znížiť zaťaženie štátneho rozpočtu.</w:t>
      </w:r>
    </w:p>
    <w:p w:rsidR="00EA1E00" w:rsidP="00EA1E00">
      <w:pPr>
        <w:bidi w:val="0"/>
        <w:ind w:firstLine="708"/>
        <w:jc w:val="both"/>
        <w:rPr>
          <w:rFonts w:ascii="Book Antiqua" w:hAnsi="Book Antiqua" w:cs="Arial"/>
        </w:rPr>
      </w:pPr>
      <w:r w:rsidRPr="00334AA1">
        <w:rPr>
          <w:rFonts w:ascii="Book Antiqua" w:hAnsi="Book Antiqua" w:cs="Arial"/>
        </w:rPr>
        <w:t xml:space="preserve">V zmysle zákona č. 120/1993 Z. z. </w:t>
      </w:r>
      <w:r w:rsidRPr="00334AA1">
        <w:rPr>
          <w:rFonts w:ascii="Book Antiqua" w:hAnsi="Book Antiqua"/>
          <w:lang w:eastAsia="sk-SK"/>
        </w:rPr>
        <w:t>o platových pomeroch niektorých ústavných činiteľov Slovenskej republiky v znení neskorších predpisov</w:t>
      </w:r>
      <w:r>
        <w:rPr>
          <w:rFonts w:ascii="Book Antiqua" w:hAnsi="Book Antiqua"/>
          <w:lang w:eastAsia="sk-SK"/>
        </w:rPr>
        <w:t xml:space="preserve"> (ďalej len „zákon“)</w:t>
      </w:r>
      <w:r w:rsidRPr="00334AA1">
        <w:rPr>
          <w:rFonts w:ascii="Book Antiqua" w:hAnsi="Book Antiqua"/>
          <w:lang w:eastAsia="sk-SK"/>
        </w:rPr>
        <w:t xml:space="preserve"> </w:t>
      </w:r>
      <w:r w:rsidRPr="00334AA1">
        <w:rPr>
          <w:rFonts w:ascii="Book Antiqua" w:hAnsi="Book Antiqua" w:cs="Arial"/>
        </w:rPr>
        <w:t>má každý poslanec Národnej rady Slovenskej republiky n</w:t>
      </w:r>
      <w:r>
        <w:rPr>
          <w:rFonts w:ascii="Book Antiqua" w:hAnsi="Book Antiqua" w:cs="Arial"/>
        </w:rPr>
        <w:t>árok na:</w:t>
      </w:r>
    </w:p>
    <w:p w:rsidR="00EA1E00" w:rsidRPr="00170248" w:rsidP="00EA1E00">
      <w:pPr>
        <w:pStyle w:val="ListParagraph"/>
        <w:numPr>
          <w:numId w:val="4"/>
        </w:numPr>
        <w:bidi w:val="0"/>
        <w:jc w:val="both"/>
        <w:rPr>
          <w:rFonts w:ascii="Book Antiqua" w:hAnsi="Book Antiqua"/>
        </w:rPr>
      </w:pPr>
      <w:r w:rsidRPr="00011AEB">
        <w:rPr>
          <w:rFonts w:ascii="Book Antiqua" w:hAnsi="Book Antiqua" w:cs="Arial"/>
        </w:rPr>
        <w:t>P</w:t>
      </w:r>
      <w:r w:rsidRPr="00011AEB">
        <w:rPr>
          <w:rFonts w:ascii="Book Antiqua" w:hAnsi="Book Antiqua"/>
        </w:rPr>
        <w:t xml:space="preserve">lat vo výške trojnásobku priemernej nominálnej mesačnej mzdy zamestnanca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>v hospodárstve Slovenskej republiky za predchádzajúci kalendárny rok</w:t>
      </w:r>
      <w:r>
        <w:rPr>
          <w:rFonts w:ascii="Book Antiqua" w:hAnsi="Book Antiqua"/>
        </w:rPr>
        <w:t xml:space="preserve"> (§ 2 zákona)</w:t>
      </w:r>
      <w:r w:rsidRPr="00011AEB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V súčasnosti to je mesačne 1 961 eur.</w:t>
      </w:r>
      <w:r w:rsidRPr="00011AEB">
        <w:rPr>
          <w:rFonts w:ascii="Book Antiqua" w:hAnsi="Book Antiqua"/>
          <w:b/>
        </w:rPr>
        <w:t xml:space="preserve"> Pri znížení počtu poslancov NR SR </w:t>
      </w:r>
      <w:r>
        <w:rPr>
          <w:rFonts w:ascii="Book Antiqua" w:hAnsi="Book Antiqua"/>
          <w:b/>
        </w:rPr>
        <w:br/>
      </w:r>
      <w:r w:rsidRPr="00011AEB">
        <w:rPr>
          <w:rFonts w:ascii="Book Antiqua" w:hAnsi="Book Antiqua"/>
          <w:b/>
        </w:rPr>
        <w:t>o 50 a</w:t>
      </w:r>
      <w:r>
        <w:rPr>
          <w:rFonts w:ascii="Book Antiqua" w:hAnsi="Book Antiqua"/>
          <w:b/>
        </w:rPr>
        <w:t xml:space="preserve"> súčasnom</w:t>
      </w:r>
      <w:r w:rsidRPr="00011AEB">
        <w:rPr>
          <w:rFonts w:ascii="Book Antiqua" w:hAnsi="Book Antiqua"/>
          <w:b/>
        </w:rPr>
        <w:t xml:space="preserve"> zachovaní </w:t>
      </w:r>
      <w:r>
        <w:rPr>
          <w:rFonts w:ascii="Book Antiqua" w:hAnsi="Book Antiqua"/>
          <w:b/>
        </w:rPr>
        <w:t>platnej</w:t>
      </w:r>
      <w:r w:rsidRPr="00011AEB">
        <w:rPr>
          <w:rFonts w:ascii="Book Antiqua" w:hAnsi="Book Antiqua"/>
          <w:b/>
        </w:rPr>
        <w:t xml:space="preserve"> legislatívy sa znížia náklady štátu</w:t>
      </w:r>
      <w:r w:rsidR="00D2356B">
        <w:rPr>
          <w:rFonts w:ascii="Book Antiqua" w:hAnsi="Book Antiqua"/>
          <w:b/>
        </w:rPr>
        <w:t xml:space="preserve"> na platy poslancov </w:t>
      </w:r>
      <w:r>
        <w:rPr>
          <w:rFonts w:ascii="Book Antiqua" w:hAnsi="Book Antiqua"/>
          <w:b/>
        </w:rPr>
        <w:t>NR SR za jedno volebné obdobie</w:t>
      </w:r>
      <w:r w:rsidRPr="00011AEB">
        <w:rPr>
          <w:rFonts w:ascii="Book Antiqua" w:hAnsi="Book Antiqua"/>
          <w:b/>
        </w:rPr>
        <w:t xml:space="preserve"> o </w:t>
      </w:r>
      <w:r w:rsidRPr="00011AEB">
        <w:rPr>
          <w:rFonts w:ascii="Book Antiqua" w:hAnsi="Book Antiqua"/>
          <w:b/>
          <w:u w:val="single"/>
        </w:rPr>
        <w:t>6 363 000 eur</w:t>
      </w:r>
      <w:r w:rsidRPr="00011AEB">
        <w:rPr>
          <w:rFonts w:ascii="Book Antiqua" w:hAnsi="Book Antiqua"/>
          <w:b/>
        </w:rPr>
        <w:t>.</w:t>
      </w:r>
      <w:r>
        <w:rPr>
          <w:rFonts w:ascii="Book Antiqua" w:hAnsi="Book Antiqua"/>
          <w:b/>
        </w:rPr>
        <w:t xml:space="preserve"> V prípade, že by platy neboli zmrazené a priemerná mzda by zostala zachovaná na úrovni roka 2015, </w:t>
        <w:br/>
        <w:t xml:space="preserve">tak by úspora na platoch poslancov NR SR narástla až do výšky </w:t>
      </w:r>
      <w:r w:rsidRPr="00170248">
        <w:rPr>
          <w:rFonts w:ascii="Book Antiqua" w:hAnsi="Book Antiqua"/>
          <w:b/>
          <w:u w:val="single"/>
        </w:rPr>
        <w:t>8 595 432 eur</w:t>
      </w:r>
      <w:r w:rsidRPr="00170248">
        <w:rPr>
          <w:rFonts w:ascii="Book Antiqua" w:hAnsi="Book Antiqua"/>
          <w:b/>
        </w:rPr>
        <w:t>.</w:t>
      </w:r>
    </w:p>
    <w:p w:rsidR="00EA1E00" w:rsidRPr="00170248" w:rsidP="00EA1E00">
      <w:pPr>
        <w:pStyle w:val="ListParagraph"/>
        <w:numPr>
          <w:numId w:val="4"/>
        </w:numPr>
        <w:bidi w:val="0"/>
        <w:jc w:val="both"/>
        <w:rPr>
          <w:rFonts w:ascii="Book Antiqua" w:hAnsi="Book Antiqua" w:cs="Arial"/>
        </w:rPr>
      </w:pPr>
      <w:r w:rsidRPr="00011AEB">
        <w:rPr>
          <w:rFonts w:ascii="Book Antiqua" w:hAnsi="Book Antiqua"/>
        </w:rPr>
        <w:t xml:space="preserve">Diéty a náhrady ďalších výdavkov spojených s výkonom funkcie poslanca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 xml:space="preserve">tzv. „paušálne náhrady“ vo výške 1,8-násobku priemernej nominálnej mesačnej mzdy zamestnanca v hospodárstve Slovenskej republiky za predchádzajúci kalendárny rok,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 xml:space="preserve">ak má trvalý pobyt v Bratislavskom kraji, zaokrúhlené nahor na celé euro a vo výške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 xml:space="preserve">2,1-násobku priemernej nominálnej mesačnej mzdy zamestnanca v hospodárstve Slovenskej republiky za predchádzajúci kalendárny rok, ak má trvalý pobyt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>mimo Bratislavského kraja</w:t>
      </w:r>
      <w:r>
        <w:rPr>
          <w:rFonts w:ascii="Book Antiqua" w:hAnsi="Book Antiqua"/>
        </w:rPr>
        <w:t xml:space="preserve"> (§ 4 ods. 1 zákona)</w:t>
      </w:r>
      <w:r w:rsidRPr="00011AEB">
        <w:rPr>
          <w:rFonts w:ascii="Book Antiqua" w:hAnsi="Book Antiqua"/>
        </w:rPr>
        <w:t>.</w:t>
      </w:r>
      <w:r w:rsidRPr="003775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V súčasnosti to je mesačne 1 385 eur </w:t>
        <w:br/>
        <w:t>pri poslancovi NR SR s pobytom v Bratislavskom kraji a 1 615 eur pri</w:t>
      </w:r>
      <w:r w:rsidRPr="003775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poslancovi NR SR </w:t>
        <w:br/>
        <w:t xml:space="preserve">s pobytom mimo Bratislavského kraja. </w:t>
      </w:r>
      <w:r w:rsidRPr="00011AEB">
        <w:rPr>
          <w:rFonts w:ascii="Book Antiqua" w:hAnsi="Book Antiqua"/>
          <w:b/>
        </w:rPr>
        <w:t xml:space="preserve">Pri znížení počtu poslancov NR SR </w:t>
      </w:r>
      <w:r w:rsidR="00D2356B">
        <w:rPr>
          <w:rFonts w:ascii="Book Antiqua" w:hAnsi="Book Antiqua"/>
          <w:b/>
        </w:rPr>
        <w:br/>
      </w:r>
      <w:r w:rsidRPr="00011AEB">
        <w:rPr>
          <w:rFonts w:ascii="Book Antiqua" w:hAnsi="Book Antiqua"/>
          <w:b/>
        </w:rPr>
        <w:t>o 50 a</w:t>
      </w:r>
      <w:r>
        <w:rPr>
          <w:rFonts w:ascii="Book Antiqua" w:hAnsi="Book Antiqua"/>
          <w:b/>
        </w:rPr>
        <w:t xml:space="preserve"> súčasnom</w:t>
      </w:r>
      <w:r w:rsidRPr="00011AEB">
        <w:rPr>
          <w:rFonts w:ascii="Book Antiqua" w:hAnsi="Book Antiqua"/>
          <w:b/>
        </w:rPr>
        <w:t xml:space="preserve"> zachovaní </w:t>
      </w:r>
      <w:r>
        <w:rPr>
          <w:rFonts w:ascii="Book Antiqua" w:hAnsi="Book Antiqua"/>
          <w:b/>
        </w:rPr>
        <w:t>platnej</w:t>
      </w:r>
      <w:r w:rsidRPr="00011AEB">
        <w:rPr>
          <w:rFonts w:ascii="Book Antiqua" w:hAnsi="Book Antiqua"/>
          <w:b/>
        </w:rPr>
        <w:t xml:space="preserve"> legislatívy sa znížia náklady štátu</w:t>
      </w:r>
      <w:r>
        <w:rPr>
          <w:rFonts w:ascii="Book Antiqua" w:hAnsi="Book Antiqua"/>
          <w:b/>
        </w:rPr>
        <w:t xml:space="preserve"> na paušálne náhrady poslancov NR SR za jedno volebné obdobie v rozmedzí </w:t>
      </w:r>
      <w:r w:rsidRPr="00377562">
        <w:rPr>
          <w:rFonts w:ascii="Book Antiqua" w:hAnsi="Book Antiqua"/>
          <w:b/>
          <w:u w:val="single"/>
        </w:rPr>
        <w:t xml:space="preserve">od 3 324 000 eur </w:t>
      </w:r>
      <w:r>
        <w:rPr>
          <w:rFonts w:ascii="Book Antiqua" w:hAnsi="Book Antiqua"/>
          <w:b/>
          <w:u w:val="single"/>
        </w:rPr>
        <w:br/>
      </w:r>
      <w:r w:rsidRPr="00377562">
        <w:rPr>
          <w:rFonts w:ascii="Book Antiqua" w:hAnsi="Book Antiqua"/>
          <w:b/>
          <w:u w:val="single"/>
        </w:rPr>
        <w:t>do 3 876 000 eur</w:t>
      </w:r>
      <w:r>
        <w:rPr>
          <w:rFonts w:ascii="Book Antiqua" w:hAnsi="Book Antiqua"/>
          <w:b/>
        </w:rPr>
        <w:t xml:space="preserve">. V prípade, že by paušálne náhrady neboli zmrazené a priemerná mzda by zostala zachovaná na úrovni roka 2015, tak by sa úspora na paušálnych náhradách pohybovala až v rozmedzí </w:t>
      </w:r>
      <w:r w:rsidRPr="00170248">
        <w:rPr>
          <w:rFonts w:ascii="Book Antiqua" w:hAnsi="Book Antiqua"/>
          <w:b/>
        </w:rPr>
        <w:t xml:space="preserve">od </w:t>
      </w:r>
      <w:r w:rsidRPr="00170248">
        <w:rPr>
          <w:rFonts w:ascii="Book Antiqua" w:hAnsi="Book Antiqua"/>
          <w:b/>
          <w:u w:val="single"/>
        </w:rPr>
        <w:t>3 814 560 eur</w:t>
      </w:r>
      <w:r w:rsidRPr="00170248">
        <w:rPr>
          <w:rFonts w:ascii="Book Antiqua" w:hAnsi="Book Antiqua"/>
          <w:b/>
        </w:rPr>
        <w:t xml:space="preserve"> do </w:t>
      </w:r>
      <w:r w:rsidRPr="00170248">
        <w:rPr>
          <w:rFonts w:ascii="Book Antiqua" w:hAnsi="Book Antiqua"/>
          <w:b/>
          <w:u w:val="single"/>
        </w:rPr>
        <w:t>4 450 320 eur</w:t>
      </w:r>
      <w:r w:rsidRPr="00170248">
        <w:rPr>
          <w:rFonts w:ascii="Book Antiqua" w:hAnsi="Book Antiqua"/>
          <w:b/>
        </w:rPr>
        <w:t>.</w:t>
      </w:r>
    </w:p>
    <w:p w:rsidR="00EA1E00" w:rsidRPr="00170248" w:rsidP="00EA1E00">
      <w:pPr>
        <w:pStyle w:val="ListParagraph"/>
        <w:numPr>
          <w:numId w:val="4"/>
        </w:numPr>
        <w:bidi w:val="0"/>
        <w:jc w:val="both"/>
        <w:rPr>
          <w:rFonts w:ascii="Book Antiqua" w:hAnsi="Book Antiqua" w:cs="Arial"/>
        </w:rPr>
      </w:pPr>
      <w:r w:rsidRPr="00011AEB">
        <w:rPr>
          <w:rFonts w:ascii="Book Antiqua" w:hAnsi="Book Antiqua" w:cs="Arial"/>
        </w:rPr>
        <w:t xml:space="preserve">Asistenta a kanceláriu, pričom </w:t>
      </w:r>
      <w:r w:rsidRPr="00011AEB">
        <w:rPr>
          <w:rFonts w:ascii="Book Antiqua" w:hAnsi="Book Antiqua"/>
        </w:rPr>
        <w:t xml:space="preserve">odmena asistenta poslanca a výdavky na prevádzku poslaneckej kancelárie predstavuje počas 12 po sebe nasledujúcich mesiacov spolu </w:t>
      </w:r>
      <w:r>
        <w:rPr>
          <w:rFonts w:ascii="Book Antiqua" w:hAnsi="Book Antiqua"/>
        </w:rPr>
        <w:br/>
      </w:r>
      <w:r w:rsidRPr="00011AEB">
        <w:rPr>
          <w:rFonts w:ascii="Book Antiqua" w:hAnsi="Book Antiqua"/>
        </w:rPr>
        <w:t>2,7-násobok priemernej nominálnej mesačnej mzdy zamestnanca v hospodárstve Slovenskej republiky za predchádzajúci kalendárny rok</w:t>
      </w:r>
      <w:r>
        <w:rPr>
          <w:rFonts w:ascii="Book Antiqua" w:hAnsi="Book Antiqua"/>
        </w:rPr>
        <w:t xml:space="preserve"> (§ 4a zákona)</w:t>
      </w:r>
      <w:r w:rsidRPr="00011AEB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  <w:br/>
        <w:t xml:space="preserve">V súčasnosti to je mesačne spolu 2 077 eur. </w:t>
      </w:r>
      <w:r w:rsidRPr="00011AEB">
        <w:rPr>
          <w:rFonts w:ascii="Book Antiqua" w:hAnsi="Book Antiqua"/>
          <w:b/>
        </w:rPr>
        <w:t xml:space="preserve">Pri znížení počtu poslancov NR SR </w:t>
      </w:r>
      <w:r w:rsidR="00D2356B">
        <w:rPr>
          <w:rFonts w:ascii="Book Antiqua" w:hAnsi="Book Antiqua"/>
          <w:b/>
        </w:rPr>
        <w:br/>
      </w:r>
      <w:r w:rsidRPr="00011AEB">
        <w:rPr>
          <w:rFonts w:ascii="Book Antiqua" w:hAnsi="Book Antiqua"/>
          <w:b/>
        </w:rPr>
        <w:t>o 50 a</w:t>
      </w:r>
      <w:r>
        <w:rPr>
          <w:rFonts w:ascii="Book Antiqua" w:hAnsi="Book Antiqua"/>
          <w:b/>
        </w:rPr>
        <w:t xml:space="preserve"> súčasnom</w:t>
      </w:r>
      <w:r w:rsidRPr="00011AEB">
        <w:rPr>
          <w:rFonts w:ascii="Book Antiqua" w:hAnsi="Book Antiqua"/>
          <w:b/>
        </w:rPr>
        <w:t xml:space="preserve"> zachovaní </w:t>
      </w:r>
      <w:r>
        <w:rPr>
          <w:rFonts w:ascii="Book Antiqua" w:hAnsi="Book Antiqua"/>
          <w:b/>
        </w:rPr>
        <w:t>platnej</w:t>
      </w:r>
      <w:r w:rsidRPr="00011AEB">
        <w:rPr>
          <w:rFonts w:ascii="Book Antiqua" w:hAnsi="Book Antiqua"/>
          <w:b/>
        </w:rPr>
        <w:t xml:space="preserve"> legislatívy sa znížia náklady štátu</w:t>
      </w:r>
      <w:r>
        <w:rPr>
          <w:rFonts w:ascii="Book Antiqua" w:hAnsi="Book Antiqua"/>
          <w:b/>
        </w:rPr>
        <w:t xml:space="preserve"> na odmenu asistentov poslancov NR SR a ich poslanecké kancelárie za jedno volebné obdobie</w:t>
      </w:r>
      <w:r w:rsidRPr="00011AEB">
        <w:rPr>
          <w:rFonts w:ascii="Book Antiqua" w:hAnsi="Book Antiqua"/>
          <w:b/>
        </w:rPr>
        <w:t xml:space="preserve"> o </w:t>
      </w:r>
      <w:r>
        <w:rPr>
          <w:rFonts w:ascii="Book Antiqua" w:hAnsi="Book Antiqua"/>
          <w:b/>
          <w:u w:val="single"/>
        </w:rPr>
        <w:t>4</w:t>
      </w:r>
      <w:r w:rsidRPr="00011AEB">
        <w:rPr>
          <w:rFonts w:ascii="Book Antiqua" w:hAnsi="Book Antiqua"/>
          <w:b/>
          <w:u w:val="single"/>
        </w:rPr>
        <w:t> </w:t>
      </w:r>
      <w:r>
        <w:rPr>
          <w:rFonts w:ascii="Book Antiqua" w:hAnsi="Book Antiqua"/>
          <w:b/>
          <w:u w:val="single"/>
        </w:rPr>
        <w:t>984</w:t>
      </w:r>
      <w:r w:rsidRPr="00011AEB">
        <w:rPr>
          <w:rFonts w:ascii="Book Antiqua" w:hAnsi="Book Antiqua"/>
          <w:b/>
          <w:u w:val="single"/>
        </w:rPr>
        <w:t> </w:t>
      </w:r>
      <w:r>
        <w:rPr>
          <w:rFonts w:ascii="Book Antiqua" w:hAnsi="Book Antiqua"/>
          <w:b/>
          <w:u w:val="single"/>
        </w:rPr>
        <w:t>8</w:t>
      </w:r>
      <w:r w:rsidRPr="00011AEB">
        <w:rPr>
          <w:rFonts w:ascii="Book Antiqua" w:hAnsi="Book Antiqua"/>
          <w:b/>
          <w:u w:val="single"/>
        </w:rPr>
        <w:t>00 eur</w:t>
      </w:r>
      <w:r w:rsidRPr="00011AEB">
        <w:rPr>
          <w:rFonts w:ascii="Book Antiqua" w:hAnsi="Book Antiqua"/>
          <w:b/>
        </w:rPr>
        <w:t>.</w:t>
      </w:r>
      <w:r w:rsidRPr="00E9295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V prípade, že by odmeny asistentov a náklady na poslanecké kancelárie neboli zmrazené a priemerná mzda by zostala zachovaná na ú</w:t>
      </w:r>
      <w:r w:rsidR="00D2356B">
        <w:rPr>
          <w:rFonts w:ascii="Book Antiqua" w:hAnsi="Book Antiqua"/>
          <w:b/>
        </w:rPr>
        <w:t xml:space="preserve">rovni roka 2015, tak by úspora </w:t>
      </w:r>
      <w:r>
        <w:rPr>
          <w:rFonts w:ascii="Book Antiqua" w:hAnsi="Book Antiqua"/>
          <w:b/>
        </w:rPr>
        <w:t xml:space="preserve">na odmenách asistentov a nákladoch na poslanecké kancelárie narástla až do výšky </w:t>
      </w:r>
      <w:r w:rsidRPr="00170248">
        <w:rPr>
          <w:rFonts w:ascii="Book Antiqua" w:hAnsi="Book Antiqua"/>
          <w:b/>
          <w:u w:val="single"/>
        </w:rPr>
        <w:t>5 721 840 eur</w:t>
      </w:r>
      <w:r w:rsidRPr="00170248">
        <w:rPr>
          <w:rFonts w:ascii="Book Antiqua" w:hAnsi="Book Antiqua"/>
          <w:b/>
        </w:rPr>
        <w:t>.</w:t>
      </w:r>
    </w:p>
    <w:p w:rsidR="00EA1E00" w:rsidP="00EA1E00">
      <w:pPr>
        <w:bidi w:val="0"/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Celková úspora na platoch, paušálnych náhradách, odmenách asistentov a poslaneckých kanceláriách predstavuje za jedno 4-ročné volebné obdobie sumu </w:t>
        <w:br/>
      </w:r>
      <w:r w:rsidRPr="00114D93">
        <w:rPr>
          <w:rFonts w:ascii="Book Antiqua" w:hAnsi="Book Antiqua" w:cs="Arial"/>
          <w:b/>
          <w:u w:val="single"/>
        </w:rPr>
        <w:t>minimálne 14 671 800 eur</w:t>
      </w:r>
      <w:r>
        <w:rPr>
          <w:rFonts w:ascii="Book Antiqua" w:hAnsi="Book Antiqua" w:cs="Arial"/>
        </w:rPr>
        <w:t xml:space="preserve">. Môže však presiahnuť až sumu </w:t>
      </w:r>
      <w:r w:rsidRPr="004F09B2">
        <w:rPr>
          <w:rFonts w:ascii="Book Antiqua" w:hAnsi="Book Antiqua" w:cs="Arial"/>
          <w:b/>
          <w:u w:val="single"/>
        </w:rPr>
        <w:t>18 miliónov eur</w:t>
      </w:r>
      <w:r>
        <w:rPr>
          <w:rFonts w:ascii="Book Antiqua" w:hAnsi="Book Antiqua" w:cs="Arial"/>
        </w:rPr>
        <w:t xml:space="preserve">. </w:t>
      </w:r>
    </w:p>
    <w:p w:rsidR="00EA1E00" w:rsidRPr="00820496" w:rsidP="00EA1E00">
      <w:pPr>
        <w:bidi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>Zníženie počtu poslancov NR SR na 100 sa môže odraziť aj na znížení počtu zamestnancov NR SR, ako aj na znížení nákladov na náhrady</w:t>
      </w:r>
      <w:r w:rsidR="00D2356B">
        <w:rPr>
          <w:rFonts w:ascii="Book Antiqua" w:hAnsi="Book Antiqua" w:cs="Arial"/>
        </w:rPr>
        <w:t xml:space="preserve"> za ubytovanie poslancov </w:t>
        <w:br/>
        <w:t xml:space="preserve">NR SR </w:t>
      </w:r>
      <w:r>
        <w:rPr>
          <w:rFonts w:ascii="Book Antiqua" w:hAnsi="Book Antiqua"/>
        </w:rPr>
        <w:t xml:space="preserve">(§ 4 ods. 2 zákona), </w:t>
      </w:r>
      <w:r>
        <w:rPr>
          <w:rFonts w:ascii="Book Antiqua" w:hAnsi="Book Antiqua" w:cs="Arial"/>
        </w:rPr>
        <w:t xml:space="preserve">nákladov na cestovné náhrady pri cestách poslancov NR SR </w:t>
        <w:br/>
        <w:t xml:space="preserve">do zahraničia </w:t>
      </w:r>
      <w:r>
        <w:rPr>
          <w:rFonts w:ascii="Book Antiqua" w:hAnsi="Book Antiqua"/>
        </w:rPr>
        <w:t xml:space="preserve">(§ 4 ods. 3 zákona), </w:t>
      </w:r>
      <w:r>
        <w:rPr>
          <w:rFonts w:ascii="Book Antiqua" w:hAnsi="Book Antiqua" w:cs="Arial"/>
        </w:rPr>
        <w:t xml:space="preserve">nákladov na technické prostriedky potrebné na výkon mandátu poslanca NR SR </w:t>
      </w:r>
      <w:r>
        <w:rPr>
          <w:rFonts w:ascii="Book Antiqua" w:hAnsi="Book Antiqua"/>
        </w:rPr>
        <w:t>(§ 4 ods. 4 zákona)</w:t>
      </w:r>
      <w:r>
        <w:t xml:space="preserve">, </w:t>
      </w:r>
      <w:r>
        <w:rPr>
          <w:rFonts w:ascii="Book Antiqua" w:hAnsi="Book Antiqua" w:cs="Arial"/>
        </w:rPr>
        <w:t xml:space="preserve">nákladov na ubytovanie poslancov NR SR </w:t>
        <w:br/>
      </w:r>
      <w:r>
        <w:rPr>
          <w:rFonts w:ascii="Book Antiqua" w:hAnsi="Book Antiqua"/>
        </w:rPr>
        <w:t xml:space="preserve">(§ 4 ods. 5 zákona) a nákladov na prevádzku poslaneckej kancelárie v priestoroch NR SR </w:t>
        <w:br/>
        <w:t>(§ 4a ods. 1 zákona)</w:t>
      </w:r>
      <w:r>
        <w:rPr>
          <w:rFonts w:ascii="Book Antiqua" w:hAnsi="Book Antiqua" w:cs="Arial"/>
        </w:rPr>
        <w:t xml:space="preserve">, čo by prinieslo ďalšiu úsporu finančných prostriedkov čerpaných </w:t>
        <w:br/>
        <w:t>zo štátneho rozpočtu.</w:t>
      </w:r>
    </w:p>
    <w:p w:rsidR="00EA1E00" w:rsidP="00EA1E00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 xml:space="preserve">Pri znížení počtu poslancov NR SR o 50, t. j. o 1/3, by súčasne došlo k zefektívneniu práce NR SR, nakoľko legislatívny proces by zákonite prebiehal podstatne rýchlejšie. </w:t>
        <w:br/>
        <w:t xml:space="preserve">Dá sa totiž oprávnene očakávať menší počet poslancov NR SR prihlásených do rozpravy, s faktickými poznámkami či procedurálnymi návrhmi v pléne, ako aj vo výboroch NR SR.   </w:t>
      </w:r>
    </w:p>
    <w:p w:rsidR="00EA1E00" w:rsidP="00EA1E00">
      <w:pPr>
        <w:bidi w:val="0"/>
        <w:jc w:val="both"/>
        <w:rPr>
          <w:rFonts w:ascii="Book Antiqua" w:hAnsi="Book Antiqua"/>
        </w:rPr>
      </w:pPr>
      <w:r>
        <w:rPr>
          <w:rFonts w:ascii="Book Antiqua" w:hAnsi="Book Antiqua" w:cs="Arial"/>
        </w:rPr>
        <w:tab/>
        <w:t xml:space="preserve">100 poslancov NR SR je absolútne dostatočný počet na to, aby NR SR plnila svoju ústavnú funkciu. V Ústave SR (čl. 73 ods. 2) máme zakotvený zákaz imperatívneho mandátu, čo znamená, že </w:t>
      </w:r>
      <w:r w:rsidRPr="00B5595C">
        <w:rPr>
          <w:rFonts w:ascii="Book Antiqua" w:hAnsi="Book Antiqua" w:cs="Arial"/>
        </w:rPr>
        <w:t>poslanci NR SR „</w:t>
      </w:r>
      <w:r w:rsidRPr="00B5595C">
        <w:rPr>
          <w:rFonts w:ascii="Book Antiqua" w:hAnsi="Book Antiqua"/>
        </w:rPr>
        <w:t xml:space="preserve">mandát vykonávajú osobne podľa svojho svedomia </w:t>
      </w:r>
      <w:r>
        <w:rPr>
          <w:rFonts w:ascii="Book Antiqua" w:hAnsi="Book Antiqua"/>
        </w:rPr>
        <w:br/>
      </w:r>
      <w:r w:rsidRPr="00B5595C">
        <w:rPr>
          <w:rFonts w:ascii="Book Antiqua" w:hAnsi="Book Antiqua"/>
        </w:rPr>
        <w:t>a presvedčenia a nie sú viazaní príkazmi“.</w:t>
      </w:r>
      <w:r>
        <w:rPr>
          <w:rFonts w:ascii="Book Antiqua" w:hAnsi="Book Antiqua"/>
        </w:rPr>
        <w:t xml:space="preserve"> Dlhodobé skúsenosti z praktického fungovania </w:t>
        <w:br/>
        <w:t xml:space="preserve">NR SR však jasne ukazujú, že jednotliví poslanci NR SR, až na malé výnimky, hlasujú jednotne podľa svojej príslušnosti k poslaneckých klubom, pričom vystúpenia v rozprave nemajú žiaden alebo majú len minimálny vplyv na zmenu ich vopred dohodnutého hlasovania. Vzhľadom na to je zrejmé, že v zásade nezáleží či o danej veci hlasuje </w:t>
      </w:r>
      <w:r w:rsidR="00D2356B">
        <w:rPr>
          <w:rFonts w:ascii="Book Antiqua" w:hAnsi="Book Antiqua"/>
        </w:rPr>
        <w:br/>
      </w:r>
      <w:r>
        <w:rPr>
          <w:rFonts w:ascii="Book Antiqua" w:hAnsi="Book Antiqua"/>
        </w:rPr>
        <w:t>150 poslancov NR SR alebo len 100 poslancov NR SR.</w:t>
      </w:r>
    </w:p>
    <w:p w:rsidR="00EA1E00" w:rsidP="00EA1E00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Navyše, mnohí poslanci sa do práce NR SR zapájajú len v minimálnej miere,</w:t>
        <w:br/>
        <w:t xml:space="preserve">čo dokazuje ich nízky počet vystúpení v rozprave, počet podaných návrhov zákonov, pozmeňujúcich a doplňujúcich návrhov, alebo interpelácií.  </w:t>
      </w:r>
    </w:p>
    <w:p w:rsidR="00EA1E00" w:rsidRPr="00FA155D" w:rsidP="00EA1E00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FA155D">
        <w:rPr>
          <w:rFonts w:ascii="Book Antiqua" w:hAnsi="Book Antiqua" w:cs="Arial"/>
          <w:color w:val="000000" w:themeColor="tx1" w:themeShade="FF"/>
        </w:rPr>
        <w:t xml:space="preserve">V súčasnosti pripadá na jedného poslanca NR SR 36 160 obyvateľov Slovenskej republiky. Komparáciou parlamentných systémov v iných členských štátoch Európskej únie bolo zistené, že </w:t>
      </w:r>
      <w:r w:rsidRPr="00FA155D">
        <w:rPr>
          <w:rFonts w:ascii="Book Antiqua" w:hAnsi="Book Antiqua" w:cs="Arial"/>
          <w:b/>
          <w:color w:val="000000" w:themeColor="tx1" w:themeShade="FF"/>
        </w:rPr>
        <w:t>12 štátov</w:t>
      </w:r>
      <w:r w:rsidRPr="00FA155D">
        <w:rPr>
          <w:rFonts w:ascii="Book Antiqua" w:hAnsi="Book Antiqua" w:cs="Arial"/>
          <w:color w:val="000000" w:themeColor="tx1" w:themeShade="FF"/>
        </w:rPr>
        <w:t xml:space="preserve"> má väčší počet obyvateľov pripadajúcich na jedného poslanca parlamentu, ako má Slovenská republika. Dokonca aj po znížení počtu poslancov NR SR </w:t>
      </w:r>
      <w:r w:rsidR="00D2356B">
        <w:rPr>
          <w:rFonts w:ascii="Book Antiqua" w:hAnsi="Book Antiqua" w:cs="Arial"/>
          <w:color w:val="000000" w:themeColor="tx1" w:themeShade="FF"/>
        </w:rPr>
        <w:br/>
      </w:r>
      <w:r w:rsidRPr="00FA155D">
        <w:rPr>
          <w:rFonts w:ascii="Book Antiqua" w:hAnsi="Book Antiqua" w:cs="Arial"/>
          <w:color w:val="000000" w:themeColor="tx1" w:themeShade="FF"/>
        </w:rPr>
        <w:t xml:space="preserve">na 100 bude ešte stále </w:t>
      </w:r>
      <w:r w:rsidRPr="00FA155D">
        <w:rPr>
          <w:rFonts w:ascii="Book Antiqua" w:hAnsi="Book Antiqua" w:cs="Arial"/>
          <w:b/>
          <w:color w:val="000000" w:themeColor="tx1" w:themeShade="FF"/>
        </w:rPr>
        <w:t>6 štátov</w:t>
      </w:r>
      <w:r w:rsidRPr="00FA155D">
        <w:rPr>
          <w:rFonts w:ascii="Book Antiqua" w:hAnsi="Book Antiqua" w:cs="Arial"/>
          <w:color w:val="000000" w:themeColor="tx1" w:themeShade="FF"/>
        </w:rPr>
        <w:t xml:space="preserve"> s vyšším počtom obyvateľov na jedného poslanca parlamentu. </w:t>
      </w:r>
    </w:p>
    <w:p w:rsidR="00EA1E00" w:rsidP="00EA1E00">
      <w:pPr>
        <w:bidi w:val="0"/>
        <w:ind w:firstLine="708"/>
        <w:jc w:val="both"/>
        <w:rPr>
          <w:rFonts w:ascii="Book Antiqua" w:hAnsi="Book Antiqua" w:cs="Arial"/>
        </w:rPr>
      </w:pPr>
    </w:p>
    <w:p w:rsidR="00D2356B" w:rsidP="00EA1E00">
      <w:pPr>
        <w:bidi w:val="0"/>
        <w:ind w:firstLine="708"/>
        <w:jc w:val="both"/>
        <w:rPr>
          <w:rFonts w:ascii="Book Antiqua" w:hAnsi="Book Antiqua" w:cs="Arial"/>
        </w:rPr>
      </w:pPr>
    </w:p>
    <w:p w:rsidR="00EA1E00" w:rsidP="00EA1E00">
      <w:pPr>
        <w:bidi w:val="0"/>
        <w:ind w:firstLine="708"/>
        <w:jc w:val="both"/>
        <w:rPr>
          <w:rFonts w:ascii="Book Antiqua" w:hAnsi="Book Antiqua" w:cs="Arial"/>
        </w:rPr>
      </w:pPr>
    </w:p>
    <w:tbl>
      <w:tblPr>
        <w:tblStyle w:val="TableNormal"/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5"/>
        <w:gridCol w:w="3539"/>
        <w:gridCol w:w="1624"/>
        <w:gridCol w:w="1670"/>
        <w:gridCol w:w="1794"/>
      </w:tblGrid>
      <w:tr>
        <w:tblPrEx>
          <w:tblW w:w="9042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Porovnanie veľkosti parlamentov členských štátov Európskej únie</w:t>
            </w:r>
            <w:r w:rsidRPr="00D93BED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br/>
              <w:t>pri počte 150 poslancov Národnej rady Slovenskej republiky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Č.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Štát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</w:r>
            <w:r w:rsidRPr="00D93BED">
              <w:rPr>
                <w:rFonts w:ascii="Book Antiqua" w:hAnsi="Book Antiqua"/>
                <w:color w:val="000000"/>
                <w:lang w:eastAsia="sk-SK"/>
              </w:rPr>
              <w:t>obyvateľov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poslancov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obyvateľov</w:t>
              <w:br/>
              <w:t xml:space="preserve"> na 1 poslanca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Nemecká spolková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81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145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99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116</w:t>
            </w:r>
            <w:r w:rsidR="00C83B35">
              <w:rPr>
                <w:rFonts w:ascii="Book Antiqua" w:hAnsi="Book Antiqua"/>
                <w:color w:val="000000" w:themeColor="tx1" w:themeShade="FF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471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Španielske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46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269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616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75 354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Holandsko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936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520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225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75 273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Francúzska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66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925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72 225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Poľská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37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999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494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560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67 856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6.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Talianska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60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951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63 935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Belgické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285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210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53 742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8.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Maďarsko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844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686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199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49 471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9.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</w:rPr>
              <w:t>Spojené kráľovstvo Veľkej Británie a Severného Írska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65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138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232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1447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45 016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10.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Portugalská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348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648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230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44 994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Rumunsko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832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514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38 584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Česká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551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219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281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37 549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13.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/>
                <w:bCs/>
                <w:color w:val="000000"/>
                <w:lang w:eastAsia="sk-SK"/>
              </w:rPr>
              <w:t>Slovenská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b/>
              </w:rPr>
              <w:t>5</w:t>
            </w:r>
            <w:r>
              <w:rPr>
                <w:rFonts w:ascii="Book Antiqua" w:hAnsi="Book Antiqua"/>
                <w:b/>
              </w:rPr>
              <w:t> </w:t>
            </w:r>
            <w:r w:rsidRPr="00D93BED">
              <w:rPr>
                <w:rFonts w:ascii="Book Antiqua" w:hAnsi="Book Antiqua"/>
                <w:b/>
              </w:rPr>
              <w:t>424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D93BED">
              <w:rPr>
                <w:rFonts w:ascii="Book Antiqua" w:hAnsi="Book Antiqua"/>
                <w:b/>
              </w:rPr>
              <w:t>050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150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36 160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Grécka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823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732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300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36 079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15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Rakúska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8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611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244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35 291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16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Dánske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676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002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179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31 710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Bulharská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7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177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240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29 908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18.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Švédske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798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871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349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28 077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19.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Chorvátska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224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404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151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27 976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Fínska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482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013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27 410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Írsko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640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703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218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21 288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Cyperská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165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56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20 809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Litovská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910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199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141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20 640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24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Lotyšská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978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440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19 784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Slovinská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063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768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15 875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26.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Estónska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311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12 990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27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Luxemburské veľkovojvodstvo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569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676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9495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28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Maltská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431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333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6251</w:t>
            </w:r>
          </w:p>
        </w:tc>
      </w:tr>
    </w:tbl>
    <w:p w:rsidR="00EA1E00" w:rsidRPr="00C83B35" w:rsidP="00EA1E00">
      <w:pPr>
        <w:bidi w:val="0"/>
        <w:jc w:val="both"/>
        <w:rPr>
          <w:rFonts w:ascii="Book Antiqua" w:hAnsi="Book Antiqua" w:cs="Arial"/>
          <w:sz w:val="2"/>
          <w:u w:val="single"/>
        </w:rPr>
      </w:pPr>
    </w:p>
    <w:p w:rsidR="00EA1E00" w:rsidRPr="00C83B35" w:rsidP="00EA1E00">
      <w:pPr>
        <w:bidi w:val="0"/>
        <w:jc w:val="both"/>
        <w:rPr>
          <w:rFonts w:ascii="Book Antiqua" w:hAnsi="Book Antiqua" w:cs="Arial"/>
          <w:sz w:val="18"/>
        </w:rPr>
      </w:pPr>
      <w:r w:rsidRPr="00C83B35">
        <w:rPr>
          <w:rFonts w:ascii="Book Antiqua" w:hAnsi="Book Antiqua" w:cs="Arial"/>
          <w:sz w:val="18"/>
          <w:u w:val="single"/>
        </w:rPr>
        <w:t>Poznámka:</w:t>
      </w:r>
      <w:r w:rsidRPr="00C83B35">
        <w:rPr>
          <w:rFonts w:ascii="Book Antiqua" w:hAnsi="Book Antiqua" w:cs="Arial"/>
          <w:sz w:val="18"/>
        </w:rPr>
        <w:t xml:space="preserve"> </w:t>
        <w:br/>
        <w:t xml:space="preserve">V prípade dvojkomorových parlamentov bol do výpočtu zahrnutý celkový počet poslancov, </w:t>
        <w:br/>
        <w:t>t. j. členov hornej aj dolnej komory parlamentu.</w:t>
      </w:r>
    </w:p>
    <w:p w:rsidR="00EA1E00" w:rsidP="00EA1E00">
      <w:pPr>
        <w:bidi w:val="0"/>
        <w:jc w:val="both"/>
        <w:rPr>
          <w:rFonts w:ascii="Book Antiqua" w:hAnsi="Book Antiqua" w:cs="Arial"/>
        </w:rPr>
      </w:pPr>
    </w:p>
    <w:p w:rsidR="00EA1E00" w:rsidP="00EA1E00">
      <w:pPr>
        <w:bidi w:val="0"/>
        <w:ind w:firstLine="708"/>
        <w:jc w:val="both"/>
        <w:rPr>
          <w:rFonts w:ascii="Book Antiqua" w:hAnsi="Book Antiqua" w:cs="Arial"/>
          <w:color w:val="FF0000"/>
        </w:rPr>
      </w:pPr>
    </w:p>
    <w:p w:rsidR="00EA1E00" w:rsidP="00EA1E00">
      <w:pPr>
        <w:bidi w:val="0"/>
        <w:ind w:firstLine="708"/>
        <w:jc w:val="both"/>
        <w:rPr>
          <w:rFonts w:ascii="Book Antiqua" w:hAnsi="Book Antiqua" w:cs="Arial"/>
          <w:color w:val="FF0000"/>
        </w:rPr>
      </w:pPr>
    </w:p>
    <w:p w:rsidR="00EA1E00" w:rsidP="00EA1E00">
      <w:pPr>
        <w:bidi w:val="0"/>
        <w:ind w:firstLine="708"/>
        <w:jc w:val="both"/>
        <w:rPr>
          <w:rFonts w:ascii="Book Antiqua" w:hAnsi="Book Antiqua" w:cs="Arial"/>
          <w:color w:val="FF0000"/>
        </w:rPr>
      </w:pPr>
    </w:p>
    <w:p w:rsidR="00D2356B" w:rsidP="00EA1E00">
      <w:pPr>
        <w:bidi w:val="0"/>
        <w:ind w:firstLine="708"/>
        <w:jc w:val="both"/>
        <w:rPr>
          <w:rFonts w:ascii="Book Antiqua" w:hAnsi="Book Antiqua" w:cs="Arial"/>
          <w:color w:val="FF0000"/>
        </w:rPr>
      </w:pPr>
    </w:p>
    <w:tbl>
      <w:tblPr>
        <w:tblStyle w:val="TableNormal"/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5"/>
        <w:gridCol w:w="3539"/>
        <w:gridCol w:w="1624"/>
        <w:gridCol w:w="1670"/>
        <w:gridCol w:w="1794"/>
      </w:tblGrid>
      <w:tr>
        <w:tblPrEx>
          <w:tblW w:w="9042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Porovnanie veľkosti parlamentov členských štátov Európskej únie</w:t>
            </w:r>
            <w:r w:rsidRPr="00D93BED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br/>
              <w:t>pri počte 100 poslancov Národnej rady Slovenskej republiky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Č.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 w:rsidRPr="00D93BED">
              <w:rPr>
                <w:rFonts w:ascii="Book Antiqua" w:hAnsi="Book Antiqua"/>
                <w:lang w:eastAsia="sk-SK"/>
              </w:rPr>
              <w:t>Štát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</w:r>
            <w:r w:rsidRPr="00D93BED">
              <w:rPr>
                <w:rFonts w:ascii="Book Antiqua" w:hAnsi="Book Antiqua"/>
                <w:color w:val="000000"/>
                <w:lang w:eastAsia="sk-SK"/>
              </w:rPr>
              <w:t>obyvateľov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poslancov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Počet obyvateľov</w:t>
              <w:br/>
              <w:t xml:space="preserve"> na 1 poslanca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Nemecká spolková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81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145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6</w:t>
            </w: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99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116 471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Španielske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46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418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269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616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75 354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Holandsko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936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520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225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75 273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Francúzska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66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925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72 225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Poľská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37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999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494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560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67 856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6.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Talianska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60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802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951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63 935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/>
                <w:bCs/>
                <w:color w:val="000000"/>
                <w:lang w:eastAsia="sk-SK"/>
              </w:rPr>
              <w:t>Slovenská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b/>
              </w:rPr>
              <w:t>5</w:t>
            </w:r>
            <w:r>
              <w:rPr>
                <w:rFonts w:ascii="Book Antiqua" w:hAnsi="Book Antiqua"/>
                <w:b/>
              </w:rPr>
              <w:t> </w:t>
            </w:r>
            <w:r w:rsidRPr="00D93BED">
              <w:rPr>
                <w:rFonts w:ascii="Book Antiqua" w:hAnsi="Book Antiqua"/>
                <w:b/>
              </w:rPr>
              <w:t>424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D93BED">
              <w:rPr>
                <w:rFonts w:ascii="Book Antiqua" w:hAnsi="Book Antiqua"/>
                <w:b/>
              </w:rPr>
              <w:t>050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="00C83B35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10</w:t>
            </w:r>
            <w:r w:rsidRPr="00D93BED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54 240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8.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Belgické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285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721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210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53 742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9.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Maďarsko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844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686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199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49 471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10.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</w:rPr>
              <w:t>Spojené kráľovstvo Veľkej Británie a Severného Írska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65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138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232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1447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45 016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Portugalská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348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648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230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44 994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Rumunsko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832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389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514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38 584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Česká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551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219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281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37 549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14.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Grécka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10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823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732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300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36 079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15</w:t>
            </w:r>
            <w:r>
              <w:rPr>
                <w:rFonts w:ascii="Book Antiqua" w:hAnsi="Book Antiqua"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Rakúska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8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611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088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244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35 291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16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Dánske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676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002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179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31 710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17.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Bulharská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7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177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240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29 908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18.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Švédske kráľovstvo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798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871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349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28 077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19.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Chorvátska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224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404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  <w:color w:val="000000" w:themeColor="tx1" w:themeShade="FF"/>
                <w:lang w:eastAsia="sk-SK"/>
              </w:rPr>
              <w:t>151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27 976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Fínska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482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013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27 410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21.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>Írsko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D93BED">
              <w:rPr>
                <w:rFonts w:ascii="Book Antiqua" w:hAnsi="Book Antiqua"/>
              </w:rPr>
              <w:t>4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640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703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218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>
              <w:rPr>
                <w:rFonts w:ascii="Book Antiqua" w:hAnsi="Book Antiqua"/>
                <w:color w:val="000000" w:themeColor="tx1" w:themeShade="FF"/>
                <w:lang w:eastAsia="sk-SK"/>
              </w:rPr>
              <w:t>21 288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22.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Cyperská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165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56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20 809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23.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Litovská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910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199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141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20 640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24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Lotyšská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978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440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19 784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25.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Slovinská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063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768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130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15 875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26.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Estónska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 </w:t>
            </w:r>
            <w:r w:rsidRPr="00D93BED">
              <w:rPr>
                <w:rFonts w:ascii="Book Antiqua" w:hAnsi="Book Antiqua"/>
              </w:rPr>
              <w:t>311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998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101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12 990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27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Luxemburské veľkovojvodstvo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569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676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9495</w:t>
            </w:r>
          </w:p>
        </w:tc>
      </w:tr>
      <w:tr>
        <w:tblPrEx>
          <w:tblW w:w="9042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90"/>
          <w:jc w:val="center"/>
        </w:trPr>
        <w:tc>
          <w:tcPr>
            <w:tcW w:w="4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28</w:t>
            </w:r>
            <w:r>
              <w:rPr>
                <w:rFonts w:ascii="Book Antiqua" w:hAnsi="Book Antiqua"/>
                <w:bCs/>
                <w:color w:val="000000"/>
                <w:lang w:eastAsia="sk-SK"/>
              </w:rPr>
              <w:t>.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Maltská republika</w:t>
            </w: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</w:rPr>
              <w:t>431</w:t>
            </w:r>
            <w:r>
              <w:rPr>
                <w:rFonts w:ascii="Book Antiqua" w:hAnsi="Book Antiqua"/>
              </w:rPr>
              <w:t xml:space="preserve"> </w:t>
            </w:r>
            <w:r w:rsidRPr="00D93BED">
              <w:rPr>
                <w:rFonts w:ascii="Book Antiqua" w:hAnsi="Book Antiqua"/>
              </w:rPr>
              <w:t>333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bCs/>
                <w:color w:val="000000"/>
                <w:lang w:eastAsia="sk-SK"/>
              </w:rPr>
              <w:t>69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EA1E00" w:rsidRPr="00D93BED" w:rsidP="0008540B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lang w:eastAsia="sk-SK"/>
              </w:rPr>
            </w:pPr>
            <w:r>
              <w:rPr>
                <w:rFonts w:ascii="Book Antiqua" w:hAnsi="Book Antiqua"/>
                <w:bCs/>
                <w:color w:val="000000"/>
                <w:lang w:eastAsia="sk-SK"/>
              </w:rPr>
              <w:t>6251</w:t>
            </w:r>
          </w:p>
        </w:tc>
      </w:tr>
    </w:tbl>
    <w:p w:rsidR="00EA1E00" w:rsidRPr="00C83B35" w:rsidP="00EA1E00">
      <w:pPr>
        <w:bidi w:val="0"/>
        <w:jc w:val="both"/>
        <w:rPr>
          <w:rFonts w:ascii="Book Antiqua" w:hAnsi="Book Antiqua" w:cs="Arial"/>
          <w:sz w:val="2"/>
          <w:u w:val="single"/>
        </w:rPr>
      </w:pPr>
    </w:p>
    <w:p w:rsidR="00EA1E00" w:rsidRPr="00C83B35" w:rsidP="00EA1E00">
      <w:pPr>
        <w:bidi w:val="0"/>
        <w:jc w:val="both"/>
        <w:rPr>
          <w:rFonts w:ascii="Book Antiqua" w:hAnsi="Book Antiqua" w:cs="Arial"/>
          <w:sz w:val="18"/>
        </w:rPr>
      </w:pPr>
      <w:r w:rsidRPr="00C83B35">
        <w:rPr>
          <w:rFonts w:ascii="Book Antiqua" w:hAnsi="Book Antiqua" w:cs="Arial"/>
          <w:sz w:val="18"/>
          <w:u w:val="single"/>
        </w:rPr>
        <w:t>Poznámka:</w:t>
      </w:r>
      <w:r w:rsidRPr="00C83B35">
        <w:rPr>
          <w:rFonts w:ascii="Book Antiqua" w:hAnsi="Book Antiqua" w:cs="Arial"/>
          <w:sz w:val="18"/>
        </w:rPr>
        <w:t xml:space="preserve"> </w:t>
        <w:br/>
        <w:t xml:space="preserve">V prípade dvojkomorových parlamentov bol do výpočtu zahrnutý celkový počet poslancov, </w:t>
        <w:br/>
        <w:t>t. j. členov hornej aj dolnej komory parlamentu.</w:t>
      </w:r>
    </w:p>
    <w:p w:rsidR="00EA1E00" w:rsidRPr="00FA155D" w:rsidP="00EA1E00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FA155D">
        <w:rPr>
          <w:rFonts w:ascii="Book Antiqua" w:hAnsi="Book Antiqua" w:cs="Arial"/>
          <w:color w:val="000000" w:themeColor="tx1" w:themeShade="FF"/>
        </w:rPr>
        <w:t xml:space="preserve">Z uvedeného je zrejmé, že </w:t>
      </w:r>
      <w:r>
        <w:rPr>
          <w:rFonts w:ascii="Book Antiqua" w:hAnsi="Book Antiqua" w:cs="Arial"/>
          <w:color w:val="000000" w:themeColor="tx1" w:themeShade="FF"/>
        </w:rPr>
        <w:t xml:space="preserve">vyšší počet obyvateľov pripadajúcich na 1 poslanca parlamentu, </w:t>
      </w:r>
      <w:r w:rsidRPr="00FA155D">
        <w:rPr>
          <w:rFonts w:ascii="Book Antiqua" w:hAnsi="Book Antiqua" w:cs="Arial"/>
          <w:color w:val="000000" w:themeColor="tx1" w:themeShade="FF"/>
        </w:rPr>
        <w:t xml:space="preserve">ako je v súčasnosti v Slovenskej republike, nie je ničím výnimočným a funguje v mnohých </w:t>
      </w:r>
      <w:r>
        <w:rPr>
          <w:rFonts w:ascii="Book Antiqua" w:hAnsi="Book Antiqua" w:cs="Arial"/>
          <w:color w:val="000000" w:themeColor="tx1" w:themeShade="FF"/>
        </w:rPr>
        <w:t>členských štátoch Európskej únie</w:t>
      </w:r>
      <w:r w:rsidRPr="00FA155D">
        <w:rPr>
          <w:rFonts w:ascii="Book Antiqua" w:hAnsi="Book Antiqua" w:cs="Arial"/>
          <w:color w:val="000000" w:themeColor="tx1" w:themeShade="FF"/>
        </w:rPr>
        <w:t xml:space="preserve"> bez akýchkoľvek problémov.</w:t>
      </w:r>
      <w:r>
        <w:rPr>
          <w:rFonts w:ascii="Book Antiqua" w:hAnsi="Book Antiqua" w:cs="Arial"/>
          <w:color w:val="000000" w:themeColor="tx1" w:themeShade="FF"/>
        </w:rPr>
        <w:t xml:space="preserve"> </w:t>
      </w:r>
    </w:p>
    <w:p w:rsidR="00EA1E00" w:rsidP="00EA1E00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 xml:space="preserve"> </w:t>
      </w:r>
      <w:r w:rsidRPr="00380774">
        <w:rPr>
          <w:rFonts w:ascii="Book Antiqua" w:hAnsi="Book Antiqua" w:cs="Arial"/>
        </w:rPr>
        <w:t xml:space="preserve">Predložený návrh má </w:t>
      </w:r>
      <w:r>
        <w:rPr>
          <w:rFonts w:ascii="Book Antiqua" w:hAnsi="Book Antiqua" w:cs="Arial"/>
        </w:rPr>
        <w:t xml:space="preserve">jednoznačne </w:t>
      </w:r>
      <w:r w:rsidRPr="00380774">
        <w:rPr>
          <w:rFonts w:ascii="Book Antiqua" w:hAnsi="Book Antiqua" w:cs="Arial"/>
        </w:rPr>
        <w:t xml:space="preserve">pozitívny vplyv na štátny rozpočet. </w:t>
      </w:r>
    </w:p>
    <w:p w:rsidR="00C5238B" w:rsidRPr="00430035" w:rsidP="00C5238B">
      <w:pPr>
        <w:numPr>
          <w:numId w:val="3"/>
        </w:numPr>
        <w:bidi w:val="0"/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t>Osobitná časť</w:t>
      </w:r>
    </w:p>
    <w:p w:rsidR="00C5238B" w:rsidRPr="00AC7C7A" w:rsidP="00C5238B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Rovná spojovacia šípka 1" o:spid="_x0000_s1026" type="#_x0000_t32" style="width:455pt;height:0;margin-top:2.75pt;margin-left:-0.35pt;position:absolute;visibility:visible;z-index:251658240" filled="f" stroked="t">
            <v:path arrowok="t"/>
            <o:lock v:ext="edit" aspectratio="f" shapetype="t"/>
          </v:shape>
        </w:pict>
      </w:r>
    </w:p>
    <w:p w:rsidR="00C5238B" w:rsidRPr="009E2AC6" w:rsidP="00C5238B">
      <w:pPr>
        <w:bidi w:val="0"/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0E6793" w:rsidRPr="000E6793" w:rsidP="004F09B2">
      <w:pPr>
        <w:bidi w:val="0"/>
        <w:jc w:val="both"/>
        <w:rPr>
          <w:rFonts w:ascii="Book Antiqua" w:hAnsi="Book Antiqua" w:cs="Arial"/>
          <w:u w:val="single"/>
        </w:rPr>
      </w:pPr>
      <w:r w:rsidRPr="000E6793">
        <w:rPr>
          <w:rFonts w:ascii="Book Antiqua" w:hAnsi="Book Antiqua" w:cs="Arial"/>
          <w:u w:val="single"/>
        </w:rPr>
        <w:t>K bodu 1</w:t>
      </w:r>
    </w:p>
    <w:p w:rsidR="00C5238B" w:rsidRPr="000E6793" w:rsidP="00C83B35">
      <w:pPr>
        <w:bidi w:val="0"/>
        <w:ind w:firstLine="708"/>
        <w:jc w:val="both"/>
        <w:rPr>
          <w:rFonts w:ascii="Book Antiqua" w:hAnsi="Book Antiqua" w:cs="Arial"/>
        </w:rPr>
      </w:pPr>
      <w:r w:rsidRPr="000E6793" w:rsidR="004D2B56">
        <w:rPr>
          <w:rFonts w:ascii="Book Antiqua" w:hAnsi="Book Antiqua" w:cs="Arial"/>
        </w:rPr>
        <w:t xml:space="preserve">Počet poslancov Národnej rady Slovenskej republiky sa znižuje zo súčasných </w:t>
      </w:r>
      <w:r w:rsidR="00C83B35">
        <w:rPr>
          <w:rFonts w:ascii="Book Antiqua" w:hAnsi="Book Antiqua" w:cs="Arial"/>
        </w:rPr>
        <w:br/>
      </w:r>
      <w:r w:rsidRPr="000E6793" w:rsidR="004D2B56">
        <w:rPr>
          <w:rFonts w:ascii="Book Antiqua" w:hAnsi="Book Antiqua" w:cs="Arial"/>
        </w:rPr>
        <w:t>150 na 100.</w:t>
      </w:r>
    </w:p>
    <w:p w:rsidR="000E6793" w:rsidRPr="000E6793" w:rsidP="004F09B2">
      <w:pPr>
        <w:bidi w:val="0"/>
        <w:jc w:val="both"/>
        <w:rPr>
          <w:rFonts w:ascii="Book Antiqua" w:hAnsi="Book Antiqua" w:cs="Arial"/>
          <w:u w:val="single"/>
        </w:rPr>
      </w:pPr>
      <w:r w:rsidRPr="000E6793">
        <w:rPr>
          <w:rFonts w:ascii="Book Antiqua" w:hAnsi="Book Antiqua" w:cs="Arial"/>
          <w:u w:val="single"/>
        </w:rPr>
        <w:t>K bodu 2</w:t>
      </w:r>
    </w:p>
    <w:p w:rsidR="000E6793" w:rsidRPr="000E6793" w:rsidP="00C83B35">
      <w:pPr>
        <w:bidi w:val="0"/>
        <w:ind w:firstLine="708"/>
        <w:jc w:val="both"/>
        <w:rPr>
          <w:rFonts w:ascii="Book Antiqua" w:hAnsi="Book Antiqua"/>
          <w:lang w:eastAsia="sk-SK"/>
        </w:rPr>
      </w:pPr>
      <w:r w:rsidRPr="000E6793">
        <w:rPr>
          <w:rFonts w:ascii="Book Antiqua" w:hAnsi="Book Antiqua" w:cs="Arial"/>
        </w:rPr>
        <w:t>Vzhľadom na zníženie počtu poslancov Národnej rady Slo</w:t>
      </w:r>
      <w:r w:rsidR="00C83B35">
        <w:rPr>
          <w:rFonts w:ascii="Book Antiqua" w:hAnsi="Book Antiqua" w:cs="Arial"/>
        </w:rPr>
        <w:t xml:space="preserve">venskej republiky </w:t>
        <w:br/>
        <w:t xml:space="preserve">zo súčasných </w:t>
      </w:r>
      <w:r w:rsidRPr="000E6793">
        <w:rPr>
          <w:rFonts w:ascii="Book Antiqua" w:hAnsi="Book Antiqua" w:cs="Arial"/>
        </w:rPr>
        <w:t>150 na 100 sa mení aj spôsob prideľovani</w:t>
      </w:r>
      <w:r w:rsidR="00E24988">
        <w:rPr>
          <w:rFonts w:ascii="Book Antiqua" w:hAnsi="Book Antiqua" w:cs="Arial"/>
        </w:rPr>
        <w:t>a</w:t>
      </w:r>
      <w:r w:rsidRPr="000E6793">
        <w:rPr>
          <w:rFonts w:ascii="Book Antiqua" w:hAnsi="Book Antiqua" w:cs="Arial"/>
        </w:rPr>
        <w:t xml:space="preserve"> mandátov. </w:t>
      </w:r>
      <w:r w:rsidRPr="000E6793">
        <w:rPr>
          <w:rFonts w:ascii="Book Antiqua" w:hAnsi="Book Antiqua"/>
          <w:lang w:eastAsia="sk-SK"/>
        </w:rPr>
        <w:t xml:space="preserve">Súčet platných hlasov odovzdaných pre postupujúce politické strany alebo koalície sa v zmysle </w:t>
      </w:r>
      <w:r w:rsidR="00C83B35">
        <w:rPr>
          <w:rFonts w:ascii="Book Antiqua" w:hAnsi="Book Antiqua"/>
          <w:lang w:eastAsia="sk-SK"/>
        </w:rPr>
        <w:br/>
      </w:r>
      <w:r w:rsidRPr="000E6793">
        <w:rPr>
          <w:rFonts w:ascii="Book Antiqua" w:hAnsi="Book Antiqua"/>
          <w:lang w:eastAsia="sk-SK"/>
        </w:rPr>
        <w:t>Hagenbach – Bischoffovej formuly vydelí číslom 101 (t. j. počet mandátov</w:t>
      </w:r>
      <w:r>
        <w:rPr>
          <w:rFonts w:ascii="Book Antiqua" w:hAnsi="Book Antiqua"/>
          <w:lang w:eastAsia="sk-SK"/>
        </w:rPr>
        <w:t xml:space="preserve"> zvýšený</w:t>
      </w:r>
      <w:r w:rsidRPr="000E6793">
        <w:rPr>
          <w:rFonts w:ascii="Book Antiqua" w:hAnsi="Book Antiqua"/>
          <w:lang w:eastAsia="sk-SK"/>
        </w:rPr>
        <w:t xml:space="preserve"> o číslo 1).</w:t>
      </w:r>
    </w:p>
    <w:p w:rsidR="000E6793" w:rsidP="00C5238B">
      <w:pPr>
        <w:bidi w:val="0"/>
        <w:jc w:val="both"/>
        <w:rPr>
          <w:rFonts w:ascii="Book Antiqua" w:hAnsi="Book Antiqua" w:cs="Arial"/>
          <w:b/>
        </w:rPr>
      </w:pPr>
    </w:p>
    <w:p w:rsidR="00C5238B" w:rsidRPr="006C1AE0" w:rsidP="00C5238B">
      <w:pPr>
        <w:bidi w:val="0"/>
        <w:jc w:val="both"/>
        <w:rPr>
          <w:rFonts w:ascii="Book Antiqua" w:hAnsi="Book Antiqua" w:cs="Arial"/>
          <w:b/>
        </w:rPr>
      </w:pPr>
      <w:r w:rsidRPr="006C1AE0">
        <w:rPr>
          <w:rFonts w:ascii="Book Antiqua" w:hAnsi="Book Antiqua" w:cs="Arial"/>
          <w:b/>
        </w:rPr>
        <w:t>Čl. II</w:t>
      </w:r>
    </w:p>
    <w:p w:rsidR="004D2B56" w:rsidRPr="006C1AE0" w:rsidP="00C83B35">
      <w:pPr>
        <w:pStyle w:val="Default"/>
        <w:bidi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6C1AE0" w:rsidR="00C5238B">
        <w:rPr>
          <w:rFonts w:ascii="Book Antiqua" w:hAnsi="Book Antiqua" w:cs="Arial"/>
          <w:sz w:val="22"/>
          <w:szCs w:val="22"/>
        </w:rPr>
        <w:t>Navrhuje sa účinnosť</w:t>
      </w:r>
      <w:r w:rsidRPr="006C1AE0" w:rsidR="004F09B2">
        <w:rPr>
          <w:rFonts w:ascii="Book Antiqua" w:hAnsi="Book Antiqua" w:cs="Arial"/>
          <w:sz w:val="22"/>
          <w:szCs w:val="22"/>
        </w:rPr>
        <w:t xml:space="preserve"> </w:t>
      </w:r>
      <w:r w:rsidRPr="006C1AE0" w:rsidR="00C5238B">
        <w:rPr>
          <w:rFonts w:ascii="Book Antiqua" w:hAnsi="Book Antiqua" w:cs="Arial"/>
          <w:sz w:val="22"/>
          <w:szCs w:val="22"/>
        </w:rPr>
        <w:t xml:space="preserve">zákona </w:t>
      </w:r>
      <w:r w:rsidRPr="006C1AE0">
        <w:rPr>
          <w:rFonts w:ascii="Book Antiqua" w:hAnsi="Book Antiqua" w:cs="Times New Roman"/>
          <w:sz w:val="22"/>
          <w:szCs w:val="22"/>
          <w:lang w:bidi="ar-SA"/>
        </w:rPr>
        <w:t>odo dň</w:t>
      </w:r>
      <w:r w:rsidR="000E6793">
        <w:rPr>
          <w:rFonts w:ascii="Book Antiqua" w:hAnsi="Book Antiqua" w:cs="Times New Roman"/>
          <w:sz w:val="22"/>
          <w:szCs w:val="22"/>
          <w:lang w:bidi="ar-SA"/>
        </w:rPr>
        <w:t xml:space="preserve">a, kedy skončí volebné obdobie </w:t>
      </w:r>
      <w:r w:rsidRPr="006C1AE0">
        <w:rPr>
          <w:rFonts w:ascii="Book Antiqua" w:hAnsi="Book Antiqua" w:cs="Times New Roman"/>
          <w:sz w:val="22"/>
          <w:szCs w:val="22"/>
          <w:lang w:bidi="ar-SA"/>
        </w:rPr>
        <w:t xml:space="preserve">Národnej rady Slovenskej republiky plynúce v čase nadobudnutia platnosti tohto ústavného zákona </w:t>
      </w:r>
      <w:r w:rsidR="00C83B35">
        <w:rPr>
          <w:rFonts w:ascii="Book Antiqua" w:hAnsi="Book Antiqua" w:cs="Times New Roman"/>
          <w:sz w:val="22"/>
          <w:szCs w:val="22"/>
          <w:lang w:bidi="ar-SA"/>
        </w:rPr>
        <w:br/>
      </w:r>
      <w:r w:rsidRPr="006C1AE0">
        <w:rPr>
          <w:rFonts w:ascii="Book Antiqua" w:hAnsi="Book Antiqua" w:cs="Times New Roman"/>
          <w:sz w:val="22"/>
          <w:szCs w:val="22"/>
          <w:lang w:bidi="ar-SA"/>
        </w:rPr>
        <w:t xml:space="preserve">alebo </w:t>
      </w:r>
      <w:r w:rsidRPr="006C1AE0" w:rsidR="004F09B2">
        <w:rPr>
          <w:rFonts w:ascii="Book Antiqua" w:hAnsi="Book Antiqua" w:cs="Times New Roman"/>
          <w:sz w:val="22"/>
          <w:szCs w:val="22"/>
          <w:lang w:bidi="ar-SA"/>
        </w:rPr>
        <w:t>odo dňa</w:t>
      </w:r>
      <w:r w:rsidRPr="006C1AE0">
        <w:rPr>
          <w:rFonts w:ascii="Book Antiqua" w:hAnsi="Book Antiqua" w:cs="Times New Roman"/>
          <w:sz w:val="22"/>
          <w:szCs w:val="22"/>
          <w:lang w:bidi="ar-SA"/>
        </w:rPr>
        <w:t xml:space="preserve"> rozpustenia Národnej rady Slovenskej republiky vo volebnom období plynúcom v čas</w:t>
      </w:r>
      <w:r w:rsidR="000E6793">
        <w:rPr>
          <w:rFonts w:ascii="Book Antiqua" w:hAnsi="Book Antiqua" w:cs="Times New Roman"/>
          <w:sz w:val="22"/>
          <w:szCs w:val="22"/>
          <w:lang w:bidi="ar-SA"/>
        </w:rPr>
        <w:t xml:space="preserve">e nadobudnutia platnosti tohto </w:t>
      </w:r>
      <w:r w:rsidRPr="006C1AE0">
        <w:rPr>
          <w:rFonts w:ascii="Book Antiqua" w:hAnsi="Book Antiqua" w:cs="Times New Roman"/>
          <w:sz w:val="22"/>
          <w:szCs w:val="22"/>
          <w:lang w:bidi="ar-SA"/>
        </w:rPr>
        <w:t>zákona.</w:t>
      </w:r>
    </w:p>
    <w:p w:rsidR="004D2B56" w:rsidP="00C5238B">
      <w:pPr>
        <w:bidi w:val="0"/>
        <w:jc w:val="both"/>
        <w:rPr>
          <w:rFonts w:ascii="Book Antiqua" w:hAnsi="Book Antiqua" w:cs="Arial"/>
        </w:rPr>
      </w:pPr>
    </w:p>
    <w:p w:rsidR="00265C56" w:rsidRPr="00C5238B" w:rsidP="00A95782">
      <w:pPr>
        <w:bidi w:val="0"/>
        <w:spacing w:after="0" w:line="240" w:lineRule="auto"/>
        <w:rPr>
          <w:rFonts w:ascii="Book Antiqua" w:hAnsi="Book Antiqua" w:cs="Arial"/>
        </w:rPr>
      </w:pPr>
    </w:p>
    <w:sectPr w:rsidSect="0046213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40665"/>
    <w:rsid w:val="0008540B"/>
    <w:rsid w:val="000B2FAE"/>
    <w:rsid w:val="000E6793"/>
    <w:rsid w:val="00114D93"/>
    <w:rsid w:val="00126CC1"/>
    <w:rsid w:val="001632E7"/>
    <w:rsid w:val="00170248"/>
    <w:rsid w:val="001C329B"/>
    <w:rsid w:val="001F16FA"/>
    <w:rsid w:val="00265C56"/>
    <w:rsid w:val="00334AA1"/>
    <w:rsid w:val="00350B12"/>
    <w:rsid w:val="00377562"/>
    <w:rsid w:val="00380774"/>
    <w:rsid w:val="00422E02"/>
    <w:rsid w:val="0042757B"/>
    <w:rsid w:val="00430035"/>
    <w:rsid w:val="00462133"/>
    <w:rsid w:val="004D2B56"/>
    <w:rsid w:val="004F09B2"/>
    <w:rsid w:val="005226EF"/>
    <w:rsid w:val="005B4FBA"/>
    <w:rsid w:val="005E3ACF"/>
    <w:rsid w:val="00634B93"/>
    <w:rsid w:val="006524C7"/>
    <w:rsid w:val="006728FA"/>
    <w:rsid w:val="006974DD"/>
    <w:rsid w:val="006C1AE0"/>
    <w:rsid w:val="00770F2B"/>
    <w:rsid w:val="00774B9F"/>
    <w:rsid w:val="00786005"/>
    <w:rsid w:val="007A2A45"/>
    <w:rsid w:val="00812F93"/>
    <w:rsid w:val="00820496"/>
    <w:rsid w:val="008977E9"/>
    <w:rsid w:val="008B5E0B"/>
    <w:rsid w:val="008D4FF3"/>
    <w:rsid w:val="00914DA3"/>
    <w:rsid w:val="00923346"/>
    <w:rsid w:val="0098178F"/>
    <w:rsid w:val="009E2AC6"/>
    <w:rsid w:val="00A215B8"/>
    <w:rsid w:val="00A740AB"/>
    <w:rsid w:val="00A95782"/>
    <w:rsid w:val="00A975CB"/>
    <w:rsid w:val="00AC1244"/>
    <w:rsid w:val="00AC7C7A"/>
    <w:rsid w:val="00B105A0"/>
    <w:rsid w:val="00B5595C"/>
    <w:rsid w:val="00B845D6"/>
    <w:rsid w:val="00C5238B"/>
    <w:rsid w:val="00C83B35"/>
    <w:rsid w:val="00C84EED"/>
    <w:rsid w:val="00D2356B"/>
    <w:rsid w:val="00D3747D"/>
    <w:rsid w:val="00D63EA2"/>
    <w:rsid w:val="00D6790F"/>
    <w:rsid w:val="00D70F0C"/>
    <w:rsid w:val="00D93BED"/>
    <w:rsid w:val="00E24988"/>
    <w:rsid w:val="00E92958"/>
    <w:rsid w:val="00E93C27"/>
    <w:rsid w:val="00EA1E00"/>
    <w:rsid w:val="00EC3DE4"/>
    <w:rsid w:val="00F34106"/>
    <w:rsid w:val="00F450DA"/>
    <w:rsid w:val="00FA155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343A-B98C-482B-839C-EC00E9FC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5</Pages>
  <Words>1523</Words>
  <Characters>8687</Characters>
  <Application>Microsoft Office Word</Application>
  <DocSecurity>0</DocSecurity>
  <Lines>0</Lines>
  <Paragraphs>0</Paragraphs>
  <ScaleCrop>false</ScaleCrop>
  <Company/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4</cp:revision>
  <cp:lastPrinted>2016-08-18T07:43:00Z</cp:lastPrinted>
  <dcterms:created xsi:type="dcterms:W3CDTF">2016-08-18T15:09:00Z</dcterms:created>
  <dcterms:modified xsi:type="dcterms:W3CDTF">2016-08-19T08:42:00Z</dcterms:modified>
</cp:coreProperties>
</file>