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48A" w:rsidRPr="003A4A0F" w:rsidP="000C148A">
      <w:pPr>
        <w:pStyle w:val="Title"/>
        <w:pBdr>
          <w:bottom w:val="single" w:sz="12" w:space="1" w:color="auto"/>
        </w:pBdr>
        <w:bidi w:val="0"/>
        <w:rPr>
          <w:rFonts w:ascii="Times New Roman" w:hAnsi="Times New Roman" w:cs="Times New Roman" w:hint="default"/>
          <w:u w:val="none"/>
        </w:rPr>
      </w:pPr>
      <w:r w:rsidRPr="003A4A0F">
        <w:rPr>
          <w:rFonts w:ascii="Times New Roman" w:hAnsi="Times New Roman" w:cs="Times New Roman" w:hint="default"/>
          <w:u w:val="none"/>
        </w:rPr>
        <w:t>NÁ</w:t>
      </w:r>
      <w:r w:rsidRPr="003A4A0F">
        <w:rPr>
          <w:rFonts w:ascii="Times New Roman" w:hAnsi="Times New Roman" w:cs="Times New Roman" w:hint="default"/>
          <w:u w:val="none"/>
        </w:rPr>
        <w:t>RODNÁ</w:t>
      </w:r>
      <w:r w:rsidRPr="003A4A0F">
        <w:rPr>
          <w:rFonts w:ascii="Times New Roman" w:hAnsi="Times New Roman" w:cs="Times New Roman" w:hint="default"/>
          <w:u w:val="none"/>
        </w:rPr>
        <w:t xml:space="preserve"> RADA SLOVENSKEJ REPUBLIKY</w:t>
      </w:r>
    </w:p>
    <w:p w:rsidR="000C148A" w:rsidRPr="003A4A0F" w:rsidP="000C148A">
      <w:pPr>
        <w:bidi w:val="0"/>
        <w:jc w:val="center"/>
        <w:rPr>
          <w:bCs/>
          <w:u w:val="single"/>
        </w:rPr>
      </w:pPr>
    </w:p>
    <w:p w:rsidR="000C148A" w:rsidRPr="003A4A0F" w:rsidP="000C148A">
      <w:pPr>
        <w:bidi w:val="0"/>
        <w:jc w:val="center"/>
        <w:rPr>
          <w:b/>
          <w:bCs/>
        </w:rPr>
      </w:pPr>
      <w:r w:rsidRPr="003A4A0F">
        <w:rPr>
          <w:b/>
          <w:bCs/>
        </w:rPr>
        <w:t>VI</w:t>
      </w:r>
      <w:r>
        <w:rPr>
          <w:b/>
          <w:bCs/>
        </w:rPr>
        <w:t>I</w:t>
      </w:r>
      <w:r w:rsidRPr="003A4A0F">
        <w:rPr>
          <w:b/>
          <w:bCs/>
        </w:rPr>
        <w:t>. volebné obdobie</w:t>
      </w:r>
    </w:p>
    <w:p w:rsidR="000C148A" w:rsidRPr="003A4A0F" w:rsidP="000C148A">
      <w:pPr>
        <w:tabs>
          <w:tab w:val="left" w:pos="3615"/>
        </w:tabs>
        <w:bidi w:val="0"/>
        <w:jc w:val="center"/>
      </w:pPr>
    </w:p>
    <w:p w:rsidR="00EC2DC7" w:rsidRPr="00536A72" w:rsidP="00EC2DC7">
      <w:pPr>
        <w:bidi w:val="0"/>
        <w:spacing w:after="0" w:line="360" w:lineRule="auto"/>
        <w:jc w:val="center"/>
        <w:rPr>
          <w:rFonts w:ascii="Times New Roman" w:hAnsi="Times New Roman"/>
          <w:b/>
          <w:caps/>
          <w:spacing w:val="30"/>
          <w:sz w:val="24"/>
          <w:szCs w:val="24"/>
        </w:rPr>
      </w:pPr>
      <w:r w:rsidRPr="00536A72">
        <w:rPr>
          <w:rFonts w:ascii="Times New Roman" w:hAnsi="Times New Roman"/>
          <w:b/>
          <w:caps/>
          <w:spacing w:val="30"/>
          <w:sz w:val="24"/>
          <w:szCs w:val="24"/>
        </w:rPr>
        <w:t>Zákon</w:t>
      </w:r>
    </w:p>
    <w:p w:rsidR="00EC2DC7" w:rsidRPr="00536A72" w:rsidP="00EC2DC7">
      <w:pPr>
        <w:bidi w:val="0"/>
        <w:spacing w:after="0" w:line="360" w:lineRule="auto"/>
        <w:jc w:val="center"/>
        <w:rPr>
          <w:rFonts w:ascii="Times New Roman" w:hAnsi="Times New Roman"/>
          <w:sz w:val="24"/>
          <w:szCs w:val="24"/>
        </w:rPr>
      </w:pPr>
    </w:p>
    <w:p w:rsidR="00EC2DC7" w:rsidRPr="00536A72" w:rsidP="00EC2DC7">
      <w:pPr>
        <w:bidi w:val="0"/>
        <w:spacing w:after="0" w:line="360" w:lineRule="auto"/>
        <w:jc w:val="center"/>
        <w:rPr>
          <w:rFonts w:ascii="Times New Roman" w:hAnsi="Times New Roman"/>
          <w:sz w:val="24"/>
          <w:szCs w:val="24"/>
        </w:rPr>
      </w:pPr>
      <w:r w:rsidRPr="00536A72">
        <w:rPr>
          <w:rFonts w:ascii="Times New Roman" w:hAnsi="Times New Roman"/>
          <w:sz w:val="24"/>
          <w:szCs w:val="24"/>
        </w:rPr>
        <w:t>z ... 2016</w:t>
      </w:r>
    </w:p>
    <w:p w:rsidR="00EC2DC7" w:rsidRPr="00536A72" w:rsidP="00EC2DC7">
      <w:pPr>
        <w:bidi w:val="0"/>
        <w:spacing w:after="0" w:line="360" w:lineRule="auto"/>
        <w:jc w:val="center"/>
        <w:rPr>
          <w:rFonts w:ascii="Times New Roman" w:hAnsi="Times New Roman"/>
          <w:sz w:val="24"/>
          <w:szCs w:val="24"/>
        </w:rPr>
      </w:pPr>
    </w:p>
    <w:p w:rsidR="00EC2DC7" w:rsidRPr="00536A72" w:rsidP="00EC2DC7">
      <w:pPr>
        <w:bidi w:val="0"/>
        <w:spacing w:after="0" w:line="360" w:lineRule="auto"/>
        <w:jc w:val="center"/>
        <w:rPr>
          <w:rFonts w:ascii="Times New Roman" w:hAnsi="Times New Roman"/>
          <w:sz w:val="24"/>
          <w:szCs w:val="24"/>
        </w:rPr>
      </w:pPr>
      <w:r w:rsidRPr="00536A72">
        <w:rPr>
          <w:rFonts w:ascii="Times New Roman" w:hAnsi="Times New Roman"/>
          <w:b/>
          <w:sz w:val="24"/>
          <w:szCs w:val="24"/>
        </w:rPr>
        <w:t>ktorým sa mení a dopĺňa zákon č. 8/2009 Z. z. o cestnej premávke a o zmene a doplnení niektorých zákonov v znení neskorších predpisov, a ktorým sa mení a dopĺňa zákon Slovenskej národnej rady č. 372/1990 Zb. o priestupkoch v znení neskorších predpisov</w:t>
      </w:r>
    </w:p>
    <w:p w:rsidR="00EC2DC7" w:rsidRPr="00536A72" w:rsidP="00EC2DC7">
      <w:pPr>
        <w:bidi w:val="0"/>
        <w:spacing w:after="0" w:line="360" w:lineRule="auto"/>
        <w:jc w:val="both"/>
        <w:rPr>
          <w:rFonts w:ascii="Times New Roman" w:hAnsi="Times New Roman"/>
          <w:sz w:val="24"/>
          <w:szCs w:val="24"/>
        </w:rPr>
      </w:pPr>
    </w:p>
    <w:p w:rsidR="00EC2DC7" w:rsidRPr="00536A72" w:rsidP="00EC2DC7">
      <w:pPr>
        <w:bidi w:val="0"/>
        <w:spacing w:after="0" w:line="360" w:lineRule="auto"/>
        <w:ind w:firstLine="708"/>
        <w:jc w:val="both"/>
        <w:rPr>
          <w:rFonts w:ascii="Times New Roman" w:hAnsi="Times New Roman"/>
          <w:sz w:val="24"/>
          <w:szCs w:val="24"/>
        </w:rPr>
      </w:pPr>
      <w:r w:rsidRPr="00536A72">
        <w:rPr>
          <w:rFonts w:ascii="Times New Roman" w:hAnsi="Times New Roman"/>
          <w:sz w:val="24"/>
          <w:szCs w:val="24"/>
        </w:rPr>
        <w:t>Národná rada Slovenskej republiky sa uzniesla na tomto zákone:</w:t>
      </w:r>
    </w:p>
    <w:p w:rsidR="00EC2DC7" w:rsidRPr="00536A72" w:rsidP="00EC2DC7">
      <w:pPr>
        <w:bidi w:val="0"/>
        <w:spacing w:after="0" w:line="360" w:lineRule="auto"/>
        <w:jc w:val="both"/>
        <w:rPr>
          <w:rFonts w:ascii="Times New Roman" w:hAnsi="Times New Roman"/>
          <w:sz w:val="24"/>
          <w:szCs w:val="24"/>
        </w:rPr>
      </w:pPr>
    </w:p>
    <w:p w:rsidR="00EC2DC7" w:rsidRPr="00536A72" w:rsidP="00EC2DC7">
      <w:pPr>
        <w:bidi w:val="0"/>
        <w:spacing w:after="0" w:line="360" w:lineRule="auto"/>
        <w:jc w:val="center"/>
        <w:rPr>
          <w:rFonts w:ascii="Times New Roman" w:hAnsi="Times New Roman"/>
          <w:b/>
          <w:sz w:val="24"/>
          <w:szCs w:val="24"/>
        </w:rPr>
      </w:pPr>
      <w:r w:rsidRPr="00536A72">
        <w:rPr>
          <w:rFonts w:ascii="Times New Roman" w:hAnsi="Times New Roman"/>
          <w:b/>
          <w:sz w:val="24"/>
          <w:szCs w:val="24"/>
        </w:rPr>
        <w:t>Čl. I</w:t>
      </w:r>
    </w:p>
    <w:p w:rsidR="00EC2DC7" w:rsidRPr="00536A72" w:rsidP="00EC2DC7">
      <w:pPr>
        <w:bidi w:val="0"/>
        <w:spacing w:after="0" w:line="360" w:lineRule="auto"/>
        <w:jc w:val="center"/>
        <w:rPr>
          <w:rFonts w:ascii="Times New Roman" w:hAnsi="Times New Roman"/>
          <w:b/>
          <w:sz w:val="24"/>
          <w:szCs w:val="24"/>
        </w:rPr>
      </w:pP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430/2015 Z. z., zákona č. 387/2015 Z. z. a zákona č. 430/2015 Z. z. sa mení a dopĺňa takto:</w:t>
      </w:r>
    </w:p>
    <w:p w:rsidR="00EC2DC7" w:rsidRPr="00536A72" w:rsidP="00EC2DC7">
      <w:pPr>
        <w:bidi w:val="0"/>
        <w:spacing w:after="0" w:line="360" w:lineRule="auto"/>
        <w:jc w:val="both"/>
        <w:rPr>
          <w:rFonts w:ascii="Times New Roman" w:hAnsi="Times New Roman"/>
          <w:sz w:val="24"/>
          <w:szCs w:val="24"/>
        </w:rPr>
      </w:pP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1.</w:t>
        <w:tab/>
        <w:t>V § 4 ods. 2 písm. d) sa na konci čiarka nahrádza bodkočiarkou a pripájajú sa tieto slová: „toto neplatí pre cyklistu jazdiaceho v zastavanom území obce</w:t>
      </w:r>
      <w:r w:rsidRPr="00536A72">
        <w:rPr>
          <w:rFonts w:ascii="Times New Roman" w:hAnsi="Times New Roman"/>
          <w:sz w:val="24"/>
          <w:szCs w:val="24"/>
          <w:vertAlign w:val="superscript"/>
        </w:rPr>
        <w:t>9a</w:t>
      </w:r>
      <w:r w:rsidRPr="00536A72">
        <w:rPr>
          <w:rFonts w:ascii="Times New Roman" w:hAnsi="Times New Roman"/>
          <w:sz w:val="24"/>
          <w:szCs w:val="24"/>
        </w:rPr>
        <w:t>),</w:t>
      </w:r>
      <w:r w:rsidR="00B80D65">
        <w:rPr>
          <w:rFonts w:ascii="Times New Roman" w:hAnsi="Times New Roman"/>
          <w:sz w:val="24"/>
          <w:szCs w:val="24"/>
        </w:rPr>
        <w:t xml:space="preserve"> </w:t>
      </w:r>
      <w:r w:rsidRPr="00B80D65" w:rsidR="00B80D65">
        <w:rPr>
          <w:rFonts w:ascii="Times New Roman" w:hAnsi="Times New Roman"/>
          <w:bCs/>
          <w:sz w:val="24"/>
          <w:szCs w:val="24"/>
        </w:rPr>
        <w:t>a pre cyklistu jazdiaceho po cestičke pre cyklistov,</w:t>
      </w:r>
      <w:r w:rsidRPr="00536A72">
        <w:rPr>
          <w:rFonts w:ascii="Times New Roman" w:hAnsi="Times New Roman"/>
          <w:sz w:val="24"/>
          <w:szCs w:val="24"/>
        </w:rPr>
        <w:t xml:space="preserve"> ak množstvo alkoholu v jeho organizme nepresiahne hodnotu 0,24 miligramu etanolu na liter vydýchnutého vzduchu pri vyšetrení dychovou skúškou prístrojom alebo 0,5 gramov etanolu na kilogram hmotnosti vyšetrovanej osoby pri lekárskom vyšetrení zo vzorky krvi plynovou chromatografiou,“.</w:t>
      </w:r>
    </w:p>
    <w:p w:rsidR="00EC2DC7" w:rsidRPr="00536A72" w:rsidP="00EC2DC7">
      <w:pPr>
        <w:bidi w:val="0"/>
        <w:spacing w:after="0" w:line="360" w:lineRule="auto"/>
        <w:jc w:val="both"/>
        <w:rPr>
          <w:rFonts w:ascii="Times New Roman" w:hAnsi="Times New Roman"/>
          <w:sz w:val="24"/>
          <w:szCs w:val="24"/>
        </w:rPr>
      </w:pPr>
    </w:p>
    <w:p w:rsidR="00EC2DC7" w:rsidRPr="00536A72" w:rsidP="00EC2DC7">
      <w:pPr>
        <w:tabs>
          <w:tab w:val="left" w:pos="1800"/>
          <w:tab w:val="left" w:pos="3090"/>
        </w:tabs>
        <w:bidi w:val="0"/>
        <w:spacing w:line="280" w:lineRule="atLeast"/>
        <w:rPr>
          <w:rFonts w:ascii="Times New Roman" w:hAnsi="Times New Roman"/>
          <w:sz w:val="24"/>
          <w:szCs w:val="24"/>
        </w:rPr>
      </w:pPr>
      <w:r w:rsidRPr="00536A72">
        <w:rPr>
          <w:rFonts w:ascii="Times New Roman" w:hAnsi="Times New Roman"/>
          <w:sz w:val="24"/>
          <w:szCs w:val="24"/>
        </w:rPr>
        <w:t>Poznámka pod čiarou k odkazu 9a) znie:</w:t>
      </w: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„9a) § 139a ods. 8 zákona č. 50/1976 Zb. o územnom plánovaní a stavebnom poriadku (stavebný záko</w:t>
      </w:r>
      <w:r>
        <w:rPr>
          <w:rFonts w:ascii="Times New Roman" w:hAnsi="Times New Roman"/>
          <w:sz w:val="24"/>
          <w:szCs w:val="24"/>
        </w:rPr>
        <w:t>n) v znení neskorších predpisov</w:t>
      </w:r>
      <w:r w:rsidRPr="00536A72">
        <w:rPr>
          <w:rFonts w:ascii="Times New Roman" w:hAnsi="Times New Roman"/>
          <w:sz w:val="24"/>
          <w:szCs w:val="24"/>
        </w:rPr>
        <w:t>.“</w:t>
      </w:r>
    </w:p>
    <w:p w:rsidR="00EC2DC7" w:rsidRPr="00536A72" w:rsidP="00EC2DC7">
      <w:pPr>
        <w:bidi w:val="0"/>
        <w:spacing w:after="0" w:line="360" w:lineRule="auto"/>
        <w:jc w:val="both"/>
        <w:rPr>
          <w:rFonts w:ascii="Times New Roman" w:hAnsi="Times New Roman"/>
          <w:sz w:val="24"/>
          <w:szCs w:val="24"/>
        </w:rPr>
      </w:pPr>
      <w:r w:rsidR="00E859C8">
        <w:rPr>
          <w:rFonts w:ascii="Times New Roman" w:hAnsi="Times New Roman"/>
          <w:sz w:val="24"/>
          <w:szCs w:val="24"/>
        </w:rPr>
        <w:t>*</w:t>
      </w: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2.</w:t>
        <w:tab/>
        <w:t>V § 137 ods. 2 písm. a) sa na konci čiarka nahrádza bodkočiarkou a pripájajú sa tieto slová: „to neplatí, ak ide o cyklistu podľa § 4 ods. 2 písm. c),“.</w:t>
      </w:r>
    </w:p>
    <w:p w:rsidR="00EC2DC7" w:rsidRPr="00536A72" w:rsidP="00EC2DC7">
      <w:pPr>
        <w:bidi w:val="0"/>
        <w:spacing w:after="0" w:line="360" w:lineRule="auto"/>
        <w:jc w:val="both"/>
        <w:rPr>
          <w:rFonts w:ascii="Times New Roman" w:hAnsi="Times New Roman"/>
          <w:sz w:val="24"/>
          <w:szCs w:val="24"/>
        </w:rPr>
      </w:pPr>
    </w:p>
    <w:p w:rsidR="00EC2DC7" w:rsidRPr="00536A72" w:rsidP="00EC2DC7">
      <w:pPr>
        <w:bidi w:val="0"/>
        <w:spacing w:after="0" w:line="360" w:lineRule="auto"/>
        <w:jc w:val="center"/>
        <w:rPr>
          <w:rFonts w:ascii="Times New Roman" w:hAnsi="Times New Roman"/>
          <w:b/>
          <w:sz w:val="24"/>
          <w:szCs w:val="24"/>
        </w:rPr>
      </w:pPr>
      <w:r w:rsidRPr="00536A72">
        <w:rPr>
          <w:rFonts w:ascii="Times New Roman" w:hAnsi="Times New Roman"/>
          <w:b/>
          <w:sz w:val="24"/>
          <w:szCs w:val="24"/>
        </w:rPr>
        <w:t>Čl. II</w:t>
      </w:r>
    </w:p>
    <w:p w:rsidR="00EC2DC7" w:rsidRPr="00536A72" w:rsidP="00EC2DC7">
      <w:pPr>
        <w:bidi w:val="0"/>
        <w:spacing w:after="0" w:line="360" w:lineRule="auto"/>
        <w:jc w:val="center"/>
        <w:rPr>
          <w:rFonts w:ascii="Times New Roman" w:hAnsi="Times New Roman"/>
          <w:b/>
          <w:sz w:val="24"/>
          <w:szCs w:val="24"/>
        </w:rPr>
      </w:pP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a zákona č. 125/2016 Z. z. sa mení a dopĺňa takto:</w:t>
      </w:r>
    </w:p>
    <w:p w:rsidR="00EC2DC7" w:rsidRPr="00536A72" w:rsidP="00EC2DC7">
      <w:pPr>
        <w:bidi w:val="0"/>
        <w:spacing w:after="0" w:line="360" w:lineRule="auto"/>
        <w:jc w:val="both"/>
        <w:rPr>
          <w:rFonts w:ascii="Times New Roman" w:hAnsi="Times New Roman"/>
          <w:sz w:val="24"/>
          <w:szCs w:val="24"/>
        </w:rPr>
      </w:pPr>
    </w:p>
    <w:p w:rsidR="00EC2DC7" w:rsidRPr="00B80D65" w:rsidP="00EC2DC7">
      <w:pPr>
        <w:bidi w:val="0"/>
        <w:spacing w:after="0" w:line="360" w:lineRule="auto"/>
        <w:jc w:val="both"/>
        <w:rPr>
          <w:rFonts w:ascii="Times New Roman" w:hAnsi="Times New Roman"/>
          <w:sz w:val="24"/>
          <w:szCs w:val="24"/>
        </w:rPr>
      </w:pPr>
      <w:r w:rsidRPr="00B80D65">
        <w:rPr>
          <w:rFonts w:ascii="Times New Roman" w:hAnsi="Times New Roman"/>
          <w:sz w:val="24"/>
          <w:szCs w:val="24"/>
        </w:rPr>
        <w:t>V § 22 ods. 1 písm. e) sa na konci čiarka nahrádza bodkočiarkou a pripájajú sa tieto slová: „toto neplatí pre cyklistu jazdiaceho v zastavanom území obce</w:t>
      </w:r>
      <w:r w:rsidRPr="00B80D65">
        <w:rPr>
          <w:rFonts w:ascii="Times New Roman" w:hAnsi="Times New Roman"/>
          <w:sz w:val="24"/>
          <w:szCs w:val="24"/>
          <w:vertAlign w:val="superscript"/>
        </w:rPr>
        <w:t>3bc</w:t>
      </w:r>
      <w:r w:rsidRPr="00B80D65">
        <w:rPr>
          <w:rFonts w:ascii="Times New Roman" w:hAnsi="Times New Roman"/>
          <w:sz w:val="24"/>
          <w:szCs w:val="24"/>
        </w:rPr>
        <w:t>),</w:t>
      </w:r>
      <w:r w:rsidRPr="00B80D65" w:rsidR="00221FB8">
        <w:rPr>
          <w:rFonts w:ascii="Times New Roman" w:hAnsi="Times New Roman"/>
          <w:bCs/>
          <w:sz w:val="24"/>
          <w:szCs w:val="24"/>
        </w:rPr>
        <w:t xml:space="preserve"> a pre cyklistu jazdiaceho po cestičke pre cyklistov</w:t>
      </w:r>
      <w:r w:rsidRPr="00B80D65" w:rsidR="00B80D65">
        <w:rPr>
          <w:rFonts w:ascii="Times New Roman" w:hAnsi="Times New Roman"/>
          <w:bCs/>
          <w:sz w:val="24"/>
          <w:szCs w:val="24"/>
        </w:rPr>
        <w:t>,</w:t>
      </w:r>
      <w:r w:rsidRPr="00B80D65">
        <w:rPr>
          <w:rFonts w:ascii="Times New Roman" w:hAnsi="Times New Roman"/>
          <w:sz w:val="24"/>
          <w:szCs w:val="24"/>
        </w:rPr>
        <w:t xml:space="preserve"> ak množstvo alkoholu v jeho organizme nepresiahne hodnotu 0,24 miligramu etanolu na liter vydýchnutého vzduchu pri vyšetrení dychovou skúškou prístrojom alebo 0,5 gramov etanolu na kilogram hmotnosti vyšetrovanej osoby pri lekárskom vyšetrení zo vzorky krvi plynovou chromatografiou,“.</w:t>
      </w:r>
    </w:p>
    <w:p w:rsidR="00EC2DC7" w:rsidRPr="00536A72" w:rsidP="00EC2DC7">
      <w:pPr>
        <w:bidi w:val="0"/>
        <w:spacing w:after="0" w:line="360" w:lineRule="auto"/>
        <w:jc w:val="both"/>
        <w:rPr>
          <w:rFonts w:ascii="Times New Roman" w:hAnsi="Times New Roman"/>
          <w:sz w:val="24"/>
          <w:szCs w:val="24"/>
        </w:rPr>
      </w:pPr>
    </w:p>
    <w:p w:rsidR="00EC2DC7" w:rsidRPr="00536A72" w:rsidP="00EC2DC7">
      <w:pPr>
        <w:tabs>
          <w:tab w:val="left" w:pos="1800"/>
          <w:tab w:val="left" w:pos="3090"/>
        </w:tabs>
        <w:bidi w:val="0"/>
        <w:spacing w:line="280" w:lineRule="atLeast"/>
        <w:rPr>
          <w:rFonts w:ascii="Times New Roman" w:hAnsi="Times New Roman"/>
          <w:sz w:val="24"/>
          <w:szCs w:val="24"/>
        </w:rPr>
      </w:pPr>
      <w:r w:rsidRPr="00536A72">
        <w:rPr>
          <w:rFonts w:ascii="Times New Roman" w:hAnsi="Times New Roman"/>
          <w:sz w:val="24"/>
          <w:szCs w:val="24"/>
        </w:rPr>
        <w:t>Poznámka pod čiarou k odkazu 3bc) znie:</w:t>
      </w: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„3bc) § 139a ods. 8 zákona č. 50/1976 Zb. o územnom plánovaní a stavebnom poriadku (stavebný zákon) v znení neskorších predpisov</w:t>
      </w:r>
      <w:r>
        <w:rPr>
          <w:rFonts w:ascii="Times New Roman" w:hAnsi="Times New Roman"/>
          <w:sz w:val="24"/>
          <w:szCs w:val="24"/>
        </w:rPr>
        <w:t>.</w:t>
      </w:r>
      <w:r w:rsidRPr="00536A72">
        <w:rPr>
          <w:rFonts w:ascii="Times New Roman" w:hAnsi="Times New Roman"/>
          <w:sz w:val="24"/>
          <w:szCs w:val="24"/>
        </w:rPr>
        <w:t>“</w:t>
      </w:r>
    </w:p>
    <w:p w:rsidR="00EC2DC7" w:rsidRPr="00536A72" w:rsidP="00EC2DC7">
      <w:pPr>
        <w:bidi w:val="0"/>
        <w:spacing w:after="0" w:line="360" w:lineRule="auto"/>
        <w:jc w:val="center"/>
        <w:rPr>
          <w:rFonts w:ascii="Times New Roman" w:hAnsi="Times New Roman"/>
          <w:sz w:val="24"/>
          <w:szCs w:val="24"/>
        </w:rPr>
      </w:pPr>
    </w:p>
    <w:p w:rsidR="00EC2DC7" w:rsidRPr="00536A72" w:rsidP="00EC2DC7">
      <w:pPr>
        <w:bidi w:val="0"/>
        <w:spacing w:after="0" w:line="360" w:lineRule="auto"/>
        <w:jc w:val="center"/>
        <w:rPr>
          <w:rFonts w:ascii="Times New Roman" w:hAnsi="Times New Roman"/>
          <w:b/>
          <w:sz w:val="24"/>
          <w:szCs w:val="24"/>
        </w:rPr>
      </w:pPr>
      <w:r w:rsidRPr="00536A72">
        <w:rPr>
          <w:rFonts w:ascii="Times New Roman" w:hAnsi="Times New Roman"/>
          <w:b/>
          <w:sz w:val="24"/>
          <w:szCs w:val="24"/>
        </w:rPr>
        <w:t>Čl. III</w:t>
      </w:r>
    </w:p>
    <w:p w:rsidR="00EC2DC7" w:rsidRPr="00536A72" w:rsidP="00EC2DC7">
      <w:pPr>
        <w:bidi w:val="0"/>
        <w:spacing w:after="0" w:line="360" w:lineRule="auto"/>
        <w:jc w:val="both"/>
        <w:rPr>
          <w:rFonts w:ascii="Times New Roman" w:hAnsi="Times New Roman"/>
          <w:sz w:val="24"/>
          <w:szCs w:val="24"/>
        </w:rPr>
      </w:pPr>
    </w:p>
    <w:p w:rsidR="00EC2DC7" w:rsidRPr="00536A72" w:rsidP="00EC2DC7">
      <w:pPr>
        <w:bidi w:val="0"/>
        <w:spacing w:after="0" w:line="360" w:lineRule="auto"/>
        <w:jc w:val="both"/>
        <w:rPr>
          <w:rFonts w:ascii="Times New Roman" w:hAnsi="Times New Roman"/>
          <w:sz w:val="24"/>
          <w:szCs w:val="24"/>
        </w:rPr>
      </w:pPr>
      <w:r w:rsidRPr="00536A72">
        <w:rPr>
          <w:rFonts w:ascii="Times New Roman" w:hAnsi="Times New Roman"/>
          <w:sz w:val="24"/>
          <w:szCs w:val="24"/>
        </w:rPr>
        <w:t>Tento zákon nadobúda účinnosť 1. novembra 2016.</w:t>
      </w:r>
    </w:p>
    <w:p w:rsidR="00EB6DB7">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EC2DC7"/>
    <w:rsid w:val="000C148A"/>
    <w:rsid w:val="00206EDB"/>
    <w:rsid w:val="00221FB8"/>
    <w:rsid w:val="003A4A0F"/>
    <w:rsid w:val="00536A72"/>
    <w:rsid w:val="00697C61"/>
    <w:rsid w:val="007E32C6"/>
    <w:rsid w:val="00883489"/>
    <w:rsid w:val="00AD39F5"/>
    <w:rsid w:val="00B308EC"/>
    <w:rsid w:val="00B80D65"/>
    <w:rsid w:val="00CB3044"/>
    <w:rsid w:val="00E859C8"/>
    <w:rsid w:val="00EB6DB7"/>
    <w:rsid w:val="00EC2DC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C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TitleChar"/>
    <w:uiPriority w:val="99"/>
    <w:qFormat/>
    <w:rsid w:val="000C148A"/>
    <w:pPr>
      <w:spacing w:after="0" w:line="240" w:lineRule="auto"/>
      <w:jc w:val="center"/>
    </w:pPr>
    <w:rPr>
      <w:rFonts w:ascii="Arial Narrow" w:hAnsi="Arial Narrow" w:eastAsiaTheme="minorEastAsia" w:cs="Arial Narrow"/>
      <w:b/>
      <w:bCs/>
      <w:sz w:val="24"/>
      <w:szCs w:val="24"/>
      <w:u w:val="single"/>
      <w:lang w:eastAsia="cs-CZ"/>
    </w:rPr>
  </w:style>
  <w:style w:type="character" w:customStyle="1" w:styleId="TitleChar">
    <w:name w:val="Title Char"/>
    <w:basedOn w:val="DefaultParagraphFont"/>
    <w:link w:val="Title"/>
    <w:uiPriority w:val="99"/>
    <w:locked/>
    <w:rsid w:val="000C148A"/>
    <w:rPr>
      <w:rFonts w:ascii="Arial Narrow" w:hAnsi="Arial Narrow" w:eastAsiaTheme="minorEastAsia" w:cs="Arial Narrow"/>
      <w:b/>
      <w:bCs/>
      <w:sz w:val="24"/>
      <w:szCs w:val="24"/>
      <w:u w:val="single"/>
      <w:rtl w:val="0"/>
      <w:cs w:val="0"/>
      <w:lang w:val="x-none" w:eastAsia="cs-CZ"/>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786</Words>
  <Characters>4484</Characters>
  <Application>Microsoft Office Word</Application>
  <DocSecurity>0</DocSecurity>
  <Lines>0</Lines>
  <Paragraphs>0</Paragraphs>
  <ScaleCrop>false</ScaleCrop>
  <Company>Hewlett-Packard Company</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Gašparíková, Jarmila</cp:lastModifiedBy>
  <cp:revision>2</cp:revision>
  <dcterms:created xsi:type="dcterms:W3CDTF">2016-08-19T13:44:00Z</dcterms:created>
  <dcterms:modified xsi:type="dcterms:W3CDTF">2016-08-19T13:44:00Z</dcterms:modified>
</cp:coreProperties>
</file>